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36F5" w14:textId="77777777" w:rsidR="007438E6" w:rsidRPr="00090790" w:rsidRDefault="007438E6">
      <w:pPr>
        <w:tabs>
          <w:tab w:val="left" w:pos="284"/>
          <w:tab w:val="left" w:pos="426"/>
          <w:tab w:val="left" w:pos="709"/>
          <w:tab w:val="left" w:pos="993"/>
        </w:tabs>
        <w:spacing w:line="276" w:lineRule="auto"/>
        <w:ind w:firstLine="0"/>
        <w:jc w:val="center"/>
        <w:rPr>
          <w:b/>
          <w:color w:val="000000"/>
          <w:lang w:val="en-US"/>
        </w:rPr>
      </w:pPr>
    </w:p>
    <w:p w14:paraId="41DF33B7" w14:textId="77777777" w:rsidR="007438E6" w:rsidRPr="005A1558" w:rsidRDefault="007438E6">
      <w:pPr>
        <w:tabs>
          <w:tab w:val="left" w:pos="284"/>
          <w:tab w:val="left" w:pos="426"/>
          <w:tab w:val="left" w:pos="709"/>
          <w:tab w:val="left" w:pos="993"/>
        </w:tabs>
        <w:spacing w:line="276" w:lineRule="auto"/>
        <w:ind w:firstLine="0"/>
        <w:jc w:val="right"/>
        <w:rPr>
          <w:rFonts w:ascii="Times New Roman" w:hAnsi="Times New Roman" w:cs="Times New Roman"/>
          <w:b/>
          <w:color w:val="000000"/>
        </w:rPr>
      </w:pPr>
    </w:p>
    <w:p w14:paraId="2ACFBDBC" w14:textId="1F27399E" w:rsidR="007438E6" w:rsidRPr="005A1558" w:rsidRDefault="0008021B">
      <w:pPr>
        <w:tabs>
          <w:tab w:val="left" w:pos="284"/>
          <w:tab w:val="left" w:pos="426"/>
          <w:tab w:val="left" w:pos="709"/>
          <w:tab w:val="left" w:pos="993"/>
        </w:tabs>
        <w:spacing w:line="276" w:lineRule="auto"/>
        <w:ind w:firstLine="0"/>
        <w:jc w:val="right"/>
        <w:rPr>
          <w:rFonts w:ascii="Times New Roman" w:hAnsi="Times New Roman" w:cs="Times New Roman"/>
        </w:rPr>
      </w:pPr>
      <w:r w:rsidRPr="005A1558">
        <w:rPr>
          <w:rFonts w:ascii="Times New Roman" w:hAnsi="Times New Roman" w:cs="Times New Roman"/>
          <w:lang w:val="en-US"/>
        </w:rPr>
        <w:t>Appendix</w:t>
      </w:r>
      <w:r w:rsidR="001930D2" w:rsidRPr="005A1558">
        <w:rPr>
          <w:rFonts w:ascii="Times New Roman" w:hAnsi="Times New Roman" w:cs="Times New Roman"/>
        </w:rPr>
        <w:t xml:space="preserve"> N</w:t>
      </w:r>
      <w:r w:rsidRPr="005A1558">
        <w:rPr>
          <w:rFonts w:ascii="Times New Roman" w:hAnsi="Times New Roman" w:cs="Times New Roman"/>
          <w:lang w:val="en-US"/>
        </w:rPr>
        <w:t xml:space="preserve">o </w:t>
      </w:r>
      <w:r w:rsidR="001930D2" w:rsidRPr="005A1558">
        <w:rPr>
          <w:rFonts w:ascii="Times New Roman" w:hAnsi="Times New Roman" w:cs="Times New Roman"/>
        </w:rPr>
        <w:t>1</w:t>
      </w:r>
    </w:p>
    <w:p w14:paraId="2D8E84E2" w14:textId="77777777" w:rsidR="00F67432" w:rsidRPr="005A1558" w:rsidRDefault="00F67432" w:rsidP="0008021B">
      <w:pPr>
        <w:tabs>
          <w:tab w:val="left" w:pos="284"/>
          <w:tab w:val="left" w:pos="426"/>
          <w:tab w:val="left" w:pos="709"/>
          <w:tab w:val="left" w:pos="993"/>
        </w:tabs>
        <w:spacing w:line="276" w:lineRule="auto"/>
        <w:ind w:firstLine="0"/>
        <w:jc w:val="right"/>
        <w:rPr>
          <w:rFonts w:ascii="Times New Roman" w:hAnsi="Times New Roman" w:cs="Times New Roman"/>
          <w:lang w:val="en-US"/>
        </w:rPr>
      </w:pPr>
      <w:r w:rsidRPr="005A1558">
        <w:rPr>
          <w:rFonts w:ascii="Times New Roman" w:hAnsi="Times New Roman" w:cs="Times New Roman"/>
          <w:lang w:val="en-US"/>
        </w:rPr>
        <w:t>to the Decision of the</w:t>
      </w:r>
      <w:r w:rsidR="0008021B" w:rsidRPr="005A1558">
        <w:rPr>
          <w:rFonts w:ascii="Times New Roman" w:hAnsi="Times New Roman" w:cs="Times New Roman"/>
          <w:lang w:val="en-US"/>
        </w:rPr>
        <w:t xml:space="preserve"> Government</w:t>
      </w:r>
      <w:r w:rsidRPr="005A1558">
        <w:rPr>
          <w:rFonts w:ascii="Times New Roman" w:hAnsi="Times New Roman" w:cs="Times New Roman"/>
          <w:lang w:val="en-US"/>
        </w:rPr>
        <w:t xml:space="preserve"> of the Republic of Armenia</w:t>
      </w:r>
      <w:r w:rsidR="0008021B" w:rsidRPr="005A1558">
        <w:rPr>
          <w:rFonts w:ascii="Times New Roman" w:hAnsi="Times New Roman" w:cs="Times New Roman"/>
          <w:lang w:val="en-US"/>
        </w:rPr>
        <w:t xml:space="preserve"> </w:t>
      </w:r>
    </w:p>
    <w:p w14:paraId="617E3A97" w14:textId="1942AA5E" w:rsidR="0008021B" w:rsidRPr="005A1558" w:rsidRDefault="0008021B" w:rsidP="0008021B">
      <w:pPr>
        <w:tabs>
          <w:tab w:val="left" w:pos="284"/>
          <w:tab w:val="left" w:pos="426"/>
          <w:tab w:val="left" w:pos="709"/>
          <w:tab w:val="left" w:pos="993"/>
        </w:tabs>
        <w:spacing w:line="276" w:lineRule="auto"/>
        <w:ind w:firstLine="0"/>
        <w:jc w:val="right"/>
        <w:rPr>
          <w:rFonts w:ascii="Times New Roman" w:hAnsi="Times New Roman" w:cs="Times New Roman"/>
          <w:lang w:val="en-US"/>
        </w:rPr>
      </w:pPr>
      <w:r w:rsidRPr="005A1558">
        <w:rPr>
          <w:rFonts w:ascii="Times New Roman" w:hAnsi="Times New Roman" w:cs="Times New Roman"/>
          <w:lang w:val="en-US"/>
        </w:rPr>
        <w:t xml:space="preserve">No -L </w:t>
      </w:r>
    </w:p>
    <w:p w14:paraId="0E8A4301" w14:textId="429A9E01" w:rsidR="007438E6" w:rsidRPr="005A1558" w:rsidRDefault="0008021B" w:rsidP="0008021B">
      <w:pPr>
        <w:tabs>
          <w:tab w:val="left" w:pos="284"/>
          <w:tab w:val="left" w:pos="426"/>
          <w:tab w:val="left" w:pos="709"/>
          <w:tab w:val="left" w:pos="993"/>
        </w:tabs>
        <w:spacing w:line="276" w:lineRule="auto"/>
        <w:ind w:firstLine="0"/>
        <w:jc w:val="right"/>
        <w:rPr>
          <w:rFonts w:ascii="Times New Roman" w:hAnsi="Times New Roman" w:cs="Times New Roman"/>
        </w:rPr>
      </w:pPr>
      <w:r w:rsidRPr="005A1558">
        <w:rPr>
          <w:rFonts w:ascii="Times New Roman" w:hAnsi="Times New Roman" w:cs="Times New Roman"/>
          <w:lang w:val="en-US"/>
        </w:rPr>
        <w:t>…</w:t>
      </w:r>
      <w:r w:rsidR="001930D2" w:rsidRPr="005A1558">
        <w:rPr>
          <w:rFonts w:ascii="Times New Roman" w:hAnsi="Times New Roman" w:cs="Times New Roman"/>
        </w:rPr>
        <w:t xml:space="preserve">2023 </w:t>
      </w:r>
    </w:p>
    <w:p w14:paraId="69392419" w14:textId="77777777" w:rsidR="007438E6" w:rsidRPr="005A1558" w:rsidRDefault="007438E6">
      <w:pPr>
        <w:tabs>
          <w:tab w:val="left" w:pos="284"/>
          <w:tab w:val="left" w:pos="426"/>
          <w:tab w:val="left" w:pos="709"/>
          <w:tab w:val="left" w:pos="993"/>
        </w:tabs>
        <w:spacing w:line="276" w:lineRule="auto"/>
        <w:ind w:firstLine="0"/>
        <w:jc w:val="right"/>
        <w:rPr>
          <w:rFonts w:ascii="Times New Roman" w:hAnsi="Times New Roman" w:cs="Times New Roman"/>
          <w:b/>
          <w:color w:val="000000"/>
        </w:rPr>
      </w:pPr>
    </w:p>
    <w:p w14:paraId="502ACFC3" w14:textId="77777777" w:rsidR="007438E6" w:rsidRPr="005A1558" w:rsidRDefault="007438E6">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15714F46" w14:textId="77777777" w:rsidR="007438E6" w:rsidRPr="005A1558" w:rsidRDefault="007438E6">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36FAE554" w14:textId="77777777" w:rsidR="007438E6" w:rsidRPr="005A1558" w:rsidRDefault="007438E6">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523CAA7F" w14:textId="77777777" w:rsidR="007438E6" w:rsidRPr="005A1558" w:rsidRDefault="007438E6">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7C65A1F3" w14:textId="77777777" w:rsidR="007438E6" w:rsidRPr="005A1558" w:rsidRDefault="001930D2"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r w:rsidRPr="005A1558">
        <w:rPr>
          <w:rFonts w:ascii="Times New Roman" w:hAnsi="Times New Roman" w:cs="Times New Roman"/>
          <w:b/>
          <w:noProof/>
          <w:color w:val="000000"/>
        </w:rPr>
        <w:drawing>
          <wp:inline distT="0" distB="0" distL="0" distR="0" wp14:anchorId="36C22782" wp14:editId="51727BB8">
            <wp:extent cx="1078230" cy="957580"/>
            <wp:effectExtent l="0" t="0" r="0" b="0"/>
            <wp:docPr id="14" name="image1.jpg" descr="Untitled-211"/>
            <wp:cNvGraphicFramePr/>
            <a:graphic xmlns:a="http://schemas.openxmlformats.org/drawingml/2006/main">
              <a:graphicData uri="http://schemas.openxmlformats.org/drawingml/2006/picture">
                <pic:pic xmlns:pic="http://schemas.openxmlformats.org/drawingml/2006/picture">
                  <pic:nvPicPr>
                    <pic:cNvPr id="0" name="image1.jpg" descr="Untitled-211"/>
                    <pic:cNvPicPr preferRelativeResize="0"/>
                  </pic:nvPicPr>
                  <pic:blipFill>
                    <a:blip r:embed="rId9"/>
                    <a:srcRect/>
                    <a:stretch>
                      <a:fillRect/>
                    </a:stretch>
                  </pic:blipFill>
                  <pic:spPr>
                    <a:xfrm>
                      <a:off x="0" y="0"/>
                      <a:ext cx="1078230" cy="957580"/>
                    </a:xfrm>
                    <a:prstGeom prst="rect">
                      <a:avLst/>
                    </a:prstGeom>
                    <a:ln/>
                  </pic:spPr>
                </pic:pic>
              </a:graphicData>
            </a:graphic>
          </wp:inline>
        </w:drawing>
      </w:r>
    </w:p>
    <w:p w14:paraId="6202E2FB" w14:textId="77777777" w:rsidR="007438E6" w:rsidRPr="005A1558" w:rsidRDefault="007438E6"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23CAB331" w14:textId="77777777" w:rsidR="007438E6" w:rsidRPr="005A1558" w:rsidRDefault="007438E6"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3BD876BA" w14:textId="160ED2D8" w:rsidR="007438E6" w:rsidRPr="005A1558" w:rsidRDefault="0008021B"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lang w:val="en-US"/>
        </w:rPr>
      </w:pPr>
      <w:r w:rsidRPr="005A1558">
        <w:rPr>
          <w:rFonts w:ascii="Times New Roman" w:hAnsi="Times New Roman" w:cs="Times New Roman"/>
          <w:b/>
          <w:color w:val="000000"/>
          <w:lang w:val="en-US"/>
        </w:rPr>
        <w:t>MINISTRY OF JUSTICE OF THE REPUBLIC OF ARMENIA</w:t>
      </w:r>
    </w:p>
    <w:p w14:paraId="7A4F9D2D" w14:textId="77777777" w:rsidR="007438E6" w:rsidRPr="005A1558" w:rsidRDefault="007438E6"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5B4DBEDB" w14:textId="77777777" w:rsidR="007438E6" w:rsidRPr="005A1558" w:rsidRDefault="007438E6"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509FCCF8" w14:textId="77777777" w:rsidR="007438E6" w:rsidRPr="005A1558" w:rsidRDefault="007438E6"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1D873823" w14:textId="77777777" w:rsidR="007438E6" w:rsidRPr="005A1558" w:rsidRDefault="007438E6"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p>
    <w:p w14:paraId="67815BB9" w14:textId="7035FD64" w:rsidR="007438E6" w:rsidRPr="005A1558" w:rsidRDefault="0008021B" w:rsidP="0037415A">
      <w:pPr>
        <w:tabs>
          <w:tab w:val="left" w:pos="284"/>
          <w:tab w:val="left" w:pos="426"/>
          <w:tab w:val="left" w:pos="709"/>
          <w:tab w:val="left" w:pos="993"/>
        </w:tabs>
        <w:spacing w:line="276" w:lineRule="auto"/>
        <w:ind w:firstLine="0"/>
        <w:jc w:val="center"/>
        <w:rPr>
          <w:rFonts w:ascii="Times New Roman" w:hAnsi="Times New Roman" w:cs="Times New Roman"/>
          <w:b/>
          <w:color w:val="000000"/>
        </w:rPr>
      </w:pPr>
      <w:r w:rsidRPr="005A1558">
        <w:rPr>
          <w:rFonts w:ascii="Times New Roman" w:hAnsi="Times New Roman" w:cs="Times New Roman"/>
          <w:b/>
          <w:color w:val="000000"/>
        </w:rPr>
        <w:t xml:space="preserve">ANTI-CORRUPTION STRATEGY </w:t>
      </w:r>
      <w:r w:rsidRPr="005A1558">
        <w:rPr>
          <w:rFonts w:ascii="Times New Roman" w:hAnsi="Times New Roman" w:cs="Times New Roman"/>
          <w:b/>
          <w:color w:val="000000"/>
          <w:lang w:val="en-US"/>
        </w:rPr>
        <w:t xml:space="preserve">FOR </w:t>
      </w:r>
      <w:r w:rsidR="001930D2" w:rsidRPr="005A1558">
        <w:rPr>
          <w:rFonts w:ascii="Times New Roman" w:hAnsi="Times New Roman" w:cs="Times New Roman"/>
          <w:b/>
          <w:color w:val="000000"/>
        </w:rPr>
        <w:t xml:space="preserve">2023-2026 </w:t>
      </w:r>
    </w:p>
    <w:p w14:paraId="68A8AD35" w14:textId="77777777" w:rsidR="007438E6" w:rsidRPr="005A1558" w:rsidRDefault="007438E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2A09C4C3" w14:textId="77777777" w:rsidR="007438E6" w:rsidRPr="005A1558" w:rsidRDefault="007438E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53CE4601" w14:textId="77777777" w:rsidR="007438E6" w:rsidRPr="005A1558" w:rsidRDefault="007438E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2B60740C" w14:textId="77777777" w:rsidR="007438E6" w:rsidRPr="005A1558" w:rsidRDefault="007438E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2E50C87A" w14:textId="77777777" w:rsidR="007438E6" w:rsidRPr="005A1558" w:rsidRDefault="007438E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6C27BB2C" w14:textId="77777777" w:rsidR="007438E6" w:rsidRPr="005A1558" w:rsidRDefault="007438E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4B44726E" w14:textId="77777777" w:rsidR="007438E6" w:rsidRDefault="007438E6" w:rsidP="0037415A">
      <w:pPr>
        <w:shd w:val="clear" w:color="auto" w:fill="FFFFFF"/>
        <w:tabs>
          <w:tab w:val="left" w:pos="270"/>
        </w:tabs>
        <w:spacing w:line="276" w:lineRule="auto"/>
        <w:ind w:firstLine="0"/>
        <w:jc w:val="center"/>
        <w:rPr>
          <w:b/>
          <w:color w:val="000000"/>
        </w:rPr>
      </w:pPr>
    </w:p>
    <w:p w14:paraId="1BE6D216" w14:textId="77777777" w:rsidR="007438E6" w:rsidRDefault="007438E6" w:rsidP="0037415A">
      <w:pPr>
        <w:shd w:val="clear" w:color="auto" w:fill="FFFFFF"/>
        <w:tabs>
          <w:tab w:val="left" w:pos="270"/>
        </w:tabs>
        <w:spacing w:line="276" w:lineRule="auto"/>
        <w:ind w:firstLine="0"/>
        <w:jc w:val="center"/>
        <w:rPr>
          <w:b/>
          <w:color w:val="000000"/>
        </w:rPr>
      </w:pPr>
    </w:p>
    <w:p w14:paraId="01164D98" w14:textId="77777777" w:rsidR="007438E6" w:rsidRDefault="007438E6" w:rsidP="0037415A">
      <w:pPr>
        <w:shd w:val="clear" w:color="auto" w:fill="FFFFFF"/>
        <w:tabs>
          <w:tab w:val="left" w:pos="270"/>
        </w:tabs>
        <w:spacing w:line="276" w:lineRule="auto"/>
        <w:ind w:firstLine="0"/>
        <w:jc w:val="center"/>
        <w:rPr>
          <w:b/>
          <w:color w:val="000000"/>
        </w:rPr>
      </w:pPr>
    </w:p>
    <w:p w14:paraId="4FAB6B27" w14:textId="77777777" w:rsidR="007438E6" w:rsidRDefault="007438E6" w:rsidP="0037415A">
      <w:pPr>
        <w:shd w:val="clear" w:color="auto" w:fill="FFFFFF"/>
        <w:tabs>
          <w:tab w:val="left" w:pos="270"/>
        </w:tabs>
        <w:spacing w:line="276" w:lineRule="auto"/>
        <w:ind w:firstLine="0"/>
        <w:jc w:val="center"/>
        <w:rPr>
          <w:b/>
          <w:color w:val="000000"/>
        </w:rPr>
      </w:pPr>
    </w:p>
    <w:p w14:paraId="7E3A9414" w14:textId="77777777" w:rsidR="007438E6" w:rsidRDefault="007438E6" w:rsidP="0037415A">
      <w:pPr>
        <w:shd w:val="clear" w:color="auto" w:fill="FFFFFF"/>
        <w:tabs>
          <w:tab w:val="left" w:pos="270"/>
        </w:tabs>
        <w:spacing w:line="276" w:lineRule="auto"/>
        <w:ind w:firstLine="0"/>
        <w:jc w:val="center"/>
        <w:rPr>
          <w:b/>
          <w:color w:val="000000"/>
        </w:rPr>
      </w:pPr>
    </w:p>
    <w:p w14:paraId="284FB190" w14:textId="77777777" w:rsidR="007438E6" w:rsidRDefault="007438E6" w:rsidP="0037415A">
      <w:pPr>
        <w:shd w:val="clear" w:color="auto" w:fill="FFFFFF"/>
        <w:tabs>
          <w:tab w:val="left" w:pos="270"/>
        </w:tabs>
        <w:spacing w:line="276" w:lineRule="auto"/>
        <w:ind w:firstLine="0"/>
        <w:jc w:val="center"/>
        <w:rPr>
          <w:b/>
          <w:color w:val="000000"/>
        </w:rPr>
      </w:pPr>
    </w:p>
    <w:p w14:paraId="145BA32D" w14:textId="77777777" w:rsidR="007438E6" w:rsidRDefault="007438E6" w:rsidP="0037415A">
      <w:pPr>
        <w:shd w:val="clear" w:color="auto" w:fill="FFFFFF"/>
        <w:tabs>
          <w:tab w:val="left" w:pos="270"/>
        </w:tabs>
        <w:spacing w:line="276" w:lineRule="auto"/>
        <w:ind w:firstLine="0"/>
        <w:jc w:val="center"/>
        <w:rPr>
          <w:b/>
          <w:color w:val="000000"/>
        </w:rPr>
      </w:pPr>
    </w:p>
    <w:p w14:paraId="1A8FC23A" w14:textId="77777777" w:rsidR="007438E6" w:rsidRDefault="007438E6" w:rsidP="0037415A">
      <w:pPr>
        <w:shd w:val="clear" w:color="auto" w:fill="FFFFFF"/>
        <w:tabs>
          <w:tab w:val="left" w:pos="270"/>
        </w:tabs>
        <w:spacing w:line="276" w:lineRule="auto"/>
        <w:ind w:firstLine="0"/>
        <w:jc w:val="center"/>
        <w:rPr>
          <w:b/>
          <w:color w:val="000000"/>
        </w:rPr>
      </w:pPr>
    </w:p>
    <w:p w14:paraId="181AEC7C" w14:textId="77777777" w:rsidR="007438E6" w:rsidRDefault="007438E6" w:rsidP="0037415A">
      <w:pPr>
        <w:shd w:val="clear" w:color="auto" w:fill="FFFFFF"/>
        <w:tabs>
          <w:tab w:val="left" w:pos="270"/>
        </w:tabs>
        <w:spacing w:line="276" w:lineRule="auto"/>
        <w:ind w:firstLine="0"/>
        <w:jc w:val="center"/>
        <w:rPr>
          <w:b/>
          <w:color w:val="000000"/>
        </w:rPr>
      </w:pPr>
    </w:p>
    <w:p w14:paraId="5BEF1A7A" w14:textId="77777777" w:rsidR="007438E6" w:rsidRDefault="007438E6" w:rsidP="0037415A">
      <w:pPr>
        <w:shd w:val="clear" w:color="auto" w:fill="FFFFFF"/>
        <w:tabs>
          <w:tab w:val="left" w:pos="270"/>
        </w:tabs>
        <w:spacing w:line="276" w:lineRule="auto"/>
        <w:ind w:firstLine="0"/>
        <w:jc w:val="center"/>
        <w:rPr>
          <w:b/>
          <w:color w:val="000000"/>
        </w:rPr>
      </w:pPr>
    </w:p>
    <w:p w14:paraId="7ED79475" w14:textId="14322B37" w:rsidR="007438E6" w:rsidRPr="005A1558" w:rsidRDefault="002B6C46" w:rsidP="0037415A">
      <w:pPr>
        <w:shd w:val="clear" w:color="auto" w:fill="FFFFFF"/>
        <w:tabs>
          <w:tab w:val="left" w:pos="270"/>
        </w:tabs>
        <w:spacing w:line="276" w:lineRule="auto"/>
        <w:ind w:firstLine="0"/>
        <w:jc w:val="center"/>
        <w:rPr>
          <w:rFonts w:ascii="Times New Roman" w:hAnsi="Times New Roman" w:cs="Times New Roman"/>
          <w:b/>
          <w:color w:val="000000"/>
        </w:rPr>
      </w:pPr>
      <w:r w:rsidRPr="005A1558">
        <w:rPr>
          <w:rFonts w:ascii="Times New Roman" w:hAnsi="Times New Roman" w:cs="Times New Roman"/>
          <w:b/>
          <w:color w:val="000000"/>
          <w:lang w:val="en-US"/>
        </w:rPr>
        <w:t>YEREVAN</w:t>
      </w:r>
      <w:r w:rsidR="001930D2" w:rsidRPr="005A1558">
        <w:rPr>
          <w:rFonts w:ascii="Times New Roman" w:hAnsi="Times New Roman" w:cs="Times New Roman"/>
          <w:b/>
          <w:color w:val="000000"/>
        </w:rPr>
        <w:t xml:space="preserve"> – 2023</w:t>
      </w:r>
    </w:p>
    <w:p w14:paraId="63B09579" w14:textId="08634184" w:rsidR="002B6C46" w:rsidRPr="005A1558" w:rsidRDefault="002B6C4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62D51069" w14:textId="77777777" w:rsidR="002B6C46" w:rsidRPr="005A1558" w:rsidRDefault="002B6C46" w:rsidP="0037415A">
      <w:pPr>
        <w:shd w:val="clear" w:color="auto" w:fill="FFFFFF"/>
        <w:tabs>
          <w:tab w:val="left" w:pos="270"/>
        </w:tabs>
        <w:spacing w:line="276" w:lineRule="auto"/>
        <w:ind w:firstLine="0"/>
        <w:jc w:val="center"/>
        <w:rPr>
          <w:rFonts w:ascii="Times New Roman" w:hAnsi="Times New Roman" w:cs="Times New Roman"/>
          <w:b/>
          <w:color w:val="000000"/>
        </w:rPr>
      </w:pPr>
    </w:p>
    <w:p w14:paraId="1F592BC1" w14:textId="77777777" w:rsidR="005A1558" w:rsidRDefault="001930D2" w:rsidP="0037415A">
      <w:pPr>
        <w:tabs>
          <w:tab w:val="left" w:pos="284"/>
          <w:tab w:val="left" w:pos="426"/>
          <w:tab w:val="left" w:pos="709"/>
          <w:tab w:val="left" w:pos="993"/>
          <w:tab w:val="left" w:pos="3975"/>
        </w:tabs>
        <w:spacing w:line="276" w:lineRule="auto"/>
        <w:ind w:firstLine="0"/>
        <w:rPr>
          <w:rFonts w:ascii="Times New Roman" w:hAnsi="Times New Roman" w:cs="Times New Roman"/>
          <w:b/>
          <w:color w:val="000000"/>
        </w:rPr>
      </w:pPr>
      <w:r w:rsidRPr="005A1558">
        <w:rPr>
          <w:rFonts w:ascii="Times New Roman" w:hAnsi="Times New Roman" w:cs="Times New Roman"/>
          <w:b/>
          <w:color w:val="000000"/>
        </w:rPr>
        <w:tab/>
      </w:r>
      <w:r w:rsidRPr="005A1558">
        <w:rPr>
          <w:rFonts w:ascii="Times New Roman" w:hAnsi="Times New Roman" w:cs="Times New Roman"/>
          <w:b/>
          <w:color w:val="000000"/>
        </w:rPr>
        <w:tab/>
      </w:r>
      <w:r w:rsidRPr="005A1558">
        <w:rPr>
          <w:rFonts w:ascii="Times New Roman" w:hAnsi="Times New Roman" w:cs="Times New Roman"/>
          <w:b/>
          <w:color w:val="000000"/>
        </w:rPr>
        <w:tab/>
      </w:r>
    </w:p>
    <w:p w14:paraId="2D4A9C47" w14:textId="77777777" w:rsidR="005A1558" w:rsidRDefault="005A1558" w:rsidP="0037415A">
      <w:pPr>
        <w:ind w:firstLine="0"/>
        <w:rPr>
          <w:rFonts w:ascii="Times New Roman" w:hAnsi="Times New Roman" w:cs="Times New Roman"/>
          <w:b/>
          <w:color w:val="000000"/>
        </w:rPr>
      </w:pPr>
      <w:r>
        <w:rPr>
          <w:rFonts w:ascii="Times New Roman" w:hAnsi="Times New Roman" w:cs="Times New Roman"/>
          <w:b/>
          <w:color w:val="000000"/>
        </w:rPr>
        <w:br w:type="page"/>
      </w:r>
    </w:p>
    <w:p w14:paraId="2F673A0D" w14:textId="3AF03C6B" w:rsidR="007438E6" w:rsidRPr="005A1558" w:rsidRDefault="002B6C46" w:rsidP="0037415A">
      <w:pPr>
        <w:tabs>
          <w:tab w:val="left" w:pos="284"/>
          <w:tab w:val="left" w:pos="426"/>
          <w:tab w:val="left" w:pos="709"/>
          <w:tab w:val="left" w:pos="993"/>
          <w:tab w:val="left" w:pos="3975"/>
        </w:tabs>
        <w:spacing w:line="276" w:lineRule="auto"/>
        <w:ind w:firstLine="0"/>
        <w:jc w:val="center"/>
        <w:rPr>
          <w:rFonts w:ascii="Times New Roman" w:hAnsi="Times New Roman" w:cs="Times New Roman"/>
          <w:b/>
          <w:color w:val="000000"/>
          <w:lang w:val="en-US"/>
        </w:rPr>
      </w:pPr>
      <w:r w:rsidRPr="005A1558">
        <w:rPr>
          <w:rFonts w:ascii="Times New Roman" w:hAnsi="Times New Roman" w:cs="Times New Roman"/>
          <w:b/>
          <w:color w:val="000000"/>
          <w:lang w:val="en-US"/>
        </w:rPr>
        <w:lastRenderedPageBreak/>
        <w:t>TABLE OF CONTENTS</w:t>
      </w:r>
    </w:p>
    <w:p w14:paraId="262ACDC8" w14:textId="77777777" w:rsidR="007438E6" w:rsidRDefault="007438E6" w:rsidP="0037415A">
      <w:pPr>
        <w:tabs>
          <w:tab w:val="left" w:pos="284"/>
          <w:tab w:val="left" w:pos="426"/>
          <w:tab w:val="left" w:pos="709"/>
          <w:tab w:val="left" w:pos="993"/>
          <w:tab w:val="left" w:pos="3975"/>
        </w:tabs>
        <w:spacing w:line="276" w:lineRule="auto"/>
        <w:ind w:firstLine="0"/>
        <w:rPr>
          <w:b/>
          <w:color w:val="000000"/>
        </w:rPr>
      </w:pPr>
    </w:p>
    <w:sdt>
      <w:sdtPr>
        <w:id w:val="706688791"/>
        <w:docPartObj>
          <w:docPartGallery w:val="Table of Contents"/>
          <w:docPartUnique/>
        </w:docPartObj>
      </w:sdtPr>
      <w:sdtEndPr/>
      <w:sdtContent>
        <w:p w14:paraId="07008C8F" w14:textId="5A8694F2" w:rsidR="0028179A" w:rsidRDefault="001930D2" w:rsidP="0028179A">
          <w:pPr>
            <w:pStyle w:val="TOC1"/>
            <w:rPr>
              <w:rFonts w:asciiTheme="minorHAnsi" w:eastAsiaTheme="minorEastAsia" w:hAnsiTheme="minorHAnsi" w:cstheme="minorBidi"/>
              <w:noProof/>
              <w:sz w:val="22"/>
              <w:szCs w:val="22"/>
              <w:lang w:val="en-US"/>
            </w:rPr>
          </w:pPr>
          <w:r>
            <w:fldChar w:fldCharType="begin"/>
          </w:r>
          <w:r>
            <w:instrText xml:space="preserve"> TOC \h \u \z \t "Heading 1,1,Heading 2,2,Heading 3,3,"</w:instrText>
          </w:r>
          <w:r>
            <w:fldChar w:fldCharType="separate"/>
          </w:r>
          <w:hyperlink w:anchor="_Toc155602300" w:history="1">
            <w:r w:rsidR="0028179A" w:rsidRPr="00A23A58">
              <w:rPr>
                <w:rStyle w:val="Hyperlink"/>
                <w:rFonts w:ascii="Times New Roman" w:hAnsi="Times New Roman" w:cs="Times New Roman"/>
                <w:b/>
                <w:noProof/>
                <w:lang w:val="en-US"/>
              </w:rPr>
              <w:t>SECTION</w:t>
            </w:r>
            <w:r w:rsidR="0028179A" w:rsidRPr="00A23A58">
              <w:rPr>
                <w:rStyle w:val="Hyperlink"/>
                <w:rFonts w:ascii="Times New Roman" w:hAnsi="Times New Roman" w:cs="Times New Roman"/>
                <w:b/>
                <w:noProof/>
              </w:rPr>
              <w:t xml:space="preserve"> I. </w:t>
            </w:r>
            <w:r w:rsidR="0028179A" w:rsidRPr="00A23A58">
              <w:rPr>
                <w:rStyle w:val="Hyperlink"/>
                <w:rFonts w:ascii="Times New Roman" w:hAnsi="Times New Roman" w:cs="Times New Roman"/>
                <w:b/>
                <w:noProof/>
                <w:lang w:val="en-US"/>
              </w:rPr>
              <w:t xml:space="preserve">THE CURRENT STATE OF </w:t>
            </w:r>
            <w:r w:rsidR="0028179A" w:rsidRPr="00A23A58">
              <w:rPr>
                <w:rStyle w:val="Hyperlink"/>
                <w:rFonts w:ascii="Times New Roman" w:hAnsi="Times New Roman" w:cs="Times New Roman"/>
                <w:b/>
                <w:noProof/>
              </w:rPr>
              <w:t xml:space="preserve">ANTI-CORRUPTION </w:t>
            </w:r>
            <w:r w:rsidR="0028179A" w:rsidRPr="00A23A58">
              <w:rPr>
                <w:rStyle w:val="Hyperlink"/>
                <w:rFonts w:ascii="Times New Roman" w:hAnsi="Times New Roman" w:cs="Times New Roman"/>
                <w:b/>
                <w:noProof/>
                <w:lang w:val="en-US"/>
              </w:rPr>
              <w:t>POLICY</w:t>
            </w:r>
            <w:r w:rsidR="0028179A">
              <w:rPr>
                <w:noProof/>
                <w:webHidden/>
              </w:rPr>
              <w:tab/>
            </w:r>
            <w:r w:rsidR="0028179A">
              <w:rPr>
                <w:noProof/>
                <w:webHidden/>
              </w:rPr>
              <w:fldChar w:fldCharType="begin"/>
            </w:r>
            <w:r w:rsidR="0028179A">
              <w:rPr>
                <w:noProof/>
                <w:webHidden/>
              </w:rPr>
              <w:instrText xml:space="preserve"> PAGEREF _Toc155602300 \h </w:instrText>
            </w:r>
            <w:r w:rsidR="0028179A">
              <w:rPr>
                <w:noProof/>
                <w:webHidden/>
              </w:rPr>
            </w:r>
            <w:r w:rsidR="0028179A">
              <w:rPr>
                <w:noProof/>
                <w:webHidden/>
              </w:rPr>
              <w:fldChar w:fldCharType="separate"/>
            </w:r>
            <w:r w:rsidR="0028179A">
              <w:rPr>
                <w:noProof/>
                <w:webHidden/>
              </w:rPr>
              <w:t>3</w:t>
            </w:r>
            <w:r w:rsidR="0028179A">
              <w:rPr>
                <w:noProof/>
                <w:webHidden/>
              </w:rPr>
              <w:fldChar w:fldCharType="end"/>
            </w:r>
          </w:hyperlink>
        </w:p>
        <w:p w14:paraId="3B1CFCC0" w14:textId="13E0D300" w:rsidR="0028179A" w:rsidRDefault="003D5BFF" w:rsidP="0028179A">
          <w:pPr>
            <w:pStyle w:val="TOC2"/>
            <w:tabs>
              <w:tab w:val="right" w:pos="10195"/>
            </w:tabs>
            <w:ind w:left="0" w:firstLine="0"/>
            <w:rPr>
              <w:rFonts w:asciiTheme="minorHAnsi" w:eastAsiaTheme="minorEastAsia" w:hAnsiTheme="minorHAnsi" w:cstheme="minorBidi"/>
              <w:noProof/>
              <w:sz w:val="22"/>
              <w:szCs w:val="22"/>
              <w:lang w:val="en-US"/>
            </w:rPr>
          </w:pPr>
          <w:hyperlink w:anchor="_Toc155602301" w:history="1">
            <w:r w:rsidR="0028179A" w:rsidRPr="00A23A58">
              <w:rPr>
                <w:rStyle w:val="Hyperlink"/>
                <w:rFonts w:ascii="Times New Roman" w:hAnsi="Times New Roman" w:cs="Times New Roman"/>
                <w:b/>
                <w:noProof/>
              </w:rPr>
              <w:t>1. THE FIGHT AGAINST CORRUPTION IN THE REPUBLIC OF ARMENIA IN 2019-2022</w:t>
            </w:r>
            <w:r w:rsidR="0028179A" w:rsidRPr="00A23A58">
              <w:rPr>
                <w:rStyle w:val="Hyperlink"/>
                <w:rFonts w:ascii="Times New Roman" w:hAnsi="Times New Roman" w:cs="Times New Roman"/>
                <w:b/>
                <w:noProof/>
                <w:lang w:val="en-US"/>
              </w:rPr>
              <w:t xml:space="preserve"> AND</w:t>
            </w:r>
            <w:r w:rsidR="0028179A" w:rsidRPr="00A23A58">
              <w:rPr>
                <w:rStyle w:val="Hyperlink"/>
                <w:rFonts w:ascii="Times New Roman" w:hAnsi="Times New Roman" w:cs="Times New Roman"/>
                <w:b/>
                <w:noProof/>
              </w:rPr>
              <w:t xml:space="preserve"> </w:t>
            </w:r>
            <w:r w:rsidR="0028179A" w:rsidRPr="00A23A58">
              <w:rPr>
                <w:rStyle w:val="Hyperlink"/>
                <w:rFonts w:ascii="Times New Roman" w:hAnsi="Times New Roman" w:cs="Times New Roman"/>
                <w:b/>
                <w:noProof/>
                <w:lang w:val="en-US"/>
              </w:rPr>
              <w:t>CURRENT</w:t>
            </w:r>
            <w:r w:rsidR="0028179A" w:rsidRPr="00A23A58">
              <w:rPr>
                <w:rStyle w:val="Hyperlink"/>
                <w:rFonts w:ascii="Times New Roman" w:hAnsi="Times New Roman" w:cs="Times New Roman"/>
                <w:b/>
                <w:noProof/>
              </w:rPr>
              <w:t xml:space="preserve"> CHALLENGES</w:t>
            </w:r>
            <w:r w:rsidR="0028179A">
              <w:rPr>
                <w:noProof/>
                <w:webHidden/>
              </w:rPr>
              <w:tab/>
            </w:r>
            <w:r w:rsidR="0028179A">
              <w:rPr>
                <w:noProof/>
                <w:webHidden/>
              </w:rPr>
              <w:fldChar w:fldCharType="begin"/>
            </w:r>
            <w:r w:rsidR="0028179A">
              <w:rPr>
                <w:noProof/>
                <w:webHidden/>
              </w:rPr>
              <w:instrText xml:space="preserve"> PAGEREF _Toc155602301 \h </w:instrText>
            </w:r>
            <w:r w:rsidR="0028179A">
              <w:rPr>
                <w:noProof/>
                <w:webHidden/>
              </w:rPr>
            </w:r>
            <w:r w:rsidR="0028179A">
              <w:rPr>
                <w:noProof/>
                <w:webHidden/>
              </w:rPr>
              <w:fldChar w:fldCharType="separate"/>
            </w:r>
            <w:r w:rsidR="0028179A">
              <w:rPr>
                <w:noProof/>
                <w:webHidden/>
              </w:rPr>
              <w:t>3</w:t>
            </w:r>
            <w:r w:rsidR="0028179A">
              <w:rPr>
                <w:noProof/>
                <w:webHidden/>
              </w:rPr>
              <w:fldChar w:fldCharType="end"/>
            </w:r>
          </w:hyperlink>
        </w:p>
        <w:p w14:paraId="6219316F" w14:textId="2B1CBCEF" w:rsidR="0028179A" w:rsidRDefault="003D5BFF" w:rsidP="0028179A">
          <w:pPr>
            <w:pStyle w:val="TOC2"/>
            <w:tabs>
              <w:tab w:val="right" w:pos="10195"/>
            </w:tabs>
            <w:ind w:left="0" w:firstLine="0"/>
            <w:rPr>
              <w:rFonts w:asciiTheme="minorHAnsi" w:eastAsiaTheme="minorEastAsia" w:hAnsiTheme="minorHAnsi" w:cstheme="minorBidi"/>
              <w:noProof/>
              <w:sz w:val="22"/>
              <w:szCs w:val="22"/>
              <w:lang w:val="en-US"/>
            </w:rPr>
          </w:pPr>
          <w:hyperlink w:anchor="_Toc155602302" w:history="1">
            <w:r w:rsidR="0028179A" w:rsidRPr="00A23A58">
              <w:rPr>
                <w:rStyle w:val="Hyperlink"/>
                <w:rFonts w:ascii="Times New Roman" w:hAnsi="Times New Roman" w:cs="Times New Roman"/>
                <w:b/>
                <w:noProof/>
              </w:rPr>
              <w:t xml:space="preserve">2. </w:t>
            </w:r>
            <w:r w:rsidR="0028179A" w:rsidRPr="00A23A58">
              <w:rPr>
                <w:rStyle w:val="Hyperlink"/>
                <w:rFonts w:ascii="Times New Roman" w:hAnsi="Times New Roman" w:cs="Times New Roman"/>
                <w:b/>
                <w:noProof/>
                <w:lang w:val="en-US"/>
              </w:rPr>
              <w:t>CORRUPTION PERCEPTION AND GENERAL ASSESSMENT OF THE STATE OF CORRUPTION IN ARMENIA</w:t>
            </w:r>
            <w:r w:rsidR="0028179A">
              <w:rPr>
                <w:noProof/>
                <w:webHidden/>
              </w:rPr>
              <w:tab/>
            </w:r>
            <w:r w:rsidR="0028179A">
              <w:rPr>
                <w:noProof/>
                <w:webHidden/>
              </w:rPr>
              <w:fldChar w:fldCharType="begin"/>
            </w:r>
            <w:r w:rsidR="0028179A">
              <w:rPr>
                <w:noProof/>
                <w:webHidden/>
              </w:rPr>
              <w:instrText xml:space="preserve"> PAGEREF _Toc155602302 \h </w:instrText>
            </w:r>
            <w:r w:rsidR="0028179A">
              <w:rPr>
                <w:noProof/>
                <w:webHidden/>
              </w:rPr>
            </w:r>
            <w:r w:rsidR="0028179A">
              <w:rPr>
                <w:noProof/>
                <w:webHidden/>
              </w:rPr>
              <w:fldChar w:fldCharType="separate"/>
            </w:r>
            <w:r w:rsidR="0028179A">
              <w:rPr>
                <w:noProof/>
                <w:webHidden/>
              </w:rPr>
              <w:t>8</w:t>
            </w:r>
            <w:r w:rsidR="0028179A">
              <w:rPr>
                <w:noProof/>
                <w:webHidden/>
              </w:rPr>
              <w:fldChar w:fldCharType="end"/>
            </w:r>
          </w:hyperlink>
        </w:p>
        <w:p w14:paraId="7B8A4770" w14:textId="4ED282AC" w:rsidR="0028179A" w:rsidRDefault="003D5BFF" w:rsidP="0028179A">
          <w:pPr>
            <w:pStyle w:val="TOC2"/>
            <w:tabs>
              <w:tab w:val="right" w:pos="10195"/>
            </w:tabs>
            <w:ind w:left="0" w:firstLine="0"/>
            <w:rPr>
              <w:rFonts w:asciiTheme="minorHAnsi" w:eastAsiaTheme="minorEastAsia" w:hAnsiTheme="minorHAnsi" w:cstheme="minorBidi"/>
              <w:noProof/>
              <w:sz w:val="22"/>
              <w:szCs w:val="22"/>
              <w:lang w:val="en-US"/>
            </w:rPr>
          </w:pPr>
          <w:hyperlink w:anchor="_Toc155602303" w:history="1">
            <w:r w:rsidR="0028179A" w:rsidRPr="00A23A58">
              <w:rPr>
                <w:rStyle w:val="Hyperlink"/>
                <w:rFonts w:ascii="Times New Roman" w:hAnsi="Times New Roman" w:cs="Times New Roman"/>
                <w:b/>
                <w:noProof/>
              </w:rPr>
              <w:t>3.</w:t>
            </w:r>
            <w:r w:rsidR="0028179A" w:rsidRPr="00A23A58">
              <w:rPr>
                <w:rStyle w:val="Hyperlink"/>
                <w:b/>
                <w:noProof/>
              </w:rPr>
              <w:t xml:space="preserve"> </w:t>
            </w:r>
            <w:r w:rsidR="0028179A" w:rsidRPr="00A23A58">
              <w:rPr>
                <w:rStyle w:val="Hyperlink"/>
                <w:rFonts w:ascii="Times New Roman" w:hAnsi="Times New Roman" w:cs="Times New Roman"/>
                <w:b/>
                <w:noProof/>
              </w:rPr>
              <w:t>ASSESSMENT OF THE INTERNATIONAL ANTI-CORRUPTION</w:t>
            </w:r>
            <w:r w:rsidR="0028179A" w:rsidRPr="00A23A58">
              <w:rPr>
                <w:rStyle w:val="Hyperlink"/>
                <w:rFonts w:ascii="Times New Roman" w:hAnsi="Times New Roman" w:cs="Times New Roman"/>
                <w:b/>
                <w:noProof/>
                <w:lang w:val="en-US"/>
              </w:rPr>
              <w:t xml:space="preserve"> COMMITMENTS</w:t>
            </w:r>
            <w:r w:rsidR="0028179A" w:rsidRPr="00A23A58">
              <w:rPr>
                <w:rStyle w:val="Hyperlink"/>
                <w:rFonts w:ascii="Times New Roman" w:hAnsi="Times New Roman" w:cs="Times New Roman"/>
                <w:b/>
                <w:noProof/>
              </w:rPr>
              <w:t xml:space="preserve"> BY THE REPUBLIC OF ARMENIA</w:t>
            </w:r>
            <w:r w:rsidR="0028179A">
              <w:rPr>
                <w:noProof/>
                <w:webHidden/>
              </w:rPr>
              <w:tab/>
            </w:r>
            <w:r w:rsidR="0028179A">
              <w:rPr>
                <w:noProof/>
                <w:webHidden/>
              </w:rPr>
              <w:fldChar w:fldCharType="begin"/>
            </w:r>
            <w:r w:rsidR="0028179A">
              <w:rPr>
                <w:noProof/>
                <w:webHidden/>
              </w:rPr>
              <w:instrText xml:space="preserve"> PAGEREF _Toc155602303 \h </w:instrText>
            </w:r>
            <w:r w:rsidR="0028179A">
              <w:rPr>
                <w:noProof/>
                <w:webHidden/>
              </w:rPr>
            </w:r>
            <w:r w:rsidR="0028179A">
              <w:rPr>
                <w:noProof/>
                <w:webHidden/>
              </w:rPr>
              <w:fldChar w:fldCharType="separate"/>
            </w:r>
            <w:r w:rsidR="0028179A">
              <w:rPr>
                <w:noProof/>
                <w:webHidden/>
              </w:rPr>
              <w:t>10</w:t>
            </w:r>
            <w:r w:rsidR="0028179A">
              <w:rPr>
                <w:noProof/>
                <w:webHidden/>
              </w:rPr>
              <w:fldChar w:fldCharType="end"/>
            </w:r>
          </w:hyperlink>
        </w:p>
        <w:p w14:paraId="02E384E9" w14:textId="11E89529" w:rsidR="0028179A" w:rsidRDefault="003D5BFF" w:rsidP="0028179A">
          <w:pPr>
            <w:pStyle w:val="TOC1"/>
            <w:rPr>
              <w:rFonts w:asciiTheme="minorHAnsi" w:eastAsiaTheme="minorEastAsia" w:hAnsiTheme="minorHAnsi" w:cstheme="minorBidi"/>
              <w:noProof/>
              <w:sz w:val="22"/>
              <w:szCs w:val="22"/>
              <w:lang w:val="en-US"/>
            </w:rPr>
          </w:pPr>
          <w:hyperlink w:anchor="_Toc155602304" w:history="1">
            <w:r w:rsidR="0028179A" w:rsidRPr="00A23A58">
              <w:rPr>
                <w:rStyle w:val="Hyperlink"/>
                <w:rFonts w:ascii="Times New Roman" w:hAnsi="Times New Roman" w:cs="Times New Roman"/>
                <w:b/>
                <w:noProof/>
                <w:lang w:val="en-US"/>
              </w:rPr>
              <w:t>SECTION II: ANTI-CORRUPTION POLICY FOR 2023-2026: GOALS AND DIRECTIONS OF THE ANTI-CORRUPTION STRATEGY</w:t>
            </w:r>
            <w:r w:rsidR="0028179A">
              <w:rPr>
                <w:noProof/>
                <w:webHidden/>
              </w:rPr>
              <w:tab/>
            </w:r>
            <w:r w:rsidR="0028179A">
              <w:rPr>
                <w:noProof/>
                <w:webHidden/>
              </w:rPr>
              <w:fldChar w:fldCharType="begin"/>
            </w:r>
            <w:r w:rsidR="0028179A">
              <w:rPr>
                <w:noProof/>
                <w:webHidden/>
              </w:rPr>
              <w:instrText xml:space="preserve"> PAGEREF _Toc155602304 \h </w:instrText>
            </w:r>
            <w:r w:rsidR="0028179A">
              <w:rPr>
                <w:noProof/>
                <w:webHidden/>
              </w:rPr>
            </w:r>
            <w:r w:rsidR="0028179A">
              <w:rPr>
                <w:noProof/>
                <w:webHidden/>
              </w:rPr>
              <w:fldChar w:fldCharType="separate"/>
            </w:r>
            <w:r w:rsidR="0028179A">
              <w:rPr>
                <w:noProof/>
                <w:webHidden/>
              </w:rPr>
              <w:t>15</w:t>
            </w:r>
            <w:r w:rsidR="0028179A">
              <w:rPr>
                <w:noProof/>
                <w:webHidden/>
              </w:rPr>
              <w:fldChar w:fldCharType="end"/>
            </w:r>
          </w:hyperlink>
        </w:p>
        <w:p w14:paraId="6D6E7D70" w14:textId="082F0557" w:rsidR="0028179A" w:rsidRDefault="003D5BFF" w:rsidP="0028179A">
          <w:pPr>
            <w:pStyle w:val="TOC2"/>
            <w:tabs>
              <w:tab w:val="right" w:pos="10195"/>
            </w:tabs>
            <w:ind w:left="709" w:firstLine="0"/>
            <w:rPr>
              <w:rFonts w:asciiTheme="minorHAnsi" w:eastAsiaTheme="minorEastAsia" w:hAnsiTheme="minorHAnsi" w:cstheme="minorBidi"/>
              <w:noProof/>
              <w:sz w:val="22"/>
              <w:szCs w:val="22"/>
              <w:lang w:val="en-US"/>
            </w:rPr>
          </w:pPr>
          <w:hyperlink w:anchor="_Toc155602305" w:history="1">
            <w:r w:rsidR="0028179A" w:rsidRPr="00A23A58">
              <w:rPr>
                <w:rStyle w:val="Hyperlink"/>
                <w:rFonts w:ascii="Times New Roman" w:hAnsi="Times New Roman" w:cs="Times New Roman"/>
                <w:b/>
                <w:noProof/>
              </w:rPr>
              <w:t>GOAL 1: PREVENTING CORRUPTION AND STRENGTHENING INTEGRITY SYSTEMS</w:t>
            </w:r>
            <w:r w:rsidR="0028179A">
              <w:rPr>
                <w:noProof/>
                <w:webHidden/>
              </w:rPr>
              <w:tab/>
            </w:r>
            <w:r w:rsidR="0028179A">
              <w:rPr>
                <w:noProof/>
                <w:webHidden/>
              </w:rPr>
              <w:fldChar w:fldCharType="begin"/>
            </w:r>
            <w:r w:rsidR="0028179A">
              <w:rPr>
                <w:noProof/>
                <w:webHidden/>
              </w:rPr>
              <w:instrText xml:space="preserve"> PAGEREF _Toc155602305 \h </w:instrText>
            </w:r>
            <w:r w:rsidR="0028179A">
              <w:rPr>
                <w:noProof/>
                <w:webHidden/>
              </w:rPr>
            </w:r>
            <w:r w:rsidR="0028179A">
              <w:rPr>
                <w:noProof/>
                <w:webHidden/>
              </w:rPr>
              <w:fldChar w:fldCharType="separate"/>
            </w:r>
            <w:r w:rsidR="0028179A">
              <w:rPr>
                <w:noProof/>
                <w:webHidden/>
              </w:rPr>
              <w:t>15</w:t>
            </w:r>
            <w:r w:rsidR="0028179A">
              <w:rPr>
                <w:noProof/>
                <w:webHidden/>
              </w:rPr>
              <w:fldChar w:fldCharType="end"/>
            </w:r>
          </w:hyperlink>
        </w:p>
        <w:p w14:paraId="42CF24A1" w14:textId="19181DD4" w:rsidR="0028179A" w:rsidRDefault="003D5BFF" w:rsidP="0028179A">
          <w:pPr>
            <w:pStyle w:val="TOC2"/>
            <w:tabs>
              <w:tab w:val="right" w:pos="10195"/>
            </w:tabs>
            <w:ind w:left="709" w:firstLine="0"/>
            <w:rPr>
              <w:rFonts w:asciiTheme="minorHAnsi" w:eastAsiaTheme="minorEastAsia" w:hAnsiTheme="minorHAnsi" w:cstheme="minorBidi"/>
              <w:noProof/>
              <w:sz w:val="22"/>
              <w:szCs w:val="22"/>
              <w:lang w:val="en-US"/>
            </w:rPr>
          </w:pPr>
          <w:hyperlink w:anchor="_Toc155602306" w:history="1">
            <w:r w:rsidR="0028179A" w:rsidRPr="00A23A58">
              <w:rPr>
                <w:rStyle w:val="Hyperlink"/>
                <w:rFonts w:ascii="Times New Roman" w:hAnsi="Times New Roman" w:cs="Times New Roman"/>
                <w:b/>
                <w:noProof/>
              </w:rPr>
              <w:t>GOAL 2</w:t>
            </w:r>
            <w:r w:rsidR="0028179A" w:rsidRPr="00A23A58">
              <w:rPr>
                <w:rStyle w:val="Hyperlink"/>
                <w:rFonts w:ascii="Times New Roman" w:hAnsi="Times New Roman" w:cs="Times New Roman"/>
                <w:b/>
                <w:noProof/>
                <w:lang w:val="en-US"/>
              </w:rPr>
              <w:t>:</w:t>
            </w:r>
            <w:r w:rsidR="0028179A" w:rsidRPr="00A23A58">
              <w:rPr>
                <w:rStyle w:val="Hyperlink"/>
                <w:rFonts w:ascii="Times New Roman" w:hAnsi="Times New Roman" w:cs="Times New Roman"/>
                <w:b/>
                <w:noProof/>
              </w:rPr>
              <w:t xml:space="preserve"> IMPROV</w:t>
            </w:r>
            <w:r w:rsidR="0028179A" w:rsidRPr="00A23A58">
              <w:rPr>
                <w:rStyle w:val="Hyperlink"/>
                <w:rFonts w:ascii="Times New Roman" w:hAnsi="Times New Roman" w:cs="Times New Roman"/>
                <w:b/>
                <w:noProof/>
                <w:lang w:val="en-US"/>
              </w:rPr>
              <w:t>ING</w:t>
            </w:r>
            <w:r w:rsidR="0028179A" w:rsidRPr="00A23A58">
              <w:rPr>
                <w:rStyle w:val="Hyperlink"/>
                <w:rFonts w:ascii="Times New Roman" w:hAnsi="Times New Roman" w:cs="Times New Roman"/>
                <w:b/>
                <w:noProof/>
              </w:rPr>
              <w:t xml:space="preserve"> LEGAL AND INSTITUTIONAL SYSTEMS FOR COMBATING CORRUPTION</w:t>
            </w:r>
            <w:r w:rsidR="0028179A">
              <w:rPr>
                <w:noProof/>
                <w:webHidden/>
              </w:rPr>
              <w:tab/>
            </w:r>
            <w:r w:rsidR="0028179A">
              <w:rPr>
                <w:noProof/>
                <w:webHidden/>
              </w:rPr>
              <w:fldChar w:fldCharType="begin"/>
            </w:r>
            <w:r w:rsidR="0028179A">
              <w:rPr>
                <w:noProof/>
                <w:webHidden/>
              </w:rPr>
              <w:instrText xml:space="preserve"> PAGEREF _Toc155602306 \h </w:instrText>
            </w:r>
            <w:r w:rsidR="0028179A">
              <w:rPr>
                <w:noProof/>
                <w:webHidden/>
              </w:rPr>
            </w:r>
            <w:r w:rsidR="0028179A">
              <w:rPr>
                <w:noProof/>
                <w:webHidden/>
              </w:rPr>
              <w:fldChar w:fldCharType="separate"/>
            </w:r>
            <w:r w:rsidR="0028179A">
              <w:rPr>
                <w:noProof/>
                <w:webHidden/>
              </w:rPr>
              <w:t>25</w:t>
            </w:r>
            <w:r w:rsidR="0028179A">
              <w:rPr>
                <w:noProof/>
                <w:webHidden/>
              </w:rPr>
              <w:fldChar w:fldCharType="end"/>
            </w:r>
          </w:hyperlink>
        </w:p>
        <w:p w14:paraId="1FBD1779" w14:textId="3384924D" w:rsidR="0028179A" w:rsidRDefault="003D5BFF" w:rsidP="0028179A">
          <w:pPr>
            <w:pStyle w:val="TOC2"/>
            <w:tabs>
              <w:tab w:val="right" w:pos="10195"/>
            </w:tabs>
            <w:ind w:left="709" w:firstLine="0"/>
            <w:rPr>
              <w:rFonts w:asciiTheme="minorHAnsi" w:eastAsiaTheme="minorEastAsia" w:hAnsiTheme="minorHAnsi" w:cstheme="minorBidi"/>
              <w:noProof/>
              <w:sz w:val="22"/>
              <w:szCs w:val="22"/>
              <w:lang w:val="en-US"/>
            </w:rPr>
          </w:pPr>
          <w:hyperlink w:anchor="_Toc155602307" w:history="1">
            <w:r w:rsidR="0028179A" w:rsidRPr="00A23A58">
              <w:rPr>
                <w:rStyle w:val="Hyperlink"/>
                <w:rFonts w:ascii="Times New Roman" w:hAnsi="Times New Roman" w:cs="Times New Roman"/>
                <w:b/>
                <w:noProof/>
              </w:rPr>
              <w:t>GOAL 3: ANTI-CORRUPTION EDUCATION AND IMPROV</w:t>
            </w:r>
            <w:r w:rsidR="0028179A" w:rsidRPr="00A23A58">
              <w:rPr>
                <w:rStyle w:val="Hyperlink"/>
                <w:rFonts w:ascii="Times New Roman" w:hAnsi="Times New Roman" w:cs="Times New Roman"/>
                <w:b/>
                <w:noProof/>
                <w:lang w:val="en-US"/>
              </w:rPr>
              <w:t>ING</w:t>
            </w:r>
            <w:r w:rsidR="0028179A" w:rsidRPr="00A23A58">
              <w:rPr>
                <w:rStyle w:val="Hyperlink"/>
                <w:rFonts w:ascii="Times New Roman" w:hAnsi="Times New Roman" w:cs="Times New Roman"/>
                <w:b/>
                <w:noProof/>
              </w:rPr>
              <w:t xml:space="preserve"> PUBLIC AWARENESS MECHANISMS</w:t>
            </w:r>
            <w:r w:rsidR="0028179A">
              <w:rPr>
                <w:noProof/>
                <w:webHidden/>
              </w:rPr>
              <w:tab/>
            </w:r>
            <w:r w:rsidR="0028179A">
              <w:rPr>
                <w:noProof/>
                <w:webHidden/>
              </w:rPr>
              <w:fldChar w:fldCharType="begin"/>
            </w:r>
            <w:r w:rsidR="0028179A">
              <w:rPr>
                <w:noProof/>
                <w:webHidden/>
              </w:rPr>
              <w:instrText xml:space="preserve"> PAGEREF _Toc155602307 \h </w:instrText>
            </w:r>
            <w:r w:rsidR="0028179A">
              <w:rPr>
                <w:noProof/>
                <w:webHidden/>
              </w:rPr>
            </w:r>
            <w:r w:rsidR="0028179A">
              <w:rPr>
                <w:noProof/>
                <w:webHidden/>
              </w:rPr>
              <w:fldChar w:fldCharType="separate"/>
            </w:r>
            <w:r w:rsidR="0028179A">
              <w:rPr>
                <w:noProof/>
                <w:webHidden/>
              </w:rPr>
              <w:t>33</w:t>
            </w:r>
            <w:r w:rsidR="0028179A">
              <w:rPr>
                <w:noProof/>
                <w:webHidden/>
              </w:rPr>
              <w:fldChar w:fldCharType="end"/>
            </w:r>
          </w:hyperlink>
        </w:p>
        <w:p w14:paraId="343A2E69" w14:textId="54D1F9F9" w:rsidR="0028179A" w:rsidRDefault="003D5BFF" w:rsidP="0028179A">
          <w:pPr>
            <w:pStyle w:val="TOC2"/>
            <w:tabs>
              <w:tab w:val="right" w:pos="10195"/>
            </w:tabs>
            <w:ind w:left="709" w:firstLine="0"/>
            <w:rPr>
              <w:rFonts w:asciiTheme="minorHAnsi" w:eastAsiaTheme="minorEastAsia" w:hAnsiTheme="minorHAnsi" w:cstheme="minorBidi"/>
              <w:noProof/>
              <w:sz w:val="22"/>
              <w:szCs w:val="22"/>
              <w:lang w:val="en-US"/>
            </w:rPr>
          </w:pPr>
          <w:hyperlink w:anchor="_Toc155602308" w:history="1">
            <w:r w:rsidR="0028179A" w:rsidRPr="00A23A58">
              <w:rPr>
                <w:rStyle w:val="Hyperlink"/>
                <w:rFonts w:ascii="Times New Roman" w:hAnsi="Times New Roman" w:cs="Times New Roman"/>
                <w:b/>
                <w:noProof/>
              </w:rPr>
              <w:t xml:space="preserve">GOAL 4: BUSINESS </w:t>
            </w:r>
            <w:r w:rsidR="0028179A" w:rsidRPr="00A23A58">
              <w:rPr>
                <w:rStyle w:val="Hyperlink"/>
                <w:rFonts w:ascii="Times New Roman" w:hAnsi="Times New Roman" w:cs="Times New Roman"/>
                <w:b/>
                <w:noProof/>
                <w:lang w:val="en-US"/>
              </w:rPr>
              <w:t>INTEGRITY</w:t>
            </w:r>
            <w:r w:rsidR="0028179A" w:rsidRPr="00A23A58">
              <w:rPr>
                <w:rStyle w:val="Hyperlink"/>
                <w:rFonts w:ascii="Times New Roman" w:hAnsi="Times New Roman" w:cs="Times New Roman"/>
                <w:b/>
                <w:noProof/>
              </w:rPr>
              <w:t>, PROTECTIN</w:t>
            </w:r>
            <w:r w:rsidR="0028179A" w:rsidRPr="00A23A58">
              <w:rPr>
                <w:rStyle w:val="Hyperlink"/>
                <w:rFonts w:ascii="Times New Roman" w:hAnsi="Times New Roman" w:cs="Times New Roman"/>
                <w:b/>
                <w:noProof/>
                <w:lang w:val="en-US"/>
              </w:rPr>
              <w:t>G</w:t>
            </w:r>
            <w:r w:rsidR="0028179A" w:rsidRPr="00A23A58">
              <w:rPr>
                <w:rStyle w:val="Hyperlink"/>
                <w:rFonts w:ascii="Times New Roman" w:hAnsi="Times New Roman" w:cs="Times New Roman"/>
                <w:b/>
                <w:noProof/>
              </w:rPr>
              <w:t xml:space="preserve"> BUSINESS RIGHTS AND FACILITATI</w:t>
            </w:r>
            <w:r w:rsidR="0028179A" w:rsidRPr="00A23A58">
              <w:rPr>
                <w:rStyle w:val="Hyperlink"/>
                <w:rFonts w:ascii="Times New Roman" w:hAnsi="Times New Roman" w:cs="Times New Roman"/>
                <w:b/>
                <w:noProof/>
                <w:lang w:val="en-US"/>
              </w:rPr>
              <w:t>NG</w:t>
            </w:r>
            <w:r w:rsidR="0028179A" w:rsidRPr="00A23A58">
              <w:rPr>
                <w:rStyle w:val="Hyperlink"/>
                <w:rFonts w:ascii="Times New Roman" w:hAnsi="Times New Roman" w:cs="Times New Roman"/>
                <w:b/>
                <w:noProof/>
              </w:rPr>
              <w:t xml:space="preserve"> STATE-BUSINESS </w:t>
            </w:r>
            <w:r w:rsidR="0028179A" w:rsidRPr="00A23A58">
              <w:rPr>
                <w:rStyle w:val="Hyperlink"/>
                <w:rFonts w:ascii="Times New Roman" w:hAnsi="Times New Roman" w:cs="Times New Roman"/>
                <w:b/>
                <w:noProof/>
                <w:lang w:val="en-US"/>
              </w:rPr>
              <w:t>ADMINISTRATION</w:t>
            </w:r>
            <w:r w:rsidR="0028179A">
              <w:rPr>
                <w:noProof/>
                <w:webHidden/>
              </w:rPr>
              <w:tab/>
            </w:r>
            <w:r w:rsidR="0028179A">
              <w:rPr>
                <w:noProof/>
                <w:webHidden/>
              </w:rPr>
              <w:fldChar w:fldCharType="begin"/>
            </w:r>
            <w:r w:rsidR="0028179A">
              <w:rPr>
                <w:noProof/>
                <w:webHidden/>
              </w:rPr>
              <w:instrText xml:space="preserve"> PAGEREF _Toc155602308 \h </w:instrText>
            </w:r>
            <w:r w:rsidR="0028179A">
              <w:rPr>
                <w:noProof/>
                <w:webHidden/>
              </w:rPr>
            </w:r>
            <w:r w:rsidR="0028179A">
              <w:rPr>
                <w:noProof/>
                <w:webHidden/>
              </w:rPr>
              <w:fldChar w:fldCharType="separate"/>
            </w:r>
            <w:r w:rsidR="0028179A">
              <w:rPr>
                <w:noProof/>
                <w:webHidden/>
              </w:rPr>
              <w:t>37</w:t>
            </w:r>
            <w:r w:rsidR="0028179A">
              <w:rPr>
                <w:noProof/>
                <w:webHidden/>
              </w:rPr>
              <w:fldChar w:fldCharType="end"/>
            </w:r>
          </w:hyperlink>
        </w:p>
        <w:p w14:paraId="3713477D" w14:textId="2FE5ECFE" w:rsidR="0028179A" w:rsidRDefault="003D5BFF" w:rsidP="0028179A">
          <w:pPr>
            <w:pStyle w:val="TOC2"/>
            <w:tabs>
              <w:tab w:val="right" w:pos="10195"/>
            </w:tabs>
            <w:ind w:left="709" w:firstLine="0"/>
            <w:rPr>
              <w:rFonts w:asciiTheme="minorHAnsi" w:eastAsiaTheme="minorEastAsia" w:hAnsiTheme="minorHAnsi" w:cstheme="minorBidi"/>
              <w:noProof/>
              <w:sz w:val="22"/>
              <w:szCs w:val="22"/>
              <w:lang w:val="en-US"/>
            </w:rPr>
          </w:pPr>
          <w:hyperlink w:anchor="_Toc155602309" w:history="1">
            <w:r w:rsidR="0028179A" w:rsidRPr="00A23A58">
              <w:rPr>
                <w:rStyle w:val="Hyperlink"/>
                <w:rFonts w:ascii="Times New Roman" w:hAnsi="Times New Roman" w:cs="Times New Roman"/>
                <w:b/>
                <w:noProof/>
              </w:rPr>
              <w:t>GOAL 5: ENHANCING ANTI-CORRUPTION MONITORING AND EVALUATION SYSTEM</w:t>
            </w:r>
            <w:r w:rsidR="0028179A">
              <w:rPr>
                <w:noProof/>
                <w:webHidden/>
              </w:rPr>
              <w:tab/>
            </w:r>
            <w:r w:rsidR="0028179A">
              <w:rPr>
                <w:noProof/>
                <w:webHidden/>
              </w:rPr>
              <w:fldChar w:fldCharType="begin"/>
            </w:r>
            <w:r w:rsidR="0028179A">
              <w:rPr>
                <w:noProof/>
                <w:webHidden/>
              </w:rPr>
              <w:instrText xml:space="preserve"> PAGEREF _Toc155602309 \h </w:instrText>
            </w:r>
            <w:r w:rsidR="0028179A">
              <w:rPr>
                <w:noProof/>
                <w:webHidden/>
              </w:rPr>
            </w:r>
            <w:r w:rsidR="0028179A">
              <w:rPr>
                <w:noProof/>
                <w:webHidden/>
              </w:rPr>
              <w:fldChar w:fldCharType="separate"/>
            </w:r>
            <w:r w:rsidR="0028179A">
              <w:rPr>
                <w:noProof/>
                <w:webHidden/>
              </w:rPr>
              <w:t>45</w:t>
            </w:r>
            <w:r w:rsidR="0028179A">
              <w:rPr>
                <w:noProof/>
                <w:webHidden/>
              </w:rPr>
              <w:fldChar w:fldCharType="end"/>
            </w:r>
          </w:hyperlink>
        </w:p>
        <w:p w14:paraId="79AA5BFA" w14:textId="6F42C350" w:rsidR="0028179A" w:rsidRDefault="003D5BFF" w:rsidP="0028179A">
          <w:pPr>
            <w:pStyle w:val="TOC1"/>
            <w:rPr>
              <w:rFonts w:asciiTheme="minorHAnsi" w:eastAsiaTheme="minorEastAsia" w:hAnsiTheme="minorHAnsi" w:cstheme="minorBidi"/>
              <w:noProof/>
              <w:sz w:val="22"/>
              <w:szCs w:val="22"/>
              <w:lang w:val="en-US"/>
            </w:rPr>
          </w:pPr>
          <w:hyperlink w:anchor="_Toc155602310" w:history="1">
            <w:r w:rsidR="0028179A" w:rsidRPr="00A23A58">
              <w:rPr>
                <w:rStyle w:val="Hyperlink"/>
                <w:rFonts w:ascii="Times New Roman" w:hAnsi="Times New Roman" w:cs="Times New Roman"/>
                <w:b/>
                <w:noProof/>
              </w:rPr>
              <w:t xml:space="preserve">SECTION III: COORDINATION OF IMPLEMENTATION, MONITORING AND EVALUATION OF ANTI-CORRUPTION STRATEGY AND ACTION </w:t>
            </w:r>
            <w:r w:rsidR="0028179A" w:rsidRPr="00A23A58">
              <w:rPr>
                <w:rStyle w:val="Hyperlink"/>
                <w:rFonts w:ascii="Times New Roman" w:hAnsi="Times New Roman" w:cs="Times New Roman"/>
                <w:b/>
                <w:noProof/>
                <w:lang w:val="en-US"/>
              </w:rPr>
              <w:t>PLAN</w:t>
            </w:r>
            <w:r w:rsidR="0028179A" w:rsidRPr="00A23A58">
              <w:rPr>
                <w:rStyle w:val="Hyperlink"/>
                <w:rFonts w:ascii="Times New Roman" w:hAnsi="Times New Roman" w:cs="Times New Roman"/>
                <w:b/>
                <w:noProof/>
              </w:rPr>
              <w:t xml:space="preserve"> FOR 2023-2026</w:t>
            </w:r>
            <w:r w:rsidR="0028179A">
              <w:rPr>
                <w:noProof/>
                <w:webHidden/>
              </w:rPr>
              <w:tab/>
            </w:r>
            <w:r w:rsidR="0028179A">
              <w:rPr>
                <w:noProof/>
                <w:webHidden/>
              </w:rPr>
              <w:fldChar w:fldCharType="begin"/>
            </w:r>
            <w:r w:rsidR="0028179A">
              <w:rPr>
                <w:noProof/>
                <w:webHidden/>
              </w:rPr>
              <w:instrText xml:space="preserve"> PAGEREF _Toc155602310 \h </w:instrText>
            </w:r>
            <w:r w:rsidR="0028179A">
              <w:rPr>
                <w:noProof/>
                <w:webHidden/>
              </w:rPr>
            </w:r>
            <w:r w:rsidR="0028179A">
              <w:rPr>
                <w:noProof/>
                <w:webHidden/>
              </w:rPr>
              <w:fldChar w:fldCharType="separate"/>
            </w:r>
            <w:r w:rsidR="0028179A">
              <w:rPr>
                <w:noProof/>
                <w:webHidden/>
              </w:rPr>
              <w:t>50</w:t>
            </w:r>
            <w:r w:rsidR="0028179A">
              <w:rPr>
                <w:noProof/>
                <w:webHidden/>
              </w:rPr>
              <w:fldChar w:fldCharType="end"/>
            </w:r>
          </w:hyperlink>
        </w:p>
        <w:p w14:paraId="1797704C" w14:textId="01C2C742" w:rsidR="0028179A" w:rsidRDefault="003D5BFF" w:rsidP="0028179A">
          <w:pPr>
            <w:pStyle w:val="TOC1"/>
            <w:rPr>
              <w:rFonts w:asciiTheme="minorHAnsi" w:eastAsiaTheme="minorEastAsia" w:hAnsiTheme="minorHAnsi" w:cstheme="minorBidi"/>
              <w:noProof/>
              <w:sz w:val="22"/>
              <w:szCs w:val="22"/>
              <w:lang w:val="en-US"/>
            </w:rPr>
          </w:pPr>
          <w:hyperlink w:anchor="_Toc155602311" w:history="1">
            <w:r w:rsidR="0028179A" w:rsidRPr="00A23A58">
              <w:rPr>
                <w:rStyle w:val="Hyperlink"/>
                <w:rFonts w:ascii="Times New Roman" w:hAnsi="Times New Roman" w:cs="Times New Roman"/>
                <w:b/>
                <w:noProof/>
              </w:rPr>
              <w:t xml:space="preserve">SECTION IV: </w:t>
            </w:r>
            <w:r w:rsidR="0028179A" w:rsidRPr="00A23A58">
              <w:rPr>
                <w:rStyle w:val="Hyperlink"/>
                <w:rFonts w:ascii="Times New Roman" w:hAnsi="Times New Roman" w:cs="Times New Roman"/>
                <w:b/>
                <w:noProof/>
                <w:lang w:val="en-US"/>
              </w:rPr>
              <w:t>COST</w:t>
            </w:r>
            <w:r w:rsidR="0028179A" w:rsidRPr="00A23A58">
              <w:rPr>
                <w:rStyle w:val="Hyperlink"/>
                <w:rFonts w:ascii="Times New Roman" w:hAnsi="Times New Roman" w:cs="Times New Roman"/>
                <w:b/>
                <w:noProof/>
              </w:rPr>
              <w:t xml:space="preserve"> ESTIMATION OF THE ANTI-CORRUPTION STRATEGY AND ITS IMPLEMENTATION </w:t>
            </w:r>
            <w:r w:rsidR="0028179A" w:rsidRPr="00A23A58">
              <w:rPr>
                <w:rStyle w:val="Hyperlink"/>
                <w:rFonts w:ascii="Times New Roman" w:hAnsi="Times New Roman" w:cs="Times New Roman"/>
                <w:b/>
                <w:noProof/>
                <w:lang w:val="en-US"/>
              </w:rPr>
              <w:t xml:space="preserve">ACTION PLAN FOR </w:t>
            </w:r>
            <w:r w:rsidR="0028179A" w:rsidRPr="00A23A58">
              <w:rPr>
                <w:rStyle w:val="Hyperlink"/>
                <w:rFonts w:ascii="Times New Roman" w:hAnsi="Times New Roman" w:cs="Times New Roman"/>
                <w:b/>
                <w:noProof/>
              </w:rPr>
              <w:t>2023-2026</w:t>
            </w:r>
            <w:r w:rsidR="0028179A">
              <w:rPr>
                <w:noProof/>
                <w:webHidden/>
              </w:rPr>
              <w:tab/>
            </w:r>
            <w:r w:rsidR="0028179A">
              <w:rPr>
                <w:noProof/>
                <w:webHidden/>
              </w:rPr>
              <w:fldChar w:fldCharType="begin"/>
            </w:r>
            <w:r w:rsidR="0028179A">
              <w:rPr>
                <w:noProof/>
                <w:webHidden/>
              </w:rPr>
              <w:instrText xml:space="preserve"> PAGEREF _Toc155602311 \h </w:instrText>
            </w:r>
            <w:r w:rsidR="0028179A">
              <w:rPr>
                <w:noProof/>
                <w:webHidden/>
              </w:rPr>
            </w:r>
            <w:r w:rsidR="0028179A">
              <w:rPr>
                <w:noProof/>
                <w:webHidden/>
              </w:rPr>
              <w:fldChar w:fldCharType="separate"/>
            </w:r>
            <w:r w:rsidR="0028179A">
              <w:rPr>
                <w:noProof/>
                <w:webHidden/>
              </w:rPr>
              <w:t>53</w:t>
            </w:r>
            <w:r w:rsidR="0028179A">
              <w:rPr>
                <w:noProof/>
                <w:webHidden/>
              </w:rPr>
              <w:fldChar w:fldCharType="end"/>
            </w:r>
          </w:hyperlink>
        </w:p>
        <w:p w14:paraId="70E55C23" w14:textId="27BBCB6F" w:rsidR="007438E6" w:rsidRPr="00AD33B8" w:rsidRDefault="001930D2" w:rsidP="00100D45">
          <w:pPr>
            <w:pBdr>
              <w:top w:val="nil"/>
              <w:left w:val="nil"/>
              <w:bottom w:val="nil"/>
              <w:right w:val="nil"/>
              <w:between w:val="nil"/>
            </w:pBdr>
            <w:tabs>
              <w:tab w:val="right" w:pos="10195"/>
            </w:tabs>
            <w:ind w:firstLine="0"/>
            <w:rPr>
              <w:rFonts w:ascii="Cambria" w:eastAsia="Cambria" w:hAnsi="Cambria" w:cs="Cambria"/>
              <w:color w:val="000000"/>
              <w:sz w:val="22"/>
              <w:szCs w:val="22"/>
            </w:rPr>
          </w:pPr>
          <w:r>
            <w:fldChar w:fldCharType="end"/>
          </w:r>
        </w:p>
      </w:sdtContent>
    </w:sdt>
    <w:p w14:paraId="2A0C9471" w14:textId="03DB5544" w:rsidR="00AD33B8" w:rsidRDefault="00AD33B8" w:rsidP="0037415A">
      <w:pPr>
        <w:ind w:firstLine="0"/>
        <w:rPr>
          <w:sz w:val="22"/>
          <w:szCs w:val="22"/>
        </w:rPr>
      </w:pPr>
      <w:r>
        <w:rPr>
          <w:sz w:val="22"/>
          <w:szCs w:val="22"/>
        </w:rPr>
        <w:br w:type="page"/>
      </w:r>
    </w:p>
    <w:p w14:paraId="1062C7BB" w14:textId="77777777" w:rsidR="007438E6" w:rsidRDefault="007438E6" w:rsidP="0037415A">
      <w:pPr>
        <w:spacing w:line="276" w:lineRule="auto"/>
        <w:ind w:firstLine="0"/>
        <w:jc w:val="left"/>
        <w:rPr>
          <w:sz w:val="22"/>
          <w:szCs w:val="22"/>
        </w:rPr>
      </w:pPr>
    </w:p>
    <w:p w14:paraId="15CA070F" w14:textId="57792B2A" w:rsidR="007438E6" w:rsidRPr="0085161B" w:rsidRDefault="00963667" w:rsidP="0037415A">
      <w:pPr>
        <w:pStyle w:val="Heading1"/>
        <w:spacing w:before="120" w:after="120" w:line="276" w:lineRule="auto"/>
        <w:ind w:firstLine="0"/>
        <w:jc w:val="center"/>
        <w:rPr>
          <w:rFonts w:ascii="Times New Roman" w:hAnsi="Times New Roman" w:cs="Times New Roman"/>
          <w:b/>
        </w:rPr>
      </w:pPr>
      <w:bookmarkStart w:id="0" w:name="_Toc155602300"/>
      <w:r>
        <w:rPr>
          <w:rFonts w:ascii="Times New Roman" w:eastAsia="GHEA Grapalat" w:hAnsi="Times New Roman" w:cs="Times New Roman"/>
          <w:b/>
          <w:color w:val="000000"/>
          <w:sz w:val="24"/>
          <w:szCs w:val="24"/>
          <w:lang w:val="en-US"/>
        </w:rPr>
        <w:t>SECTION</w:t>
      </w:r>
      <w:r w:rsidR="004E61AD" w:rsidRPr="0085161B">
        <w:rPr>
          <w:rFonts w:ascii="Times New Roman" w:eastAsia="GHEA Grapalat" w:hAnsi="Times New Roman" w:cs="Times New Roman"/>
          <w:b/>
          <w:color w:val="000000"/>
          <w:sz w:val="24"/>
          <w:szCs w:val="24"/>
        </w:rPr>
        <w:t xml:space="preserve"> I. </w:t>
      </w:r>
      <w:r w:rsidR="004E61AD" w:rsidRPr="0085161B">
        <w:rPr>
          <w:rFonts w:ascii="Times New Roman" w:eastAsia="GHEA Grapalat" w:hAnsi="Times New Roman" w:cs="Times New Roman"/>
          <w:b/>
          <w:color w:val="000000"/>
          <w:sz w:val="24"/>
          <w:szCs w:val="24"/>
          <w:lang w:val="en-US"/>
        </w:rPr>
        <w:t>THE CURRENT</w:t>
      </w:r>
      <w:r w:rsidR="00AD33B8">
        <w:rPr>
          <w:rFonts w:ascii="Times New Roman" w:eastAsia="GHEA Grapalat" w:hAnsi="Times New Roman" w:cs="Times New Roman"/>
          <w:b/>
          <w:color w:val="000000"/>
          <w:sz w:val="24"/>
          <w:szCs w:val="24"/>
          <w:lang w:val="en-US"/>
        </w:rPr>
        <w:t xml:space="preserve"> STATE OF</w:t>
      </w:r>
      <w:r w:rsidR="004E61AD" w:rsidRPr="0085161B">
        <w:rPr>
          <w:rFonts w:ascii="Times New Roman" w:eastAsia="GHEA Grapalat" w:hAnsi="Times New Roman" w:cs="Times New Roman"/>
          <w:b/>
          <w:color w:val="000000"/>
          <w:sz w:val="24"/>
          <w:szCs w:val="24"/>
          <w:lang w:val="en-US"/>
        </w:rPr>
        <w:t xml:space="preserve"> </w:t>
      </w:r>
      <w:r w:rsidR="004E61AD" w:rsidRPr="0085161B">
        <w:rPr>
          <w:rFonts w:ascii="Times New Roman" w:eastAsia="GHEA Grapalat" w:hAnsi="Times New Roman" w:cs="Times New Roman"/>
          <w:b/>
          <w:color w:val="000000"/>
          <w:sz w:val="24"/>
          <w:szCs w:val="24"/>
        </w:rPr>
        <w:t xml:space="preserve">ANTI-CORRUPTION </w:t>
      </w:r>
      <w:r w:rsidR="004E61AD" w:rsidRPr="0085161B">
        <w:rPr>
          <w:rFonts w:ascii="Times New Roman" w:eastAsia="GHEA Grapalat" w:hAnsi="Times New Roman" w:cs="Times New Roman"/>
          <w:b/>
          <w:color w:val="000000"/>
          <w:sz w:val="24"/>
          <w:szCs w:val="24"/>
          <w:lang w:val="en-US"/>
        </w:rPr>
        <w:t>POLICY</w:t>
      </w:r>
      <w:bookmarkEnd w:id="0"/>
      <w:r w:rsidR="004E61AD" w:rsidRPr="0085161B">
        <w:rPr>
          <w:rFonts w:ascii="Times New Roman" w:eastAsia="GHEA Grapalat" w:hAnsi="Times New Roman" w:cs="Times New Roman"/>
          <w:b/>
          <w:color w:val="000000"/>
          <w:sz w:val="24"/>
          <w:szCs w:val="24"/>
          <w:lang w:val="en-US"/>
        </w:rPr>
        <w:t xml:space="preserve"> </w:t>
      </w:r>
    </w:p>
    <w:p w14:paraId="3081EFDA" w14:textId="77777777" w:rsidR="00AD33B8" w:rsidRDefault="00AD33B8" w:rsidP="0037415A">
      <w:pPr>
        <w:spacing w:before="120" w:after="120" w:line="276" w:lineRule="auto"/>
        <w:ind w:firstLine="0"/>
        <w:rPr>
          <w:rFonts w:ascii="Times New Roman" w:hAnsi="Times New Roman" w:cs="Times New Roman"/>
          <w:lang w:val="en-US"/>
        </w:rPr>
      </w:pPr>
      <w:bookmarkStart w:id="1" w:name="_heading=h.3whwml4" w:colFirst="0" w:colLast="0"/>
      <w:bookmarkEnd w:id="1"/>
    </w:p>
    <w:p w14:paraId="18884EF4" w14:textId="527D6B15" w:rsidR="0061476B" w:rsidRPr="0085161B" w:rsidRDefault="00DF0BFB" w:rsidP="0037415A">
      <w:pPr>
        <w:spacing w:before="120" w:after="120" w:line="276" w:lineRule="auto"/>
        <w:ind w:firstLine="0"/>
        <w:rPr>
          <w:rFonts w:ascii="Times New Roman" w:hAnsi="Times New Roman" w:cs="Times New Roman"/>
          <w:lang w:val="en-US"/>
        </w:rPr>
      </w:pPr>
      <w:r>
        <w:rPr>
          <w:rFonts w:ascii="Times New Roman" w:hAnsi="Times New Roman" w:cs="Times New Roman"/>
          <w:lang w:val="en-US"/>
        </w:rPr>
        <w:t>S</w:t>
      </w:r>
      <w:r w:rsidR="0061476B" w:rsidRPr="0085161B">
        <w:rPr>
          <w:rFonts w:ascii="Times New Roman" w:hAnsi="Times New Roman" w:cs="Times New Roman"/>
          <w:lang w:val="en-US"/>
        </w:rPr>
        <w:t>trengthen</w:t>
      </w:r>
      <w:r>
        <w:rPr>
          <w:rFonts w:ascii="Times New Roman" w:hAnsi="Times New Roman" w:cs="Times New Roman"/>
          <w:lang w:val="en-US"/>
        </w:rPr>
        <w:t>ing</w:t>
      </w:r>
      <w:r w:rsidR="0061476B" w:rsidRPr="0085161B">
        <w:rPr>
          <w:rFonts w:ascii="Times New Roman" w:hAnsi="Times New Roman" w:cs="Times New Roman"/>
          <w:lang w:val="en-US"/>
        </w:rPr>
        <w:t xml:space="preserve"> public intolerance to</w:t>
      </w:r>
      <w:r w:rsidR="001F668C" w:rsidRPr="0085161B">
        <w:rPr>
          <w:rFonts w:ascii="Times New Roman" w:hAnsi="Times New Roman" w:cs="Times New Roman"/>
          <w:lang w:val="en-US"/>
        </w:rPr>
        <w:t>wards</w:t>
      </w:r>
      <w:r w:rsidR="0061476B" w:rsidRPr="0085161B">
        <w:rPr>
          <w:rFonts w:ascii="Times New Roman" w:hAnsi="Times New Roman" w:cs="Times New Roman"/>
          <w:lang w:val="en-US"/>
        </w:rPr>
        <w:t xml:space="preserve"> corruption</w:t>
      </w:r>
      <w:r>
        <w:rPr>
          <w:rFonts w:ascii="Times New Roman" w:hAnsi="Times New Roman" w:cs="Times New Roman"/>
          <w:lang w:val="en-US"/>
        </w:rPr>
        <w:t xml:space="preserve"> and ensuring that the</w:t>
      </w:r>
      <w:r w:rsidR="0061476B" w:rsidRPr="0085161B">
        <w:rPr>
          <w:rFonts w:ascii="Times New Roman" w:hAnsi="Times New Roman" w:cs="Times New Roman"/>
          <w:lang w:val="en-US"/>
        </w:rPr>
        <w:t xml:space="preserve"> country </w:t>
      </w:r>
      <w:r>
        <w:rPr>
          <w:rFonts w:ascii="Times New Roman" w:hAnsi="Times New Roman" w:cs="Times New Roman"/>
          <w:lang w:val="en-US"/>
        </w:rPr>
        <w:t>upholds</w:t>
      </w:r>
      <w:r w:rsidR="0061476B" w:rsidRPr="0085161B">
        <w:rPr>
          <w:rFonts w:ascii="Times New Roman" w:hAnsi="Times New Roman" w:cs="Times New Roman"/>
          <w:lang w:val="en-US"/>
        </w:rPr>
        <w:t xml:space="preserve"> the rule of law and human rights protection require</w:t>
      </w:r>
      <w:r w:rsidR="00CF55AA">
        <w:rPr>
          <w:rFonts w:ascii="Times New Roman" w:hAnsi="Times New Roman" w:cs="Times New Roman"/>
          <w:lang w:val="en-US"/>
        </w:rPr>
        <w:t>s</w:t>
      </w:r>
      <w:r w:rsidR="0061476B" w:rsidRPr="0085161B">
        <w:rPr>
          <w:rFonts w:ascii="Times New Roman" w:hAnsi="Times New Roman" w:cs="Times New Roman"/>
          <w:lang w:val="en-US"/>
        </w:rPr>
        <w:t xml:space="preserve"> a</w:t>
      </w:r>
      <w:r w:rsidR="001F668C" w:rsidRPr="0085161B">
        <w:rPr>
          <w:rFonts w:ascii="Times New Roman" w:hAnsi="Times New Roman" w:cs="Times New Roman"/>
          <w:lang w:val="en-US"/>
        </w:rPr>
        <w:t xml:space="preserve"> </w:t>
      </w:r>
      <w:r w:rsidR="00CF55AA">
        <w:rPr>
          <w:rFonts w:ascii="Times New Roman" w:hAnsi="Times New Roman" w:cs="Times New Roman"/>
          <w:lang w:val="en-US"/>
        </w:rPr>
        <w:t>clear</w:t>
      </w:r>
      <w:r w:rsidR="0061476B" w:rsidRPr="0085161B">
        <w:rPr>
          <w:rFonts w:ascii="Times New Roman" w:hAnsi="Times New Roman" w:cs="Times New Roman"/>
          <w:lang w:val="en-US"/>
        </w:rPr>
        <w:t xml:space="preserve"> and determin</w:t>
      </w:r>
      <w:r w:rsidR="00CF55AA">
        <w:rPr>
          <w:rFonts w:ascii="Times New Roman" w:hAnsi="Times New Roman" w:cs="Times New Roman"/>
          <w:lang w:val="en-US"/>
        </w:rPr>
        <w:t>ed</w:t>
      </w:r>
      <w:r w:rsidR="0061476B" w:rsidRPr="0085161B">
        <w:rPr>
          <w:rFonts w:ascii="Times New Roman" w:hAnsi="Times New Roman" w:cs="Times New Roman"/>
          <w:lang w:val="en-US"/>
        </w:rPr>
        <w:t xml:space="preserve"> </w:t>
      </w:r>
      <w:r w:rsidR="00CF55AA" w:rsidRPr="0085161B">
        <w:rPr>
          <w:rFonts w:ascii="Times New Roman" w:hAnsi="Times New Roman" w:cs="Times New Roman"/>
          <w:lang w:val="en-US"/>
        </w:rPr>
        <w:t xml:space="preserve">will </w:t>
      </w:r>
      <w:r w:rsidR="0012091D">
        <w:rPr>
          <w:rFonts w:ascii="Times New Roman" w:hAnsi="Times New Roman" w:cs="Times New Roman"/>
          <w:lang w:val="en-US"/>
        </w:rPr>
        <w:t>in</w:t>
      </w:r>
      <w:r w:rsidR="00CF55AA">
        <w:rPr>
          <w:rFonts w:ascii="Times New Roman" w:hAnsi="Times New Roman" w:cs="Times New Roman"/>
          <w:lang w:val="en-US"/>
        </w:rPr>
        <w:t xml:space="preserve"> </w:t>
      </w:r>
      <w:r w:rsidR="0038126F">
        <w:rPr>
          <w:rFonts w:ascii="Times New Roman" w:hAnsi="Times New Roman" w:cs="Times New Roman"/>
          <w:lang w:val="en-US"/>
        </w:rPr>
        <w:t>announcing</w:t>
      </w:r>
      <w:r w:rsidR="0061476B" w:rsidRPr="0085161B">
        <w:rPr>
          <w:rFonts w:ascii="Times New Roman" w:hAnsi="Times New Roman" w:cs="Times New Roman"/>
          <w:lang w:val="en-US"/>
        </w:rPr>
        <w:t xml:space="preserve"> the fight against corruption as a priority.</w:t>
      </w:r>
    </w:p>
    <w:p w14:paraId="40499639" w14:textId="0F4787CD" w:rsidR="0061476B" w:rsidRPr="0085161B" w:rsidRDefault="001F668C" w:rsidP="0037415A">
      <w:pPr>
        <w:spacing w:before="120" w:after="120" w:line="276" w:lineRule="auto"/>
        <w:ind w:firstLine="0"/>
        <w:rPr>
          <w:rFonts w:ascii="Times New Roman" w:hAnsi="Times New Roman" w:cs="Times New Roman"/>
          <w:lang w:val="en-US"/>
        </w:rPr>
      </w:pPr>
      <w:r w:rsidRPr="0085161B">
        <w:rPr>
          <w:rFonts w:ascii="Times New Roman" w:hAnsi="Times New Roman" w:cs="Times New Roman"/>
          <w:lang w:val="en-US"/>
        </w:rPr>
        <w:t>Based on</w:t>
      </w:r>
      <w:r w:rsidR="0061476B" w:rsidRPr="0085161B">
        <w:rPr>
          <w:rFonts w:ascii="Times New Roman" w:hAnsi="Times New Roman" w:cs="Times New Roman"/>
          <w:lang w:val="en-US"/>
        </w:rPr>
        <w:t xml:space="preserve"> the </w:t>
      </w:r>
      <w:r w:rsidR="00CF55AA">
        <w:rPr>
          <w:rFonts w:ascii="Times New Roman" w:hAnsi="Times New Roman" w:cs="Times New Roman"/>
          <w:lang w:val="en-US"/>
        </w:rPr>
        <w:t>afore</w:t>
      </w:r>
      <w:r w:rsidRPr="0085161B">
        <w:rPr>
          <w:rFonts w:ascii="Times New Roman" w:hAnsi="Times New Roman" w:cs="Times New Roman"/>
          <w:lang w:val="en-US"/>
        </w:rPr>
        <w:t>mentioned consideration</w:t>
      </w:r>
      <w:r w:rsidR="0042293E">
        <w:rPr>
          <w:rFonts w:ascii="Times New Roman" w:hAnsi="Times New Roman" w:cs="Times New Roman"/>
          <w:lang w:val="en-US"/>
        </w:rPr>
        <w:t>s</w:t>
      </w:r>
      <w:r w:rsidR="0061476B" w:rsidRPr="0085161B">
        <w:rPr>
          <w:rFonts w:ascii="Times New Roman" w:hAnsi="Times New Roman" w:cs="Times New Roman"/>
          <w:lang w:val="en-US"/>
        </w:rPr>
        <w:t xml:space="preserve">, on October 3, 2019, the Government </w:t>
      </w:r>
      <w:r w:rsidR="0012091D">
        <w:rPr>
          <w:rFonts w:ascii="Times New Roman" w:hAnsi="Times New Roman" w:cs="Times New Roman"/>
          <w:lang w:val="en-US"/>
        </w:rPr>
        <w:t xml:space="preserve">of the Republic of Armenia (RA) </w:t>
      </w:r>
      <w:r w:rsidR="0061476B" w:rsidRPr="0085161B">
        <w:rPr>
          <w:rFonts w:ascii="Times New Roman" w:hAnsi="Times New Roman" w:cs="Times New Roman"/>
          <w:lang w:val="en-US"/>
        </w:rPr>
        <w:t xml:space="preserve">approved the RA </w:t>
      </w:r>
      <w:r w:rsidRPr="0085161B">
        <w:rPr>
          <w:rFonts w:ascii="Times New Roman" w:hAnsi="Times New Roman" w:cs="Times New Roman"/>
          <w:lang w:val="en-US"/>
        </w:rPr>
        <w:t>A</w:t>
      </w:r>
      <w:r w:rsidR="0061476B" w:rsidRPr="0085161B">
        <w:rPr>
          <w:rFonts w:ascii="Times New Roman" w:hAnsi="Times New Roman" w:cs="Times New Roman"/>
          <w:lang w:val="en-US"/>
        </w:rPr>
        <w:t>nti-</w:t>
      </w:r>
      <w:r w:rsidRPr="0085161B">
        <w:rPr>
          <w:rFonts w:ascii="Times New Roman" w:hAnsi="Times New Roman" w:cs="Times New Roman"/>
          <w:lang w:val="en-US"/>
        </w:rPr>
        <w:t>C</w:t>
      </w:r>
      <w:r w:rsidR="0061476B" w:rsidRPr="0085161B">
        <w:rPr>
          <w:rFonts w:ascii="Times New Roman" w:hAnsi="Times New Roman" w:cs="Times New Roman"/>
          <w:lang w:val="en-US"/>
        </w:rPr>
        <w:t xml:space="preserve">orruption </w:t>
      </w:r>
      <w:r w:rsidRPr="0085161B">
        <w:rPr>
          <w:rFonts w:ascii="Times New Roman" w:hAnsi="Times New Roman" w:cs="Times New Roman"/>
          <w:lang w:val="en-US"/>
        </w:rPr>
        <w:t>S</w:t>
      </w:r>
      <w:r w:rsidR="0061476B" w:rsidRPr="0085161B">
        <w:rPr>
          <w:rFonts w:ascii="Times New Roman" w:hAnsi="Times New Roman" w:cs="Times New Roman"/>
          <w:lang w:val="en-US"/>
        </w:rPr>
        <w:t xml:space="preserve">trategy and its </w:t>
      </w:r>
      <w:r w:rsidRPr="0085161B">
        <w:rPr>
          <w:rFonts w:ascii="Times New Roman" w:hAnsi="Times New Roman" w:cs="Times New Roman"/>
          <w:lang w:val="en-US"/>
        </w:rPr>
        <w:t>Action</w:t>
      </w:r>
      <w:r w:rsidR="0061476B" w:rsidRPr="0085161B">
        <w:rPr>
          <w:rFonts w:ascii="Times New Roman" w:hAnsi="Times New Roman" w:cs="Times New Roman"/>
          <w:lang w:val="en-US"/>
        </w:rPr>
        <w:t xml:space="preserve"> </w:t>
      </w:r>
      <w:r w:rsidRPr="0085161B">
        <w:rPr>
          <w:rFonts w:ascii="Times New Roman" w:hAnsi="Times New Roman" w:cs="Times New Roman"/>
          <w:lang w:val="en-US"/>
        </w:rPr>
        <w:t>P</w:t>
      </w:r>
      <w:r w:rsidR="0061476B" w:rsidRPr="0085161B">
        <w:rPr>
          <w:rFonts w:ascii="Times New Roman" w:hAnsi="Times New Roman" w:cs="Times New Roman"/>
          <w:lang w:val="en-US"/>
        </w:rPr>
        <w:t xml:space="preserve">lan for 2019-2022, </w:t>
      </w:r>
      <w:r w:rsidRPr="0085161B">
        <w:rPr>
          <w:rFonts w:ascii="Times New Roman" w:hAnsi="Times New Roman" w:cs="Times New Roman"/>
          <w:lang w:val="en-US"/>
        </w:rPr>
        <w:t>aim</w:t>
      </w:r>
      <w:r w:rsidR="0012091D">
        <w:rPr>
          <w:rFonts w:ascii="Times New Roman" w:hAnsi="Times New Roman" w:cs="Times New Roman"/>
          <w:lang w:val="en-US"/>
        </w:rPr>
        <w:t>ing to ensure</w:t>
      </w:r>
      <w:r w:rsidR="0061476B" w:rsidRPr="0085161B">
        <w:rPr>
          <w:rFonts w:ascii="Times New Roman" w:hAnsi="Times New Roman" w:cs="Times New Roman"/>
          <w:lang w:val="en-US"/>
        </w:rPr>
        <w:t xml:space="preserve"> the consistent implementation of the </w:t>
      </w:r>
      <w:r w:rsidR="00AD33B8">
        <w:rPr>
          <w:rFonts w:ascii="Times New Roman" w:hAnsi="Times New Roman" w:cs="Times New Roman"/>
          <w:lang w:val="en-US"/>
        </w:rPr>
        <w:t>conceptual</w:t>
      </w:r>
      <w:r w:rsidR="0012091D">
        <w:rPr>
          <w:rFonts w:ascii="Times New Roman" w:hAnsi="Times New Roman" w:cs="Times New Roman"/>
          <w:lang w:val="en-US"/>
        </w:rPr>
        <w:t xml:space="preserve"> </w:t>
      </w:r>
      <w:r w:rsidR="00734816">
        <w:rPr>
          <w:rFonts w:ascii="Times New Roman" w:hAnsi="Times New Roman" w:cs="Times New Roman"/>
          <w:lang w:val="en-US"/>
        </w:rPr>
        <w:t>provisions</w:t>
      </w:r>
      <w:r w:rsidR="0061476B" w:rsidRPr="0085161B">
        <w:rPr>
          <w:rFonts w:ascii="Times New Roman" w:hAnsi="Times New Roman" w:cs="Times New Roman"/>
          <w:lang w:val="en-US"/>
        </w:rPr>
        <w:t xml:space="preserve"> and principles </w:t>
      </w:r>
      <w:r w:rsidR="00734816">
        <w:rPr>
          <w:rFonts w:ascii="Times New Roman" w:hAnsi="Times New Roman" w:cs="Times New Roman"/>
          <w:lang w:val="en-US"/>
        </w:rPr>
        <w:t>declared</w:t>
      </w:r>
      <w:r w:rsidR="0061476B" w:rsidRPr="0085161B">
        <w:rPr>
          <w:rFonts w:ascii="Times New Roman" w:hAnsi="Times New Roman" w:cs="Times New Roman"/>
          <w:lang w:val="en-US"/>
        </w:rPr>
        <w:t xml:space="preserve"> by the RA Government</w:t>
      </w:r>
      <w:r w:rsidR="0012091D" w:rsidRPr="0012091D">
        <w:rPr>
          <w:rFonts w:ascii="Times New Roman" w:hAnsi="Times New Roman" w:cs="Times New Roman"/>
          <w:lang w:val="en-US"/>
        </w:rPr>
        <w:t xml:space="preserve"> </w:t>
      </w:r>
      <w:r w:rsidR="0012091D">
        <w:rPr>
          <w:rFonts w:ascii="Times New Roman" w:hAnsi="Times New Roman" w:cs="Times New Roman"/>
          <w:lang w:val="en-US"/>
        </w:rPr>
        <w:t xml:space="preserve">in the </w:t>
      </w:r>
      <w:r w:rsidR="00D939CA">
        <w:rPr>
          <w:rFonts w:ascii="Times New Roman" w:hAnsi="Times New Roman" w:cs="Times New Roman"/>
          <w:lang w:val="en-US"/>
        </w:rPr>
        <w:t>anti-</w:t>
      </w:r>
      <w:r w:rsidR="00D939CA" w:rsidRPr="0085161B">
        <w:rPr>
          <w:rFonts w:ascii="Times New Roman" w:hAnsi="Times New Roman" w:cs="Times New Roman"/>
          <w:lang w:val="en-US"/>
        </w:rPr>
        <w:t>corruption</w:t>
      </w:r>
      <w:r w:rsidR="00D939CA">
        <w:rPr>
          <w:rFonts w:ascii="Times New Roman" w:hAnsi="Times New Roman" w:cs="Times New Roman"/>
          <w:lang w:val="en-US"/>
        </w:rPr>
        <w:t xml:space="preserve"> </w:t>
      </w:r>
      <w:r w:rsidR="0012091D">
        <w:rPr>
          <w:rFonts w:ascii="Times New Roman" w:hAnsi="Times New Roman" w:cs="Times New Roman"/>
          <w:lang w:val="en-US"/>
        </w:rPr>
        <w:t>area</w:t>
      </w:r>
      <w:r w:rsidR="0061476B" w:rsidRPr="0085161B">
        <w:rPr>
          <w:rFonts w:ascii="Times New Roman" w:hAnsi="Times New Roman" w:cs="Times New Roman"/>
          <w:lang w:val="en-US"/>
        </w:rPr>
        <w:t>.</w:t>
      </w:r>
    </w:p>
    <w:p w14:paraId="6214D4CC" w14:textId="15D2E0F8" w:rsidR="0061476B" w:rsidRPr="0085161B" w:rsidRDefault="00F67432" w:rsidP="0037415A">
      <w:pPr>
        <w:spacing w:before="120" w:after="120" w:line="276" w:lineRule="auto"/>
        <w:ind w:firstLine="0"/>
        <w:rPr>
          <w:rFonts w:ascii="Times New Roman" w:hAnsi="Times New Roman" w:cs="Times New Roman"/>
          <w:lang w:val="en-US"/>
        </w:rPr>
      </w:pPr>
      <w:r w:rsidRPr="0085161B">
        <w:rPr>
          <w:rFonts w:ascii="Times New Roman" w:hAnsi="Times New Roman" w:cs="Times New Roman"/>
          <w:lang w:val="en-US"/>
        </w:rPr>
        <w:t xml:space="preserve">Standing </w:t>
      </w:r>
      <w:r w:rsidR="0038126F">
        <w:rPr>
          <w:rFonts w:ascii="Times New Roman" w:hAnsi="Times New Roman" w:cs="Times New Roman"/>
          <w:lang w:val="en-US"/>
        </w:rPr>
        <w:t>by</w:t>
      </w:r>
      <w:r w:rsidRPr="0085161B">
        <w:rPr>
          <w:rFonts w:ascii="Times New Roman" w:hAnsi="Times New Roman" w:cs="Times New Roman"/>
          <w:lang w:val="en-US"/>
        </w:rPr>
        <w:t xml:space="preserve"> its commitment</w:t>
      </w:r>
      <w:r w:rsidR="0061476B" w:rsidRPr="0085161B">
        <w:rPr>
          <w:rFonts w:ascii="Times New Roman" w:hAnsi="Times New Roman" w:cs="Times New Roman"/>
          <w:lang w:val="en-US"/>
        </w:rPr>
        <w:t xml:space="preserve"> to implement </w:t>
      </w:r>
      <w:r w:rsidR="0038126F">
        <w:rPr>
          <w:rFonts w:ascii="Times New Roman" w:hAnsi="Times New Roman" w:cs="Times New Roman"/>
          <w:lang w:val="en-US"/>
        </w:rPr>
        <w:t>these</w:t>
      </w:r>
      <w:r w:rsidR="0061476B" w:rsidRPr="0085161B">
        <w:rPr>
          <w:rFonts w:ascii="Times New Roman" w:hAnsi="Times New Roman" w:cs="Times New Roman"/>
          <w:lang w:val="en-US"/>
        </w:rPr>
        <w:t xml:space="preserve"> goals, the RA government is determined to </w:t>
      </w:r>
      <w:r w:rsidR="0038126F">
        <w:rPr>
          <w:rFonts w:ascii="Times New Roman" w:hAnsi="Times New Roman" w:cs="Times New Roman"/>
          <w:lang w:val="en-US"/>
        </w:rPr>
        <w:t>launch</w:t>
      </w:r>
      <w:r w:rsidR="0061476B" w:rsidRPr="0085161B">
        <w:rPr>
          <w:rFonts w:ascii="Times New Roman" w:hAnsi="Times New Roman" w:cs="Times New Roman"/>
          <w:lang w:val="en-US"/>
        </w:rPr>
        <w:t xml:space="preserve"> an uncompromising fight against corruption involv</w:t>
      </w:r>
      <w:r w:rsidR="00B62D95">
        <w:rPr>
          <w:rFonts w:ascii="Times New Roman" w:hAnsi="Times New Roman" w:cs="Times New Roman"/>
          <w:lang w:val="en-US"/>
        </w:rPr>
        <w:t>ing</w:t>
      </w:r>
      <w:r w:rsidR="0061476B" w:rsidRPr="0085161B">
        <w:rPr>
          <w:rFonts w:ascii="Times New Roman" w:hAnsi="Times New Roman" w:cs="Times New Roman"/>
          <w:lang w:val="en-US"/>
        </w:rPr>
        <w:t xml:space="preserve"> all </w:t>
      </w:r>
      <w:r w:rsidRPr="0085161B">
        <w:rPr>
          <w:rFonts w:ascii="Times New Roman" w:hAnsi="Times New Roman" w:cs="Times New Roman"/>
          <w:lang w:val="en-US"/>
        </w:rPr>
        <w:t>stakeholders</w:t>
      </w:r>
      <w:r w:rsidR="00B62D95" w:rsidRPr="00B62D95">
        <w:rPr>
          <w:rFonts w:ascii="Times New Roman" w:hAnsi="Times New Roman" w:cs="Times New Roman"/>
          <w:lang w:val="en-US"/>
        </w:rPr>
        <w:t xml:space="preserve"> </w:t>
      </w:r>
      <w:r w:rsidR="00B62D95">
        <w:rPr>
          <w:rFonts w:ascii="Times New Roman" w:hAnsi="Times New Roman" w:cs="Times New Roman"/>
          <w:lang w:val="en-US"/>
        </w:rPr>
        <w:t xml:space="preserve">under </w:t>
      </w:r>
      <w:r w:rsidR="00B62D95" w:rsidRPr="0085161B">
        <w:rPr>
          <w:rFonts w:ascii="Times New Roman" w:hAnsi="Times New Roman" w:cs="Times New Roman"/>
          <w:lang w:val="en-US"/>
        </w:rPr>
        <w:t>its program for 2021-2026</w:t>
      </w:r>
      <w:r w:rsidR="0061476B" w:rsidRPr="0085161B">
        <w:rPr>
          <w:rFonts w:ascii="Times New Roman" w:hAnsi="Times New Roman" w:cs="Times New Roman"/>
          <w:lang w:val="en-US"/>
        </w:rPr>
        <w:t xml:space="preserve">, </w:t>
      </w:r>
      <w:r w:rsidR="00B62D95">
        <w:rPr>
          <w:rFonts w:ascii="Times New Roman" w:hAnsi="Times New Roman" w:cs="Times New Roman"/>
          <w:lang w:val="en-US"/>
        </w:rPr>
        <w:t xml:space="preserve">aiming </w:t>
      </w:r>
      <w:r w:rsidR="0061476B" w:rsidRPr="0085161B">
        <w:rPr>
          <w:rFonts w:ascii="Times New Roman" w:hAnsi="Times New Roman" w:cs="Times New Roman"/>
          <w:lang w:val="en-US"/>
        </w:rPr>
        <w:t xml:space="preserve">to finally </w:t>
      </w:r>
      <w:r w:rsidR="007D067B">
        <w:rPr>
          <w:rFonts w:ascii="Times New Roman" w:hAnsi="Times New Roman" w:cs="Times New Roman"/>
          <w:lang w:val="en-US"/>
        </w:rPr>
        <w:t>eliminate all forms</w:t>
      </w:r>
      <w:r w:rsidR="0061476B" w:rsidRPr="0085161B">
        <w:rPr>
          <w:rFonts w:ascii="Times New Roman" w:hAnsi="Times New Roman" w:cs="Times New Roman"/>
          <w:lang w:val="en-US"/>
        </w:rPr>
        <w:t xml:space="preserve"> of corruption</w:t>
      </w:r>
      <w:r w:rsidR="0038126F">
        <w:rPr>
          <w:rFonts w:ascii="Times New Roman" w:hAnsi="Times New Roman" w:cs="Times New Roman"/>
          <w:lang w:val="en-US"/>
        </w:rPr>
        <w:t>.</w:t>
      </w:r>
      <w:r w:rsidR="0085161B" w:rsidRPr="0085161B">
        <w:rPr>
          <w:rFonts w:ascii="Times New Roman" w:hAnsi="Times New Roman" w:cs="Times New Roman"/>
          <w:vertAlign w:val="superscript"/>
        </w:rPr>
        <w:footnoteReference w:id="1"/>
      </w:r>
      <w:r w:rsidR="0061476B" w:rsidRPr="0085161B">
        <w:rPr>
          <w:rFonts w:ascii="Times New Roman" w:hAnsi="Times New Roman" w:cs="Times New Roman"/>
          <w:lang w:val="en-US"/>
        </w:rPr>
        <w:t xml:space="preserve"> </w:t>
      </w:r>
      <w:r w:rsidR="007D067B">
        <w:rPr>
          <w:rFonts w:ascii="Times New Roman" w:hAnsi="Times New Roman" w:cs="Times New Roman"/>
          <w:lang w:val="en-US"/>
        </w:rPr>
        <w:t>Accordingly</w:t>
      </w:r>
      <w:r w:rsidR="0061476B" w:rsidRPr="0085161B">
        <w:rPr>
          <w:rFonts w:ascii="Times New Roman" w:hAnsi="Times New Roman" w:cs="Times New Roman"/>
          <w:lang w:val="en-US"/>
        </w:rPr>
        <w:t xml:space="preserve">, the </w:t>
      </w:r>
      <w:r w:rsidR="007D067B">
        <w:rPr>
          <w:rFonts w:ascii="Times New Roman" w:hAnsi="Times New Roman" w:cs="Times New Roman"/>
          <w:lang w:val="en-US"/>
        </w:rPr>
        <w:t>ultimate</w:t>
      </w:r>
      <w:r w:rsidR="0061476B" w:rsidRPr="0085161B">
        <w:rPr>
          <w:rFonts w:ascii="Times New Roman" w:hAnsi="Times New Roman" w:cs="Times New Roman"/>
          <w:lang w:val="en-US"/>
        </w:rPr>
        <w:t xml:space="preserve"> goal of this strategy is to ensure</w:t>
      </w:r>
      <w:r w:rsidR="007D067B">
        <w:rPr>
          <w:rFonts w:ascii="Times New Roman" w:hAnsi="Times New Roman" w:cs="Times New Roman"/>
          <w:lang w:val="en-US"/>
        </w:rPr>
        <w:t xml:space="preserve"> </w:t>
      </w:r>
      <w:r w:rsidR="00B34BAA">
        <w:rPr>
          <w:rFonts w:ascii="Times New Roman" w:hAnsi="Times New Roman" w:cs="Times New Roman"/>
          <w:lang w:val="en-US"/>
        </w:rPr>
        <w:t xml:space="preserve">continuity of </w:t>
      </w:r>
      <w:r w:rsidR="0061476B" w:rsidRPr="0085161B">
        <w:rPr>
          <w:rFonts w:ascii="Times New Roman" w:hAnsi="Times New Roman" w:cs="Times New Roman"/>
          <w:lang w:val="en-US"/>
        </w:rPr>
        <w:t>anticorruption reforms and</w:t>
      </w:r>
      <w:r w:rsidR="007D067B">
        <w:rPr>
          <w:rFonts w:ascii="Times New Roman" w:hAnsi="Times New Roman" w:cs="Times New Roman"/>
          <w:lang w:val="en-US"/>
        </w:rPr>
        <w:t xml:space="preserve"> fulfill the country’s</w:t>
      </w:r>
      <w:r w:rsidR="0061476B" w:rsidRPr="0085161B">
        <w:rPr>
          <w:rFonts w:ascii="Times New Roman" w:hAnsi="Times New Roman" w:cs="Times New Roman"/>
          <w:lang w:val="en-US"/>
        </w:rPr>
        <w:t xml:space="preserve"> </w:t>
      </w:r>
      <w:r w:rsidR="007D067B" w:rsidRPr="0085161B">
        <w:rPr>
          <w:rFonts w:ascii="Times New Roman" w:hAnsi="Times New Roman" w:cs="Times New Roman"/>
          <w:lang w:val="en-US"/>
        </w:rPr>
        <w:t xml:space="preserve">obligations </w:t>
      </w:r>
      <w:r w:rsidR="0061476B" w:rsidRPr="0085161B">
        <w:rPr>
          <w:rFonts w:ascii="Times New Roman" w:hAnsi="Times New Roman" w:cs="Times New Roman"/>
          <w:lang w:val="en-US"/>
        </w:rPr>
        <w:t>and recommendations</w:t>
      </w:r>
      <w:r w:rsidR="007D067B" w:rsidRPr="007D067B">
        <w:rPr>
          <w:rFonts w:ascii="Times New Roman" w:hAnsi="Times New Roman" w:cs="Times New Roman"/>
          <w:lang w:val="en-US"/>
        </w:rPr>
        <w:t xml:space="preserve"> </w:t>
      </w:r>
      <w:r w:rsidR="007D067B">
        <w:rPr>
          <w:rFonts w:ascii="Times New Roman" w:hAnsi="Times New Roman" w:cs="Times New Roman"/>
          <w:lang w:val="en-US"/>
        </w:rPr>
        <w:t xml:space="preserve">under </w:t>
      </w:r>
      <w:r w:rsidR="00B34BAA">
        <w:rPr>
          <w:rFonts w:ascii="Times New Roman" w:hAnsi="Times New Roman" w:cs="Times New Roman"/>
          <w:lang w:val="en-US"/>
        </w:rPr>
        <w:t xml:space="preserve">the </w:t>
      </w:r>
      <w:r w:rsidR="007D067B" w:rsidRPr="0085161B">
        <w:rPr>
          <w:rFonts w:ascii="Times New Roman" w:hAnsi="Times New Roman" w:cs="Times New Roman"/>
          <w:lang w:val="en-US"/>
        </w:rPr>
        <w:t>international</w:t>
      </w:r>
      <w:r w:rsidR="007D067B">
        <w:rPr>
          <w:rFonts w:ascii="Times New Roman" w:hAnsi="Times New Roman" w:cs="Times New Roman"/>
          <w:lang w:val="en-US"/>
        </w:rPr>
        <w:t xml:space="preserve"> conventions</w:t>
      </w:r>
      <w:r w:rsidR="0061476B" w:rsidRPr="0085161B">
        <w:rPr>
          <w:rFonts w:ascii="Times New Roman" w:hAnsi="Times New Roman" w:cs="Times New Roman"/>
          <w:lang w:val="en-US"/>
        </w:rPr>
        <w:t>.</w:t>
      </w:r>
    </w:p>
    <w:p w14:paraId="1E1F3401" w14:textId="6E802DDC" w:rsidR="007438E6" w:rsidRPr="0085161B" w:rsidRDefault="0061476B" w:rsidP="0037415A">
      <w:pPr>
        <w:spacing w:before="120" w:after="120" w:line="276" w:lineRule="auto"/>
        <w:ind w:firstLine="0"/>
        <w:rPr>
          <w:rFonts w:ascii="Times New Roman" w:hAnsi="Times New Roman" w:cs="Times New Roman"/>
          <w:lang w:val="en-US"/>
        </w:rPr>
      </w:pPr>
      <w:r w:rsidRPr="0085161B">
        <w:rPr>
          <w:rFonts w:ascii="Times New Roman" w:hAnsi="Times New Roman" w:cs="Times New Roman"/>
          <w:lang w:val="en-US"/>
        </w:rPr>
        <w:t>To achieve th</w:t>
      </w:r>
      <w:r w:rsidR="0085161B" w:rsidRPr="0085161B">
        <w:rPr>
          <w:rFonts w:ascii="Times New Roman" w:hAnsi="Times New Roman" w:cs="Times New Roman"/>
          <w:lang w:val="en-US"/>
        </w:rPr>
        <w:t>is</w:t>
      </w:r>
      <w:r w:rsidRPr="0085161B">
        <w:rPr>
          <w:rFonts w:ascii="Times New Roman" w:hAnsi="Times New Roman" w:cs="Times New Roman"/>
          <w:lang w:val="en-US"/>
        </w:rPr>
        <w:t xml:space="preserve"> </w:t>
      </w:r>
      <w:r w:rsidR="00406D5E">
        <w:rPr>
          <w:rFonts w:ascii="Times New Roman" w:hAnsi="Times New Roman" w:cs="Times New Roman"/>
          <w:lang w:val="en-US"/>
        </w:rPr>
        <w:t>aim</w:t>
      </w:r>
      <w:r w:rsidRPr="0085161B">
        <w:rPr>
          <w:rFonts w:ascii="Times New Roman" w:hAnsi="Times New Roman" w:cs="Times New Roman"/>
          <w:lang w:val="en-US"/>
        </w:rPr>
        <w:t xml:space="preserve">, the strategy defines five specific </w:t>
      </w:r>
      <w:r w:rsidR="00406D5E">
        <w:rPr>
          <w:rFonts w:ascii="Times New Roman" w:hAnsi="Times New Roman" w:cs="Times New Roman"/>
          <w:lang w:val="en-US"/>
        </w:rPr>
        <w:t>goals</w:t>
      </w:r>
      <w:r w:rsidRPr="0085161B">
        <w:rPr>
          <w:rFonts w:ascii="Times New Roman" w:hAnsi="Times New Roman" w:cs="Times New Roman"/>
          <w:lang w:val="en-US"/>
        </w:rPr>
        <w:t>:</w:t>
      </w:r>
    </w:p>
    <w:p w14:paraId="22EF4327" w14:textId="1F40BEFD" w:rsidR="0061476B" w:rsidRPr="0085161B" w:rsidRDefault="0061476B" w:rsidP="0085161B">
      <w:pPr>
        <w:spacing w:before="120" w:after="120" w:line="276" w:lineRule="auto"/>
        <w:rPr>
          <w:rFonts w:ascii="Times New Roman" w:hAnsi="Times New Roman" w:cs="Times New Roman"/>
          <w:lang w:val="en-US"/>
        </w:rPr>
      </w:pPr>
      <w:proofErr w:type="spellStart"/>
      <w:r w:rsidRPr="0085161B">
        <w:rPr>
          <w:rFonts w:ascii="Times New Roman" w:hAnsi="Times New Roman" w:cs="Times New Roman"/>
          <w:lang w:val="en-US"/>
        </w:rPr>
        <w:t>i</w:t>
      </w:r>
      <w:proofErr w:type="spellEnd"/>
      <w:r w:rsidRPr="0085161B">
        <w:rPr>
          <w:rFonts w:ascii="Times New Roman" w:hAnsi="Times New Roman" w:cs="Times New Roman"/>
          <w:lang w:val="en-US"/>
        </w:rPr>
        <w:t xml:space="preserve">) </w:t>
      </w:r>
      <w:r w:rsidR="00B34BAA" w:rsidRPr="0085161B">
        <w:rPr>
          <w:rFonts w:ascii="Times New Roman" w:hAnsi="Times New Roman" w:cs="Times New Roman"/>
          <w:lang w:val="en-US"/>
        </w:rPr>
        <w:t>preventin</w:t>
      </w:r>
      <w:r w:rsidR="00B34BAA">
        <w:rPr>
          <w:rFonts w:ascii="Times New Roman" w:hAnsi="Times New Roman" w:cs="Times New Roman"/>
          <w:lang w:val="en-US"/>
        </w:rPr>
        <w:t>g</w:t>
      </w:r>
      <w:r w:rsidR="00B34BAA" w:rsidRPr="0085161B">
        <w:rPr>
          <w:rFonts w:ascii="Times New Roman" w:hAnsi="Times New Roman" w:cs="Times New Roman"/>
          <w:lang w:val="en-US"/>
        </w:rPr>
        <w:t xml:space="preserve"> </w:t>
      </w:r>
      <w:r w:rsidRPr="0085161B">
        <w:rPr>
          <w:rFonts w:ascii="Times New Roman" w:hAnsi="Times New Roman" w:cs="Times New Roman"/>
          <w:lang w:val="en-US"/>
        </w:rPr>
        <w:t xml:space="preserve">corruption and </w:t>
      </w:r>
      <w:r w:rsidR="00B34BAA" w:rsidRPr="0085161B">
        <w:rPr>
          <w:rFonts w:ascii="Times New Roman" w:hAnsi="Times New Roman" w:cs="Times New Roman"/>
          <w:lang w:val="en-US"/>
        </w:rPr>
        <w:t xml:space="preserve">strengthening </w:t>
      </w:r>
      <w:r w:rsidRPr="0085161B">
        <w:rPr>
          <w:rFonts w:ascii="Times New Roman" w:hAnsi="Times New Roman" w:cs="Times New Roman"/>
          <w:lang w:val="en-US"/>
        </w:rPr>
        <w:t>integrity systems,</w:t>
      </w:r>
    </w:p>
    <w:p w14:paraId="4FEFE830" w14:textId="79CAF651" w:rsidR="0061476B" w:rsidRPr="0085161B" w:rsidRDefault="0061476B" w:rsidP="0085161B">
      <w:pPr>
        <w:spacing w:before="120" w:after="120" w:line="276" w:lineRule="auto"/>
        <w:rPr>
          <w:rFonts w:ascii="Times New Roman" w:hAnsi="Times New Roman" w:cs="Times New Roman"/>
          <w:lang w:val="en-US"/>
        </w:rPr>
      </w:pPr>
      <w:r w:rsidRPr="0085161B">
        <w:rPr>
          <w:rFonts w:ascii="Times New Roman" w:hAnsi="Times New Roman" w:cs="Times New Roman"/>
          <w:lang w:val="en-US"/>
        </w:rPr>
        <w:t>ii) improv</w:t>
      </w:r>
      <w:r w:rsidR="00734816">
        <w:rPr>
          <w:rFonts w:ascii="Times New Roman" w:hAnsi="Times New Roman" w:cs="Times New Roman"/>
          <w:lang w:val="en-US"/>
        </w:rPr>
        <w:t>ing</w:t>
      </w:r>
      <w:r w:rsidRPr="0085161B">
        <w:rPr>
          <w:rFonts w:ascii="Times New Roman" w:hAnsi="Times New Roman" w:cs="Times New Roman"/>
          <w:lang w:val="en-US"/>
        </w:rPr>
        <w:t xml:space="preserve"> legal and institutional systems for combating corruption,</w:t>
      </w:r>
    </w:p>
    <w:p w14:paraId="41AB5C0B" w14:textId="08CF6452" w:rsidR="0061476B" w:rsidRPr="0085161B" w:rsidRDefault="0061476B" w:rsidP="0085161B">
      <w:pPr>
        <w:spacing w:before="120" w:after="120" w:line="276" w:lineRule="auto"/>
        <w:rPr>
          <w:rFonts w:ascii="Times New Roman" w:hAnsi="Times New Roman" w:cs="Times New Roman"/>
          <w:lang w:val="en-US"/>
        </w:rPr>
      </w:pPr>
      <w:r w:rsidRPr="0085161B">
        <w:rPr>
          <w:rFonts w:ascii="Times New Roman" w:hAnsi="Times New Roman" w:cs="Times New Roman"/>
          <w:lang w:val="en-US"/>
        </w:rPr>
        <w:t xml:space="preserve">iii) </w:t>
      </w:r>
      <w:r w:rsidR="00D939CA">
        <w:rPr>
          <w:rFonts w:ascii="Times New Roman" w:hAnsi="Times New Roman" w:cs="Times New Roman"/>
          <w:lang w:val="en-US"/>
        </w:rPr>
        <w:t>enhancing</w:t>
      </w:r>
      <w:r w:rsidR="000C05FA" w:rsidRPr="0085161B">
        <w:rPr>
          <w:rFonts w:ascii="Times New Roman" w:hAnsi="Times New Roman" w:cs="Times New Roman"/>
          <w:lang w:val="en-US"/>
        </w:rPr>
        <w:t xml:space="preserve"> </w:t>
      </w:r>
      <w:r w:rsidRPr="0085161B">
        <w:rPr>
          <w:rFonts w:ascii="Times New Roman" w:hAnsi="Times New Roman" w:cs="Times New Roman"/>
          <w:lang w:val="en-US"/>
        </w:rPr>
        <w:t>anti-corruption education and public awareness mechanisms,</w:t>
      </w:r>
    </w:p>
    <w:p w14:paraId="65F6ED55" w14:textId="0851EE7D" w:rsidR="0061476B" w:rsidRPr="0085161B" w:rsidRDefault="0061476B" w:rsidP="0085161B">
      <w:pPr>
        <w:spacing w:before="120" w:after="120" w:line="276" w:lineRule="auto"/>
        <w:rPr>
          <w:rFonts w:ascii="Times New Roman" w:hAnsi="Times New Roman" w:cs="Times New Roman"/>
          <w:lang w:val="en-US"/>
        </w:rPr>
      </w:pPr>
      <w:r w:rsidRPr="0085161B">
        <w:rPr>
          <w:rFonts w:ascii="Times New Roman" w:hAnsi="Times New Roman" w:cs="Times New Roman"/>
          <w:lang w:val="en-US"/>
        </w:rPr>
        <w:t>iv) strengthening integrity in the business sector and state-business relations,</w:t>
      </w:r>
    </w:p>
    <w:p w14:paraId="67BBBCB0" w14:textId="6055E548" w:rsidR="0061476B" w:rsidRPr="0085161B" w:rsidRDefault="0061476B" w:rsidP="0085161B">
      <w:pPr>
        <w:spacing w:before="120" w:after="120" w:line="276" w:lineRule="auto"/>
        <w:rPr>
          <w:rFonts w:ascii="Times New Roman" w:hAnsi="Times New Roman" w:cs="Times New Roman"/>
          <w:lang w:val="en-US"/>
        </w:rPr>
      </w:pPr>
      <w:r w:rsidRPr="0085161B">
        <w:rPr>
          <w:rFonts w:ascii="Times New Roman" w:hAnsi="Times New Roman" w:cs="Times New Roman"/>
          <w:lang w:val="en-US"/>
        </w:rPr>
        <w:t>v) improv</w:t>
      </w:r>
      <w:r w:rsidR="00734816">
        <w:rPr>
          <w:rFonts w:ascii="Times New Roman" w:hAnsi="Times New Roman" w:cs="Times New Roman"/>
          <w:lang w:val="en-US"/>
        </w:rPr>
        <w:t>ing</w:t>
      </w:r>
      <w:r w:rsidRPr="0085161B">
        <w:rPr>
          <w:rFonts w:ascii="Times New Roman" w:hAnsi="Times New Roman" w:cs="Times New Roman"/>
          <w:lang w:val="en-US"/>
        </w:rPr>
        <w:t xml:space="preserve"> anti-corruption monitoring and evaluation system.</w:t>
      </w:r>
    </w:p>
    <w:p w14:paraId="56BBC549" w14:textId="65856315" w:rsidR="007438E6" w:rsidRPr="0085161B" w:rsidRDefault="007438E6" w:rsidP="0085161B">
      <w:pPr>
        <w:spacing w:before="120" w:after="120" w:line="276" w:lineRule="auto"/>
        <w:rPr>
          <w:rFonts w:ascii="Times New Roman" w:hAnsi="Times New Roman" w:cs="Times New Roman"/>
        </w:rPr>
      </w:pPr>
    </w:p>
    <w:p w14:paraId="62030114" w14:textId="17062BBD" w:rsidR="007438E6" w:rsidRPr="0042792C" w:rsidRDefault="001930D2" w:rsidP="0042792C">
      <w:pPr>
        <w:pStyle w:val="Heading2"/>
        <w:spacing w:before="0" w:line="276" w:lineRule="auto"/>
        <w:ind w:firstLine="0"/>
        <w:rPr>
          <w:rFonts w:ascii="Times New Roman" w:eastAsia="GHEA Grapalat" w:hAnsi="Times New Roman" w:cs="Times New Roman"/>
          <w:b/>
          <w:color w:val="000000"/>
          <w:sz w:val="24"/>
          <w:szCs w:val="24"/>
        </w:rPr>
      </w:pPr>
      <w:bookmarkStart w:id="2" w:name="_heading=h.30j0zll" w:colFirst="0" w:colLast="0"/>
      <w:bookmarkStart w:id="3" w:name="_Toc155602301"/>
      <w:bookmarkEnd w:id="2"/>
      <w:r w:rsidRPr="0042792C">
        <w:rPr>
          <w:rFonts w:ascii="Times New Roman" w:eastAsia="GHEA Grapalat" w:hAnsi="Times New Roman" w:cs="Times New Roman"/>
          <w:b/>
          <w:color w:val="000000"/>
          <w:sz w:val="24"/>
          <w:szCs w:val="24"/>
        </w:rPr>
        <w:t xml:space="preserve">1. </w:t>
      </w:r>
      <w:r w:rsidR="0085161B" w:rsidRPr="0042792C">
        <w:rPr>
          <w:rFonts w:ascii="Times New Roman" w:eastAsia="GHEA Grapalat" w:hAnsi="Times New Roman" w:cs="Times New Roman"/>
          <w:b/>
          <w:color w:val="000000"/>
          <w:sz w:val="24"/>
          <w:szCs w:val="24"/>
        </w:rPr>
        <w:t>THE FIGHT AGAINST CORRUPTION IN THE REPUBLIC OF ARMENIA IN 2019-2022</w:t>
      </w:r>
      <w:r w:rsidR="00D939CA">
        <w:rPr>
          <w:rFonts w:ascii="Times New Roman" w:eastAsia="GHEA Grapalat" w:hAnsi="Times New Roman" w:cs="Times New Roman"/>
          <w:b/>
          <w:color w:val="000000"/>
          <w:sz w:val="24"/>
          <w:szCs w:val="24"/>
          <w:lang w:val="en-US"/>
        </w:rPr>
        <w:t xml:space="preserve"> AND</w:t>
      </w:r>
      <w:r w:rsidR="0085161B" w:rsidRPr="0042792C">
        <w:rPr>
          <w:rFonts w:ascii="Times New Roman" w:eastAsia="GHEA Grapalat" w:hAnsi="Times New Roman" w:cs="Times New Roman"/>
          <w:b/>
          <w:color w:val="000000"/>
          <w:sz w:val="24"/>
          <w:szCs w:val="24"/>
        </w:rPr>
        <w:t xml:space="preserve"> </w:t>
      </w:r>
      <w:r w:rsidR="0085161B" w:rsidRPr="0042792C">
        <w:rPr>
          <w:rFonts w:ascii="Times New Roman" w:eastAsia="GHEA Grapalat" w:hAnsi="Times New Roman" w:cs="Times New Roman"/>
          <w:b/>
          <w:color w:val="000000"/>
          <w:sz w:val="24"/>
          <w:szCs w:val="24"/>
          <w:lang w:val="en-US"/>
        </w:rPr>
        <w:t>CURRENT</w:t>
      </w:r>
      <w:r w:rsidR="0085161B" w:rsidRPr="0042792C">
        <w:rPr>
          <w:rFonts w:ascii="Times New Roman" w:eastAsia="GHEA Grapalat" w:hAnsi="Times New Roman" w:cs="Times New Roman"/>
          <w:b/>
          <w:color w:val="000000"/>
          <w:sz w:val="24"/>
          <w:szCs w:val="24"/>
        </w:rPr>
        <w:t xml:space="preserve"> CHALLENGES</w:t>
      </w:r>
      <w:bookmarkEnd w:id="3"/>
    </w:p>
    <w:p w14:paraId="6CFF95C9" w14:textId="37FF89EC" w:rsidR="0085161B" w:rsidRPr="0085161B" w:rsidRDefault="0085161B" w:rsidP="0085161B">
      <w:pPr>
        <w:tabs>
          <w:tab w:val="left" w:pos="284"/>
          <w:tab w:val="left" w:pos="426"/>
          <w:tab w:val="left" w:pos="709"/>
          <w:tab w:val="left" w:pos="993"/>
        </w:tabs>
        <w:spacing w:before="120" w:after="120" w:line="276" w:lineRule="auto"/>
        <w:ind w:firstLine="0"/>
        <w:rPr>
          <w:rFonts w:ascii="Times New Roman" w:hAnsi="Times New Roman" w:cs="Times New Roman"/>
          <w:lang w:val="en-US"/>
        </w:rPr>
      </w:pPr>
      <w:r w:rsidRPr="0085161B">
        <w:rPr>
          <w:rFonts w:ascii="Times New Roman" w:hAnsi="Times New Roman" w:cs="Times New Roman"/>
          <w:lang w:val="en-US"/>
        </w:rPr>
        <w:t xml:space="preserve">In order to outline the priorities and </w:t>
      </w:r>
      <w:r w:rsidR="00734816">
        <w:rPr>
          <w:rFonts w:ascii="Times New Roman" w:hAnsi="Times New Roman" w:cs="Times New Roman"/>
          <w:lang w:val="en-US"/>
        </w:rPr>
        <w:t>issues for</w:t>
      </w:r>
      <w:r w:rsidRPr="0085161B">
        <w:rPr>
          <w:rFonts w:ascii="Times New Roman" w:hAnsi="Times New Roman" w:cs="Times New Roman"/>
          <w:lang w:val="en-US"/>
        </w:rPr>
        <w:t xml:space="preserve"> the new anti-corruption strategy </w:t>
      </w:r>
      <w:r w:rsidR="000C05FA">
        <w:rPr>
          <w:rFonts w:ascii="Times New Roman" w:hAnsi="Times New Roman" w:cs="Times New Roman"/>
          <w:lang w:val="en-US"/>
        </w:rPr>
        <w:t>of</w:t>
      </w:r>
      <w:r w:rsidRPr="0085161B">
        <w:rPr>
          <w:rFonts w:ascii="Times New Roman" w:hAnsi="Times New Roman" w:cs="Times New Roman"/>
          <w:lang w:val="en-US"/>
        </w:rPr>
        <w:t xml:space="preserve"> the Republic of Armenia, </w:t>
      </w:r>
      <w:r w:rsidR="0042792C">
        <w:rPr>
          <w:rFonts w:ascii="Times New Roman" w:hAnsi="Times New Roman" w:cs="Times New Roman"/>
          <w:lang w:val="en-US"/>
        </w:rPr>
        <w:t xml:space="preserve">to </w:t>
      </w:r>
      <w:r w:rsidR="00D939CA">
        <w:rPr>
          <w:rFonts w:ascii="Times New Roman" w:hAnsi="Times New Roman" w:cs="Times New Roman"/>
          <w:lang w:val="en-US"/>
        </w:rPr>
        <w:t>further</w:t>
      </w:r>
      <w:r w:rsidRPr="0085161B">
        <w:rPr>
          <w:rFonts w:ascii="Times New Roman" w:hAnsi="Times New Roman" w:cs="Times New Roman"/>
          <w:lang w:val="en-US"/>
        </w:rPr>
        <w:t xml:space="preserve"> improve</w:t>
      </w:r>
      <w:r w:rsidR="00046B5D">
        <w:rPr>
          <w:rFonts w:ascii="Times New Roman" w:hAnsi="Times New Roman" w:cs="Times New Roman"/>
          <w:lang w:val="en-US"/>
        </w:rPr>
        <w:t xml:space="preserve"> </w:t>
      </w:r>
      <w:r w:rsidRPr="0085161B">
        <w:rPr>
          <w:rFonts w:ascii="Times New Roman" w:hAnsi="Times New Roman" w:cs="Times New Roman"/>
          <w:lang w:val="en-US"/>
        </w:rPr>
        <w:t xml:space="preserve">the institutional system of </w:t>
      </w:r>
      <w:r w:rsidR="00D939CA">
        <w:rPr>
          <w:rFonts w:ascii="Times New Roman" w:hAnsi="Times New Roman" w:cs="Times New Roman"/>
          <w:lang w:val="en-US"/>
        </w:rPr>
        <w:t>the</w:t>
      </w:r>
      <w:r w:rsidRPr="0085161B">
        <w:rPr>
          <w:rFonts w:ascii="Times New Roman" w:hAnsi="Times New Roman" w:cs="Times New Roman"/>
          <w:lang w:val="en-US"/>
        </w:rPr>
        <w:t xml:space="preserve"> </w:t>
      </w:r>
      <w:r w:rsidR="00046B5D">
        <w:rPr>
          <w:rFonts w:ascii="Times New Roman" w:hAnsi="Times New Roman" w:cs="Times New Roman"/>
          <w:lang w:val="en-US"/>
        </w:rPr>
        <w:t>established</w:t>
      </w:r>
      <w:r w:rsidRPr="0085161B">
        <w:rPr>
          <w:rFonts w:ascii="Times New Roman" w:hAnsi="Times New Roman" w:cs="Times New Roman"/>
          <w:lang w:val="en-US"/>
        </w:rPr>
        <w:t xml:space="preserve"> and </w:t>
      </w:r>
      <w:r w:rsidR="000C05FA">
        <w:rPr>
          <w:rFonts w:ascii="Times New Roman" w:hAnsi="Times New Roman" w:cs="Times New Roman"/>
          <w:lang w:val="en-US"/>
        </w:rPr>
        <w:t>functioning</w:t>
      </w:r>
      <w:r w:rsidRPr="0085161B">
        <w:rPr>
          <w:rFonts w:ascii="Times New Roman" w:hAnsi="Times New Roman" w:cs="Times New Roman"/>
          <w:lang w:val="en-US"/>
        </w:rPr>
        <w:t xml:space="preserve"> anti-corruption bodies of the Republic of Armenia, as well as </w:t>
      </w:r>
      <w:r w:rsidR="00046B5D">
        <w:rPr>
          <w:rFonts w:ascii="Times New Roman" w:hAnsi="Times New Roman" w:cs="Times New Roman"/>
          <w:lang w:val="en-US"/>
        </w:rPr>
        <w:t>to</w:t>
      </w:r>
      <w:r w:rsidRPr="0085161B">
        <w:rPr>
          <w:rFonts w:ascii="Times New Roman" w:hAnsi="Times New Roman" w:cs="Times New Roman"/>
          <w:lang w:val="en-US"/>
        </w:rPr>
        <w:t xml:space="preserve"> implement the goals of </w:t>
      </w:r>
      <w:r w:rsidR="00D939CA">
        <w:rPr>
          <w:rFonts w:ascii="Times New Roman" w:hAnsi="Times New Roman" w:cs="Times New Roman"/>
          <w:lang w:val="en-US"/>
        </w:rPr>
        <w:t>Armenia’s</w:t>
      </w:r>
      <w:r w:rsidRPr="0085161B">
        <w:rPr>
          <w:rFonts w:ascii="Times New Roman" w:hAnsi="Times New Roman" w:cs="Times New Roman"/>
          <w:lang w:val="en-US"/>
        </w:rPr>
        <w:t xml:space="preserve"> </w:t>
      </w:r>
      <w:r w:rsidR="000C05FA" w:rsidRPr="0085161B">
        <w:rPr>
          <w:rFonts w:ascii="Times New Roman" w:hAnsi="Times New Roman" w:cs="Times New Roman"/>
          <w:lang w:val="en-US"/>
        </w:rPr>
        <w:t xml:space="preserve">anti-corruption </w:t>
      </w:r>
      <w:r w:rsidRPr="0085161B">
        <w:rPr>
          <w:rFonts w:ascii="Times New Roman" w:hAnsi="Times New Roman" w:cs="Times New Roman"/>
          <w:lang w:val="en-US"/>
        </w:rPr>
        <w:t xml:space="preserve">policy, </w:t>
      </w:r>
      <w:r w:rsidR="00046B5D">
        <w:rPr>
          <w:rFonts w:ascii="Times New Roman" w:hAnsi="Times New Roman" w:cs="Times New Roman"/>
          <w:lang w:val="en-US"/>
        </w:rPr>
        <w:t xml:space="preserve">it is </w:t>
      </w:r>
      <w:r w:rsidR="00FC4ABB">
        <w:rPr>
          <w:rFonts w:ascii="Times New Roman" w:hAnsi="Times New Roman" w:cs="Times New Roman"/>
          <w:lang w:val="en-US"/>
        </w:rPr>
        <w:t>essential</w:t>
      </w:r>
      <w:r w:rsidR="00046B5D">
        <w:rPr>
          <w:rFonts w:ascii="Times New Roman" w:hAnsi="Times New Roman" w:cs="Times New Roman"/>
          <w:lang w:val="en-US"/>
        </w:rPr>
        <w:t xml:space="preserve"> to assess the results of the </w:t>
      </w:r>
      <w:r w:rsidR="007E3A6B" w:rsidRPr="0085161B">
        <w:rPr>
          <w:rFonts w:ascii="Times New Roman" w:hAnsi="Times New Roman" w:cs="Times New Roman"/>
          <w:lang w:val="en-US"/>
        </w:rPr>
        <w:t xml:space="preserve">Anti-Corruption </w:t>
      </w:r>
      <w:r w:rsidR="007E3A6B">
        <w:rPr>
          <w:rFonts w:ascii="Times New Roman" w:hAnsi="Times New Roman" w:cs="Times New Roman"/>
          <w:lang w:val="en-US"/>
        </w:rPr>
        <w:t>S</w:t>
      </w:r>
      <w:r w:rsidR="00046B5D" w:rsidRPr="0085161B">
        <w:rPr>
          <w:rFonts w:ascii="Times New Roman" w:hAnsi="Times New Roman" w:cs="Times New Roman"/>
          <w:lang w:val="en-US"/>
        </w:rPr>
        <w:t>trategy of the Republic of Armenia</w:t>
      </w:r>
      <w:r w:rsidR="00046B5D">
        <w:rPr>
          <w:rFonts w:ascii="Times New Roman" w:hAnsi="Times New Roman" w:cs="Times New Roman"/>
          <w:lang w:val="en-US"/>
        </w:rPr>
        <w:t xml:space="preserve"> and its Action Plan for </w:t>
      </w:r>
      <w:r w:rsidR="00046B5D" w:rsidRPr="0085161B">
        <w:rPr>
          <w:rFonts w:ascii="Times New Roman" w:hAnsi="Times New Roman" w:cs="Times New Roman"/>
          <w:lang w:val="en-US"/>
        </w:rPr>
        <w:t>2019-2022</w:t>
      </w:r>
      <w:r w:rsidR="00046B5D">
        <w:rPr>
          <w:rFonts w:ascii="Times New Roman" w:hAnsi="Times New Roman" w:cs="Times New Roman"/>
          <w:lang w:val="en-US"/>
        </w:rPr>
        <w:t>,</w:t>
      </w:r>
      <w:r w:rsidR="00046B5D" w:rsidRPr="0085161B">
        <w:rPr>
          <w:rFonts w:ascii="Times New Roman" w:hAnsi="Times New Roman" w:cs="Times New Roman"/>
          <w:lang w:val="en-US"/>
        </w:rPr>
        <w:t xml:space="preserve"> approved by </w:t>
      </w:r>
      <w:r w:rsidR="00046B5D">
        <w:rPr>
          <w:rFonts w:ascii="Times New Roman" w:hAnsi="Times New Roman" w:cs="Times New Roman"/>
          <w:lang w:val="en-US"/>
        </w:rPr>
        <w:t xml:space="preserve">the Decision </w:t>
      </w:r>
      <w:r w:rsidR="00046B5D" w:rsidRPr="0085161B">
        <w:rPr>
          <w:rFonts w:ascii="Times New Roman" w:hAnsi="Times New Roman" w:cs="Times New Roman"/>
          <w:lang w:val="en-US"/>
        </w:rPr>
        <w:t xml:space="preserve">No.1332-N </w:t>
      </w:r>
      <w:r w:rsidR="00046B5D">
        <w:rPr>
          <w:rFonts w:ascii="Times New Roman" w:hAnsi="Times New Roman" w:cs="Times New Roman"/>
          <w:lang w:val="en-US"/>
        </w:rPr>
        <w:t xml:space="preserve">of </w:t>
      </w:r>
      <w:r w:rsidR="00046B5D" w:rsidRPr="0085161B">
        <w:rPr>
          <w:rFonts w:ascii="Times New Roman" w:hAnsi="Times New Roman" w:cs="Times New Roman"/>
          <w:lang w:val="en-US"/>
        </w:rPr>
        <w:t xml:space="preserve">the Government of the Republic of Armenia </w:t>
      </w:r>
      <w:r w:rsidR="00E01720">
        <w:rPr>
          <w:rFonts w:ascii="Times New Roman" w:hAnsi="Times New Roman" w:cs="Times New Roman"/>
          <w:lang w:val="en-US"/>
        </w:rPr>
        <w:t>on</w:t>
      </w:r>
      <w:r w:rsidRPr="0085161B">
        <w:rPr>
          <w:rFonts w:ascii="Times New Roman" w:hAnsi="Times New Roman" w:cs="Times New Roman"/>
          <w:lang w:val="en-US"/>
        </w:rPr>
        <w:t xml:space="preserve"> October 3, 2019.</w:t>
      </w:r>
    </w:p>
    <w:p w14:paraId="2422204E" w14:textId="6D6CAEDF" w:rsidR="0085161B" w:rsidRPr="0085161B" w:rsidRDefault="0042792C" w:rsidP="0085161B">
      <w:pPr>
        <w:tabs>
          <w:tab w:val="left" w:pos="284"/>
          <w:tab w:val="left" w:pos="426"/>
          <w:tab w:val="left" w:pos="709"/>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 xml:space="preserve">In </w:t>
      </w:r>
      <w:r w:rsidRPr="0085161B">
        <w:rPr>
          <w:rFonts w:ascii="Times New Roman" w:hAnsi="Times New Roman" w:cs="Times New Roman"/>
          <w:lang w:val="en-US"/>
        </w:rPr>
        <w:t>2019-2022</w:t>
      </w:r>
      <w:r>
        <w:rPr>
          <w:rFonts w:ascii="Times New Roman" w:hAnsi="Times New Roman" w:cs="Times New Roman"/>
          <w:lang w:val="en-US"/>
        </w:rPr>
        <w:t>,</w:t>
      </w:r>
      <w:r w:rsidRPr="0085161B">
        <w:rPr>
          <w:rFonts w:ascii="Times New Roman" w:hAnsi="Times New Roman" w:cs="Times New Roman"/>
          <w:lang w:val="en-US"/>
        </w:rPr>
        <w:t xml:space="preserve"> </w:t>
      </w:r>
      <w:r>
        <w:rPr>
          <w:rFonts w:ascii="Times New Roman" w:hAnsi="Times New Roman" w:cs="Times New Roman"/>
          <w:lang w:val="en-US"/>
        </w:rPr>
        <w:t>t</w:t>
      </w:r>
      <w:r w:rsidR="0085161B" w:rsidRPr="0085161B">
        <w:rPr>
          <w:rFonts w:ascii="Times New Roman" w:hAnsi="Times New Roman" w:cs="Times New Roman"/>
          <w:lang w:val="en-US"/>
        </w:rPr>
        <w:t xml:space="preserve">he anti-corruption policy was implemented </w:t>
      </w:r>
      <w:r w:rsidR="00E01720">
        <w:rPr>
          <w:rFonts w:ascii="Times New Roman" w:hAnsi="Times New Roman" w:cs="Times New Roman"/>
          <w:lang w:val="en-US"/>
        </w:rPr>
        <w:t>in the following directions defined in</w:t>
      </w:r>
      <w:r w:rsidR="0085161B" w:rsidRPr="0085161B">
        <w:rPr>
          <w:rFonts w:ascii="Times New Roman" w:hAnsi="Times New Roman" w:cs="Times New Roman"/>
          <w:lang w:val="en-US"/>
        </w:rPr>
        <w:t xml:space="preserve"> the </w:t>
      </w:r>
      <w:r>
        <w:rPr>
          <w:rFonts w:ascii="Times New Roman" w:hAnsi="Times New Roman" w:cs="Times New Roman"/>
          <w:lang w:val="en-US"/>
        </w:rPr>
        <w:t>A</w:t>
      </w:r>
      <w:r w:rsidR="0085161B" w:rsidRPr="0085161B">
        <w:rPr>
          <w:rFonts w:ascii="Times New Roman" w:hAnsi="Times New Roman" w:cs="Times New Roman"/>
          <w:lang w:val="en-US"/>
        </w:rPr>
        <w:t>nti-</w:t>
      </w:r>
      <w:r>
        <w:rPr>
          <w:rFonts w:ascii="Times New Roman" w:hAnsi="Times New Roman" w:cs="Times New Roman"/>
          <w:lang w:val="en-US"/>
        </w:rPr>
        <w:t>C</w:t>
      </w:r>
      <w:r w:rsidR="0085161B" w:rsidRPr="0085161B">
        <w:rPr>
          <w:rFonts w:ascii="Times New Roman" w:hAnsi="Times New Roman" w:cs="Times New Roman"/>
          <w:lang w:val="en-US"/>
        </w:rPr>
        <w:t xml:space="preserve">orruption </w:t>
      </w:r>
      <w:r>
        <w:rPr>
          <w:rFonts w:ascii="Times New Roman" w:hAnsi="Times New Roman" w:cs="Times New Roman"/>
          <w:lang w:val="en-US"/>
        </w:rPr>
        <w:t>S</w:t>
      </w:r>
      <w:r w:rsidR="0085161B" w:rsidRPr="0085161B">
        <w:rPr>
          <w:rFonts w:ascii="Times New Roman" w:hAnsi="Times New Roman" w:cs="Times New Roman"/>
          <w:lang w:val="en-US"/>
        </w:rPr>
        <w:t xml:space="preserve">trategy of the Republic of Armenia and </w:t>
      </w:r>
      <w:r>
        <w:rPr>
          <w:rFonts w:ascii="Times New Roman" w:hAnsi="Times New Roman" w:cs="Times New Roman"/>
          <w:lang w:val="en-US"/>
        </w:rPr>
        <w:t>its</w:t>
      </w:r>
      <w:r w:rsidR="0085161B" w:rsidRPr="0085161B">
        <w:rPr>
          <w:rFonts w:ascii="Times New Roman" w:hAnsi="Times New Roman" w:cs="Times New Roman"/>
          <w:lang w:val="en-US"/>
        </w:rPr>
        <w:t xml:space="preserve"> </w:t>
      </w:r>
      <w:r>
        <w:rPr>
          <w:rFonts w:ascii="Times New Roman" w:hAnsi="Times New Roman" w:cs="Times New Roman"/>
          <w:lang w:val="en-US"/>
        </w:rPr>
        <w:t xml:space="preserve">Action Plan </w:t>
      </w:r>
      <w:r w:rsidR="0085161B" w:rsidRPr="0085161B">
        <w:rPr>
          <w:rFonts w:ascii="Times New Roman" w:hAnsi="Times New Roman" w:cs="Times New Roman"/>
          <w:lang w:val="en-US"/>
        </w:rPr>
        <w:t xml:space="preserve">for 2019-2022 (hereinafter: </w:t>
      </w:r>
      <w:r w:rsidR="009A27C9">
        <w:rPr>
          <w:rFonts w:ascii="Times New Roman" w:hAnsi="Times New Roman" w:cs="Times New Roman"/>
          <w:lang w:val="en-US"/>
        </w:rPr>
        <w:t>A</w:t>
      </w:r>
      <w:r w:rsidR="0085161B" w:rsidRPr="0085161B">
        <w:rPr>
          <w:rFonts w:ascii="Times New Roman" w:hAnsi="Times New Roman" w:cs="Times New Roman"/>
          <w:lang w:val="en-US"/>
        </w:rPr>
        <w:t>nti-</w:t>
      </w:r>
      <w:r w:rsidR="009A27C9">
        <w:rPr>
          <w:rFonts w:ascii="Times New Roman" w:hAnsi="Times New Roman" w:cs="Times New Roman"/>
          <w:lang w:val="en-US"/>
        </w:rPr>
        <w:t>C</w:t>
      </w:r>
      <w:r w:rsidR="0085161B" w:rsidRPr="0085161B">
        <w:rPr>
          <w:rFonts w:ascii="Times New Roman" w:hAnsi="Times New Roman" w:cs="Times New Roman"/>
          <w:lang w:val="en-US"/>
        </w:rPr>
        <w:t xml:space="preserve">orruption </w:t>
      </w:r>
      <w:r w:rsidR="009A27C9">
        <w:rPr>
          <w:rFonts w:ascii="Times New Roman" w:hAnsi="Times New Roman" w:cs="Times New Roman"/>
          <w:lang w:val="en-US"/>
        </w:rPr>
        <w:t>S</w:t>
      </w:r>
      <w:r w:rsidR="0085161B" w:rsidRPr="0085161B">
        <w:rPr>
          <w:rFonts w:ascii="Times New Roman" w:hAnsi="Times New Roman" w:cs="Times New Roman"/>
          <w:lang w:val="en-US"/>
        </w:rPr>
        <w:t>trategy for 2019-2022):</w:t>
      </w:r>
    </w:p>
    <w:p w14:paraId="4C3E138C" w14:textId="60767ABC" w:rsidR="0085161B" w:rsidRPr="0085161B" w:rsidRDefault="00FC4ABB" w:rsidP="00231753">
      <w:pPr>
        <w:numPr>
          <w:ilvl w:val="0"/>
          <w:numId w:val="9"/>
        </w:numPr>
        <w:tabs>
          <w:tab w:val="left" w:pos="851"/>
          <w:tab w:val="left" w:pos="1134"/>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Development</w:t>
      </w:r>
      <w:r w:rsidR="0085161B" w:rsidRPr="0085161B">
        <w:rPr>
          <w:rFonts w:ascii="Times New Roman" w:hAnsi="Times New Roman" w:cs="Times New Roman"/>
          <w:lang w:val="en-US"/>
        </w:rPr>
        <w:t xml:space="preserve"> of</w:t>
      </w:r>
      <w:r>
        <w:rPr>
          <w:rFonts w:ascii="Times New Roman" w:hAnsi="Times New Roman" w:cs="Times New Roman"/>
          <w:lang w:val="en-US"/>
        </w:rPr>
        <w:t xml:space="preserve"> the</w:t>
      </w:r>
      <w:r w:rsidR="0085161B" w:rsidRPr="0085161B">
        <w:rPr>
          <w:rFonts w:ascii="Times New Roman" w:hAnsi="Times New Roman" w:cs="Times New Roman"/>
          <w:lang w:val="en-US"/>
        </w:rPr>
        <w:t xml:space="preserve"> anti-corruption institutional system,</w:t>
      </w:r>
    </w:p>
    <w:p w14:paraId="0480B914" w14:textId="3F29829A" w:rsidR="0085161B" w:rsidRPr="0085161B" w:rsidRDefault="009A27C9" w:rsidP="00231753">
      <w:pPr>
        <w:numPr>
          <w:ilvl w:val="0"/>
          <w:numId w:val="9"/>
        </w:numPr>
        <w:tabs>
          <w:tab w:val="left" w:pos="851"/>
          <w:tab w:val="left" w:pos="1134"/>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C</w:t>
      </w:r>
      <w:r w:rsidR="0085161B" w:rsidRPr="0085161B">
        <w:rPr>
          <w:rFonts w:ascii="Times New Roman" w:hAnsi="Times New Roman" w:cs="Times New Roman"/>
          <w:lang w:val="en-US"/>
        </w:rPr>
        <w:t>orruption</w:t>
      </w:r>
      <w:r w:rsidRPr="009A27C9">
        <w:rPr>
          <w:rFonts w:ascii="Times New Roman" w:hAnsi="Times New Roman" w:cs="Times New Roman"/>
          <w:lang w:val="en-US"/>
        </w:rPr>
        <w:t xml:space="preserve"> </w:t>
      </w:r>
      <w:r>
        <w:rPr>
          <w:rFonts w:ascii="Times New Roman" w:hAnsi="Times New Roman" w:cs="Times New Roman"/>
          <w:lang w:val="en-US"/>
        </w:rPr>
        <w:t>p</w:t>
      </w:r>
      <w:r w:rsidRPr="0085161B">
        <w:rPr>
          <w:rFonts w:ascii="Times New Roman" w:hAnsi="Times New Roman" w:cs="Times New Roman"/>
          <w:lang w:val="en-US"/>
        </w:rPr>
        <w:t>revention</w:t>
      </w:r>
      <w:r w:rsidR="0085161B" w:rsidRPr="0085161B">
        <w:rPr>
          <w:rFonts w:ascii="Times New Roman" w:hAnsi="Times New Roman" w:cs="Times New Roman"/>
          <w:lang w:val="en-US"/>
        </w:rPr>
        <w:t>,</w:t>
      </w:r>
    </w:p>
    <w:p w14:paraId="5948F839" w14:textId="428126BB" w:rsidR="0085161B" w:rsidRPr="0085161B" w:rsidRDefault="00E01720" w:rsidP="00231753">
      <w:pPr>
        <w:numPr>
          <w:ilvl w:val="0"/>
          <w:numId w:val="9"/>
        </w:numPr>
        <w:tabs>
          <w:tab w:val="left" w:pos="851"/>
          <w:tab w:val="left" w:pos="1134"/>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Detection</w:t>
      </w:r>
      <w:r w:rsidR="0085161B" w:rsidRPr="0085161B">
        <w:rPr>
          <w:rFonts w:ascii="Times New Roman" w:hAnsi="Times New Roman" w:cs="Times New Roman"/>
          <w:lang w:val="en-US"/>
        </w:rPr>
        <w:t xml:space="preserve"> of corruption crimes,</w:t>
      </w:r>
    </w:p>
    <w:p w14:paraId="1CFB8749" w14:textId="77777777" w:rsidR="0042792C" w:rsidRDefault="0085161B" w:rsidP="00231753">
      <w:pPr>
        <w:numPr>
          <w:ilvl w:val="0"/>
          <w:numId w:val="9"/>
        </w:numPr>
        <w:tabs>
          <w:tab w:val="left" w:pos="851"/>
          <w:tab w:val="left" w:pos="1134"/>
        </w:tabs>
        <w:spacing w:before="120" w:after="120" w:line="276" w:lineRule="auto"/>
        <w:ind w:left="0" w:firstLine="567"/>
        <w:rPr>
          <w:rFonts w:ascii="Times New Roman" w:hAnsi="Times New Roman" w:cs="Times New Roman"/>
          <w:lang w:val="en-US"/>
        </w:rPr>
      </w:pPr>
      <w:r w:rsidRPr="0085161B">
        <w:rPr>
          <w:rFonts w:ascii="Times New Roman" w:hAnsi="Times New Roman" w:cs="Times New Roman"/>
          <w:lang w:val="en-US"/>
        </w:rPr>
        <w:lastRenderedPageBreak/>
        <w:t>Anti-corruption education and public awareness,</w:t>
      </w:r>
    </w:p>
    <w:p w14:paraId="246EC700" w14:textId="6FB20F22" w:rsidR="0085161B" w:rsidRPr="0042792C" w:rsidRDefault="0085161B" w:rsidP="00231753">
      <w:pPr>
        <w:numPr>
          <w:ilvl w:val="0"/>
          <w:numId w:val="9"/>
        </w:numPr>
        <w:tabs>
          <w:tab w:val="left" w:pos="851"/>
          <w:tab w:val="left" w:pos="1134"/>
        </w:tabs>
        <w:spacing w:before="120" w:after="120" w:line="276" w:lineRule="auto"/>
        <w:ind w:left="0" w:firstLine="567"/>
        <w:rPr>
          <w:rFonts w:ascii="Times New Roman" w:hAnsi="Times New Roman" w:cs="Times New Roman"/>
          <w:lang w:val="en-US"/>
        </w:rPr>
      </w:pPr>
      <w:r w:rsidRPr="0042792C">
        <w:rPr>
          <w:rFonts w:ascii="Times New Roman" w:hAnsi="Times New Roman" w:cs="Times New Roman"/>
          <w:lang w:val="en-US"/>
        </w:rPr>
        <w:t>Monitoring and evaluation.</w:t>
      </w:r>
    </w:p>
    <w:p w14:paraId="48D51EEB" w14:textId="43FB1360" w:rsidR="0085161B" w:rsidRPr="0085161B" w:rsidRDefault="001778DF" w:rsidP="005968AA">
      <w:pPr>
        <w:tabs>
          <w:tab w:val="left" w:pos="709"/>
          <w:tab w:val="left" w:pos="851"/>
        </w:tabs>
        <w:spacing w:line="276" w:lineRule="auto"/>
        <w:ind w:firstLine="0"/>
        <w:rPr>
          <w:rFonts w:ascii="Times New Roman" w:hAnsi="Times New Roman" w:cs="Times New Roman"/>
          <w:lang w:val="en-US"/>
        </w:rPr>
      </w:pPr>
      <w:r>
        <w:rPr>
          <w:rFonts w:ascii="Times New Roman" w:hAnsi="Times New Roman" w:cs="Times New Roman"/>
          <w:lang w:val="en-US"/>
        </w:rPr>
        <w:t xml:space="preserve">It is </w:t>
      </w:r>
      <w:r w:rsidR="009E0BE1">
        <w:rPr>
          <w:rFonts w:ascii="Times New Roman" w:hAnsi="Times New Roman" w:cs="Times New Roman"/>
          <w:lang w:val="en-US"/>
        </w:rPr>
        <w:t>important</w:t>
      </w:r>
      <w:r>
        <w:rPr>
          <w:rFonts w:ascii="Times New Roman" w:hAnsi="Times New Roman" w:cs="Times New Roman"/>
          <w:lang w:val="en-US"/>
        </w:rPr>
        <w:t xml:space="preserve"> to highlight </w:t>
      </w:r>
      <w:r w:rsidR="008C2438">
        <w:rPr>
          <w:rFonts w:ascii="Times New Roman" w:hAnsi="Times New Roman" w:cs="Times New Roman"/>
          <w:lang w:val="en-US"/>
        </w:rPr>
        <w:t>several</w:t>
      </w:r>
      <w:r>
        <w:rPr>
          <w:rFonts w:ascii="Times New Roman" w:hAnsi="Times New Roman" w:cs="Times New Roman"/>
          <w:lang w:val="en-US"/>
        </w:rPr>
        <w:t xml:space="preserve"> </w:t>
      </w:r>
      <w:r w:rsidRPr="0085161B">
        <w:rPr>
          <w:rFonts w:ascii="Times New Roman" w:hAnsi="Times New Roman" w:cs="Times New Roman"/>
          <w:lang w:val="en-US"/>
        </w:rPr>
        <w:t>achievements</w:t>
      </w:r>
      <w:r w:rsidRPr="005968AA">
        <w:rPr>
          <w:rFonts w:ascii="Times New Roman" w:hAnsi="Times New Roman" w:cs="Times New Roman"/>
          <w:lang w:val="en-US"/>
        </w:rPr>
        <w:t xml:space="preserve"> </w:t>
      </w:r>
      <w:r w:rsidR="009E0BE1">
        <w:rPr>
          <w:rFonts w:ascii="Times New Roman" w:hAnsi="Times New Roman" w:cs="Times New Roman"/>
          <w:lang w:val="en-US"/>
        </w:rPr>
        <w:t>made</w:t>
      </w:r>
      <w:r w:rsidR="00FC4ABB" w:rsidRPr="0085161B">
        <w:rPr>
          <w:rFonts w:ascii="Times New Roman" w:hAnsi="Times New Roman" w:cs="Times New Roman"/>
          <w:lang w:val="en-US"/>
        </w:rPr>
        <w:t xml:space="preserve"> </w:t>
      </w:r>
      <w:r>
        <w:rPr>
          <w:rFonts w:ascii="Times New Roman" w:hAnsi="Times New Roman" w:cs="Times New Roman"/>
          <w:lang w:val="en-US"/>
        </w:rPr>
        <w:t xml:space="preserve">on the </w:t>
      </w:r>
      <w:r w:rsidRPr="0085161B">
        <w:rPr>
          <w:rFonts w:ascii="Times New Roman" w:hAnsi="Times New Roman" w:cs="Times New Roman"/>
          <w:lang w:val="en-US"/>
        </w:rPr>
        <w:t>national and strategic</w:t>
      </w:r>
      <w:r>
        <w:rPr>
          <w:rFonts w:ascii="Times New Roman" w:hAnsi="Times New Roman" w:cs="Times New Roman"/>
          <w:lang w:val="en-US"/>
        </w:rPr>
        <w:t xml:space="preserve"> level </w:t>
      </w:r>
      <w:r w:rsidR="008C2438">
        <w:rPr>
          <w:rFonts w:ascii="Times New Roman" w:hAnsi="Times New Roman" w:cs="Times New Roman"/>
          <w:lang w:val="en-US"/>
        </w:rPr>
        <w:t>after</w:t>
      </w:r>
      <w:r w:rsidR="009E0BE1">
        <w:rPr>
          <w:rFonts w:ascii="Times New Roman" w:hAnsi="Times New Roman" w:cs="Times New Roman"/>
          <w:lang w:val="en-US"/>
        </w:rPr>
        <w:t xml:space="preserve"> the</w:t>
      </w:r>
      <w:r w:rsidR="00520A38" w:rsidRPr="0085161B">
        <w:rPr>
          <w:rFonts w:ascii="Times New Roman" w:hAnsi="Times New Roman" w:cs="Times New Roman"/>
          <w:lang w:val="en-US"/>
        </w:rPr>
        <w:t xml:space="preserve"> </w:t>
      </w:r>
      <w:r w:rsidR="009E0BE1">
        <w:rPr>
          <w:rFonts w:ascii="Times New Roman" w:hAnsi="Times New Roman" w:cs="Times New Roman"/>
          <w:lang w:val="en-US"/>
        </w:rPr>
        <w:t>adoption of</w:t>
      </w:r>
      <w:r w:rsidR="00520A38" w:rsidRPr="0085161B">
        <w:rPr>
          <w:rFonts w:ascii="Times New Roman" w:hAnsi="Times New Roman" w:cs="Times New Roman"/>
          <w:lang w:val="en-US"/>
        </w:rPr>
        <w:t xml:space="preserve"> the </w:t>
      </w:r>
      <w:r w:rsidR="00520A38">
        <w:rPr>
          <w:rFonts w:ascii="Times New Roman" w:hAnsi="Times New Roman" w:cs="Times New Roman"/>
          <w:lang w:val="en-US"/>
        </w:rPr>
        <w:t>A</w:t>
      </w:r>
      <w:r w:rsidR="00520A38" w:rsidRPr="0085161B">
        <w:rPr>
          <w:rFonts w:ascii="Times New Roman" w:hAnsi="Times New Roman" w:cs="Times New Roman"/>
          <w:lang w:val="en-US"/>
        </w:rPr>
        <w:t>nti-Corruption Strategy</w:t>
      </w:r>
      <w:r w:rsidR="001822C7">
        <w:rPr>
          <w:rFonts w:ascii="Times New Roman" w:hAnsi="Times New Roman" w:cs="Times New Roman"/>
          <w:lang w:val="en-US"/>
        </w:rPr>
        <w:t xml:space="preserve"> for</w:t>
      </w:r>
      <w:r w:rsidR="00520A38">
        <w:rPr>
          <w:rFonts w:ascii="Times New Roman" w:hAnsi="Times New Roman" w:cs="Times New Roman"/>
          <w:lang w:val="en-US"/>
        </w:rPr>
        <w:t xml:space="preserve"> </w:t>
      </w:r>
      <w:r w:rsidR="00520A38" w:rsidRPr="0085161B">
        <w:rPr>
          <w:rFonts w:ascii="Times New Roman" w:hAnsi="Times New Roman" w:cs="Times New Roman"/>
          <w:lang w:val="en-US"/>
        </w:rPr>
        <w:t>2019-2022</w:t>
      </w:r>
      <w:r w:rsidR="00520A38">
        <w:rPr>
          <w:rFonts w:ascii="Times New Roman" w:hAnsi="Times New Roman" w:cs="Times New Roman"/>
          <w:lang w:val="en-US"/>
        </w:rPr>
        <w:t xml:space="preserve"> in </w:t>
      </w:r>
      <w:r w:rsidR="00520A38" w:rsidRPr="0085161B">
        <w:rPr>
          <w:rFonts w:ascii="Times New Roman" w:hAnsi="Times New Roman" w:cs="Times New Roman"/>
          <w:lang w:val="en-US"/>
        </w:rPr>
        <w:t>2019</w:t>
      </w:r>
      <w:r w:rsidR="008C2438">
        <w:rPr>
          <w:rFonts w:ascii="Times New Roman" w:hAnsi="Times New Roman" w:cs="Times New Roman"/>
          <w:lang w:val="en-US"/>
        </w:rPr>
        <w:t xml:space="preserve">. These achievements </w:t>
      </w:r>
      <w:r>
        <w:rPr>
          <w:rFonts w:ascii="Times New Roman" w:hAnsi="Times New Roman" w:cs="Times New Roman"/>
          <w:lang w:val="en-US"/>
        </w:rPr>
        <w:t>r</w:t>
      </w:r>
      <w:r w:rsidR="00CA0792">
        <w:rPr>
          <w:rFonts w:ascii="Times New Roman" w:hAnsi="Times New Roman" w:cs="Times New Roman"/>
          <w:lang w:val="en-US"/>
        </w:rPr>
        <w:t xml:space="preserve">eflect </w:t>
      </w:r>
      <w:r w:rsidR="0085161B" w:rsidRPr="0085161B">
        <w:rPr>
          <w:rFonts w:ascii="Times New Roman" w:hAnsi="Times New Roman" w:cs="Times New Roman"/>
          <w:lang w:val="en-US"/>
        </w:rPr>
        <w:t xml:space="preserve">the </w:t>
      </w:r>
      <w:r w:rsidR="005D2B10">
        <w:rPr>
          <w:rFonts w:ascii="Times New Roman" w:hAnsi="Times New Roman" w:cs="Times New Roman"/>
          <w:lang w:val="en-US"/>
        </w:rPr>
        <w:t>actual</w:t>
      </w:r>
      <w:r w:rsidR="00CA0792">
        <w:rPr>
          <w:rFonts w:ascii="Times New Roman" w:hAnsi="Times New Roman" w:cs="Times New Roman"/>
          <w:lang w:val="en-US"/>
        </w:rPr>
        <w:t xml:space="preserve"> </w:t>
      </w:r>
      <w:r w:rsidR="005D2B10">
        <w:rPr>
          <w:rFonts w:ascii="Times New Roman" w:hAnsi="Times New Roman" w:cs="Times New Roman"/>
          <w:lang w:val="en-US"/>
        </w:rPr>
        <w:t>results</w:t>
      </w:r>
      <w:r w:rsidR="0085161B" w:rsidRPr="0085161B">
        <w:rPr>
          <w:rFonts w:ascii="Times New Roman" w:hAnsi="Times New Roman" w:cs="Times New Roman"/>
          <w:lang w:val="en-US"/>
        </w:rPr>
        <w:t xml:space="preserve"> of anti-corruption reforms, monitoring and evaluation </w:t>
      </w:r>
      <w:r w:rsidR="005D2B10">
        <w:rPr>
          <w:rFonts w:ascii="Times New Roman" w:hAnsi="Times New Roman" w:cs="Times New Roman"/>
          <w:lang w:val="en-US"/>
        </w:rPr>
        <w:t>findings</w:t>
      </w:r>
      <w:r w:rsidR="0085161B" w:rsidRPr="0085161B">
        <w:rPr>
          <w:rFonts w:ascii="Times New Roman" w:hAnsi="Times New Roman" w:cs="Times New Roman"/>
          <w:lang w:val="en-US"/>
        </w:rPr>
        <w:t xml:space="preserve">, statistical data, </w:t>
      </w:r>
      <w:r w:rsidR="00CA0792">
        <w:rPr>
          <w:rFonts w:ascii="Times New Roman" w:hAnsi="Times New Roman" w:cs="Times New Roman"/>
          <w:lang w:val="en-US"/>
        </w:rPr>
        <w:t>activities</w:t>
      </w:r>
      <w:r w:rsidR="0085161B" w:rsidRPr="0085161B">
        <w:rPr>
          <w:rFonts w:ascii="Times New Roman" w:hAnsi="Times New Roman" w:cs="Times New Roman"/>
          <w:lang w:val="en-US"/>
        </w:rPr>
        <w:t xml:space="preserve"> </w:t>
      </w:r>
      <w:r w:rsidR="00CA0792">
        <w:rPr>
          <w:rFonts w:ascii="Times New Roman" w:hAnsi="Times New Roman" w:cs="Times New Roman"/>
          <w:lang w:val="en-US"/>
        </w:rPr>
        <w:t>implemented</w:t>
      </w:r>
      <w:r w:rsidR="0085161B" w:rsidRPr="0085161B">
        <w:rPr>
          <w:rFonts w:ascii="Times New Roman" w:hAnsi="Times New Roman" w:cs="Times New Roman"/>
          <w:lang w:val="en-US"/>
        </w:rPr>
        <w:t xml:space="preserve"> by sectoral civil society organizations, </w:t>
      </w:r>
      <w:r w:rsidR="009E0BE1">
        <w:rPr>
          <w:rFonts w:ascii="Times New Roman" w:hAnsi="Times New Roman" w:cs="Times New Roman"/>
          <w:lang w:val="en-US"/>
        </w:rPr>
        <w:t>and</w:t>
      </w:r>
      <w:r w:rsidR="0085161B" w:rsidRPr="0085161B">
        <w:rPr>
          <w:rFonts w:ascii="Times New Roman" w:hAnsi="Times New Roman" w:cs="Times New Roman"/>
          <w:lang w:val="en-US"/>
        </w:rPr>
        <w:t xml:space="preserve"> the</w:t>
      </w:r>
      <w:r w:rsidR="00CA0792">
        <w:rPr>
          <w:rFonts w:ascii="Times New Roman" w:hAnsi="Times New Roman" w:cs="Times New Roman"/>
          <w:lang w:val="en-US"/>
        </w:rPr>
        <w:t xml:space="preserve"> assessments of</w:t>
      </w:r>
      <w:r w:rsidR="0085161B" w:rsidRPr="0085161B">
        <w:rPr>
          <w:rFonts w:ascii="Times New Roman" w:hAnsi="Times New Roman" w:cs="Times New Roman"/>
          <w:lang w:val="en-US"/>
        </w:rPr>
        <w:t xml:space="preserve"> </w:t>
      </w:r>
      <w:r w:rsidR="00CA0792">
        <w:rPr>
          <w:rFonts w:ascii="Times New Roman" w:hAnsi="Times New Roman" w:cs="Times New Roman"/>
          <w:lang w:val="en-US"/>
        </w:rPr>
        <w:t xml:space="preserve">the </w:t>
      </w:r>
      <w:r w:rsidR="0085161B" w:rsidRPr="0085161B">
        <w:rPr>
          <w:rFonts w:ascii="Times New Roman" w:hAnsi="Times New Roman" w:cs="Times New Roman"/>
          <w:lang w:val="en-US"/>
        </w:rPr>
        <w:t xml:space="preserve">Republic of Armenia by </w:t>
      </w:r>
      <w:r w:rsidR="00CA0792">
        <w:rPr>
          <w:rFonts w:ascii="Times New Roman" w:hAnsi="Times New Roman" w:cs="Times New Roman"/>
          <w:lang w:val="en-US"/>
        </w:rPr>
        <w:t>relevant</w:t>
      </w:r>
      <w:r w:rsidR="0085161B" w:rsidRPr="0085161B">
        <w:rPr>
          <w:rFonts w:ascii="Times New Roman" w:hAnsi="Times New Roman" w:cs="Times New Roman"/>
          <w:lang w:val="en-US"/>
        </w:rPr>
        <w:t xml:space="preserve"> international organizations</w:t>
      </w:r>
      <w:r w:rsidR="005D2B10">
        <w:rPr>
          <w:rFonts w:ascii="Times New Roman" w:hAnsi="Times New Roman" w:cs="Times New Roman"/>
          <w:lang w:val="en-US"/>
        </w:rPr>
        <w:t>, and include the following</w:t>
      </w:r>
      <w:r w:rsidR="005968AA">
        <w:rPr>
          <w:rFonts w:ascii="Times New Roman" w:hAnsi="Times New Roman" w:cs="Times New Roman"/>
          <w:lang w:val="en-US"/>
        </w:rPr>
        <w:t>:</w:t>
      </w:r>
    </w:p>
    <w:p w14:paraId="34B0E267" w14:textId="5D25CB70" w:rsidR="0085161B" w:rsidRPr="0085161B" w:rsidRDefault="0085161B" w:rsidP="00231753">
      <w:pPr>
        <w:numPr>
          <w:ilvl w:val="0"/>
          <w:numId w:val="11"/>
        </w:numPr>
        <w:pBdr>
          <w:top w:val="nil"/>
          <w:left w:val="nil"/>
          <w:bottom w:val="nil"/>
          <w:right w:val="nil"/>
          <w:between w:val="nil"/>
        </w:pBdr>
        <w:tabs>
          <w:tab w:val="left" w:pos="993"/>
        </w:tabs>
        <w:spacing w:before="120" w:after="120" w:line="276" w:lineRule="auto"/>
        <w:ind w:left="0" w:firstLine="450"/>
        <w:rPr>
          <w:rFonts w:ascii="Times New Roman" w:hAnsi="Times New Roman" w:cs="Times New Roman"/>
          <w:color w:val="000000"/>
          <w:lang w:val="en-US"/>
        </w:rPr>
      </w:pPr>
      <w:r w:rsidRPr="0085161B">
        <w:rPr>
          <w:rFonts w:ascii="Times New Roman" w:hAnsi="Times New Roman" w:cs="Times New Roman"/>
          <w:color w:val="000000"/>
          <w:lang w:val="en-US"/>
        </w:rPr>
        <w:t xml:space="preserve">In November 2019, the </w:t>
      </w:r>
      <w:r w:rsidR="005968AA" w:rsidRPr="0085161B">
        <w:rPr>
          <w:rFonts w:ascii="Times New Roman" w:hAnsi="Times New Roman" w:cs="Times New Roman"/>
          <w:color w:val="000000"/>
          <w:lang w:val="en-US"/>
        </w:rPr>
        <w:t xml:space="preserve">Corruption </w:t>
      </w:r>
      <w:r w:rsidRPr="0085161B">
        <w:rPr>
          <w:rFonts w:ascii="Times New Roman" w:hAnsi="Times New Roman" w:cs="Times New Roman"/>
          <w:color w:val="000000"/>
          <w:lang w:val="en-US"/>
        </w:rPr>
        <w:t xml:space="preserve">Prevention </w:t>
      </w:r>
      <w:r w:rsidR="005968AA" w:rsidRPr="0085161B">
        <w:rPr>
          <w:rFonts w:ascii="Times New Roman" w:hAnsi="Times New Roman" w:cs="Times New Roman"/>
          <w:color w:val="000000"/>
          <w:lang w:val="en-US"/>
        </w:rPr>
        <w:t xml:space="preserve">Commission </w:t>
      </w:r>
      <w:r w:rsidRPr="0085161B">
        <w:rPr>
          <w:rFonts w:ascii="Times New Roman" w:hAnsi="Times New Roman" w:cs="Times New Roman"/>
          <w:color w:val="000000"/>
          <w:lang w:val="en-US"/>
        </w:rPr>
        <w:t>(</w:t>
      </w:r>
      <w:r w:rsidR="005968AA">
        <w:rPr>
          <w:rFonts w:ascii="Times New Roman" w:hAnsi="Times New Roman" w:cs="Times New Roman"/>
          <w:color w:val="000000"/>
          <w:lang w:val="en-US"/>
        </w:rPr>
        <w:t>CPC</w:t>
      </w:r>
      <w:r w:rsidRPr="0085161B">
        <w:rPr>
          <w:rFonts w:ascii="Times New Roman" w:hAnsi="Times New Roman" w:cs="Times New Roman"/>
          <w:color w:val="000000"/>
          <w:lang w:val="en-US"/>
        </w:rPr>
        <w:t xml:space="preserve">) was </w:t>
      </w:r>
      <w:r w:rsidR="009E0BE1">
        <w:rPr>
          <w:rFonts w:ascii="Times New Roman" w:hAnsi="Times New Roman" w:cs="Times New Roman"/>
          <w:color w:val="000000"/>
          <w:lang w:val="en-US"/>
        </w:rPr>
        <w:t>established</w:t>
      </w:r>
      <w:r w:rsidRPr="0085161B">
        <w:rPr>
          <w:rFonts w:ascii="Times New Roman" w:hAnsi="Times New Roman" w:cs="Times New Roman"/>
          <w:color w:val="000000"/>
          <w:lang w:val="en-US"/>
        </w:rPr>
        <w:t xml:space="preserve"> as a specialized autonomous </w:t>
      </w:r>
      <w:r w:rsidR="009E0BE1" w:rsidRPr="0085161B">
        <w:rPr>
          <w:rFonts w:ascii="Times New Roman" w:hAnsi="Times New Roman" w:cs="Times New Roman"/>
          <w:color w:val="000000"/>
          <w:lang w:val="en-US"/>
        </w:rPr>
        <w:t xml:space="preserve">corruption </w:t>
      </w:r>
      <w:r w:rsidR="009E0BE1">
        <w:rPr>
          <w:rFonts w:ascii="Times New Roman" w:hAnsi="Times New Roman" w:cs="Times New Roman"/>
          <w:color w:val="000000"/>
          <w:lang w:val="en-US"/>
        </w:rPr>
        <w:t xml:space="preserve">prevention </w:t>
      </w:r>
      <w:r w:rsidRPr="0085161B">
        <w:rPr>
          <w:rFonts w:ascii="Times New Roman" w:hAnsi="Times New Roman" w:cs="Times New Roman"/>
          <w:color w:val="000000"/>
          <w:lang w:val="en-US"/>
        </w:rPr>
        <w:t xml:space="preserve">body with </w:t>
      </w:r>
      <w:r w:rsidR="009E0BE1">
        <w:rPr>
          <w:rFonts w:ascii="Times New Roman" w:hAnsi="Times New Roman" w:cs="Times New Roman"/>
          <w:color w:val="000000"/>
          <w:lang w:val="en-US"/>
        </w:rPr>
        <w:t>relevant</w:t>
      </w:r>
      <w:r w:rsidRPr="0085161B">
        <w:rPr>
          <w:rFonts w:ascii="Times New Roman" w:hAnsi="Times New Roman" w:cs="Times New Roman"/>
          <w:color w:val="000000"/>
          <w:lang w:val="en-US"/>
        </w:rPr>
        <w:t xml:space="preserve"> </w:t>
      </w:r>
      <w:r w:rsidR="005968AA" w:rsidRPr="0085161B">
        <w:rPr>
          <w:rFonts w:ascii="Times New Roman" w:hAnsi="Times New Roman" w:cs="Times New Roman"/>
          <w:color w:val="000000"/>
          <w:lang w:val="en-US"/>
        </w:rPr>
        <w:t xml:space="preserve">independence </w:t>
      </w:r>
      <w:r w:rsidR="004510BC">
        <w:rPr>
          <w:rFonts w:ascii="Times New Roman" w:hAnsi="Times New Roman" w:cs="Times New Roman"/>
          <w:color w:val="000000"/>
          <w:lang w:val="en-US"/>
        </w:rPr>
        <w:t>safeguards</w:t>
      </w:r>
      <w:r w:rsidRPr="0085161B">
        <w:rPr>
          <w:rFonts w:ascii="Times New Roman" w:hAnsi="Times New Roman" w:cs="Times New Roman"/>
          <w:color w:val="000000"/>
          <w:lang w:val="en-US"/>
        </w:rPr>
        <w:t xml:space="preserve">. </w:t>
      </w:r>
      <w:r w:rsidR="009E0BE1">
        <w:rPr>
          <w:rFonts w:ascii="Times New Roman" w:hAnsi="Times New Roman" w:cs="Times New Roman"/>
          <w:color w:val="000000"/>
          <w:lang w:val="en-US"/>
        </w:rPr>
        <w:t>L</w:t>
      </w:r>
      <w:r w:rsidRPr="0085161B">
        <w:rPr>
          <w:rFonts w:ascii="Times New Roman" w:hAnsi="Times New Roman" w:cs="Times New Roman"/>
          <w:color w:val="000000"/>
          <w:lang w:val="en-US"/>
        </w:rPr>
        <w:t>egislative amendments adopted in 2019-2022</w:t>
      </w:r>
      <w:r w:rsidR="009E0BE1" w:rsidRPr="009E0BE1">
        <w:rPr>
          <w:rFonts w:ascii="Times New Roman" w:hAnsi="Times New Roman" w:cs="Times New Roman"/>
          <w:color w:val="000000"/>
          <w:lang w:val="en-US"/>
        </w:rPr>
        <w:t xml:space="preserve"> </w:t>
      </w:r>
      <w:r w:rsidR="009E0BE1" w:rsidRPr="0085161B">
        <w:rPr>
          <w:rFonts w:ascii="Times New Roman" w:hAnsi="Times New Roman" w:cs="Times New Roman"/>
          <w:color w:val="000000"/>
          <w:lang w:val="en-US"/>
        </w:rPr>
        <w:t>significantly expanded</w:t>
      </w:r>
      <w:r w:rsidRPr="0085161B">
        <w:rPr>
          <w:rFonts w:ascii="Times New Roman" w:hAnsi="Times New Roman" w:cs="Times New Roman"/>
          <w:color w:val="000000"/>
          <w:lang w:val="en-US"/>
        </w:rPr>
        <w:t xml:space="preserve"> </w:t>
      </w:r>
      <w:r w:rsidR="001D5B7D">
        <w:rPr>
          <w:rFonts w:ascii="Times New Roman" w:hAnsi="Times New Roman" w:cs="Times New Roman"/>
          <w:color w:val="000000"/>
          <w:lang w:val="en-US"/>
        </w:rPr>
        <w:t>the</w:t>
      </w:r>
      <w:r w:rsidR="001D5B7D" w:rsidRPr="0085161B">
        <w:rPr>
          <w:rFonts w:ascii="Times New Roman" w:hAnsi="Times New Roman" w:cs="Times New Roman"/>
          <w:color w:val="000000"/>
          <w:lang w:val="en-US"/>
        </w:rPr>
        <w:t xml:space="preserve"> </w:t>
      </w:r>
      <w:r w:rsidRPr="0085161B">
        <w:rPr>
          <w:rFonts w:ascii="Times New Roman" w:hAnsi="Times New Roman" w:cs="Times New Roman"/>
          <w:color w:val="000000"/>
          <w:lang w:val="en-US"/>
        </w:rPr>
        <w:t xml:space="preserve">scope of </w:t>
      </w:r>
      <w:r w:rsidR="001D5B7D">
        <w:rPr>
          <w:rFonts w:ascii="Times New Roman" w:hAnsi="Times New Roman" w:cs="Times New Roman"/>
          <w:color w:val="000000"/>
          <w:lang w:val="en-US"/>
        </w:rPr>
        <w:t>CPC’s</w:t>
      </w:r>
      <w:r w:rsidR="001D5B7D" w:rsidRPr="0085161B">
        <w:rPr>
          <w:rFonts w:ascii="Times New Roman" w:hAnsi="Times New Roman" w:cs="Times New Roman"/>
          <w:color w:val="000000"/>
          <w:lang w:val="en-US"/>
        </w:rPr>
        <w:t xml:space="preserve"> </w:t>
      </w:r>
      <w:r w:rsidRPr="0085161B">
        <w:rPr>
          <w:rFonts w:ascii="Times New Roman" w:hAnsi="Times New Roman" w:cs="Times New Roman"/>
          <w:color w:val="000000"/>
          <w:lang w:val="en-US"/>
        </w:rPr>
        <w:t xml:space="preserve">powers and tools. </w:t>
      </w:r>
      <w:r w:rsidR="001D5B7D">
        <w:rPr>
          <w:rFonts w:ascii="Times New Roman" w:hAnsi="Times New Roman" w:cs="Times New Roman"/>
          <w:color w:val="000000"/>
          <w:lang w:val="en-US"/>
        </w:rPr>
        <w:t>Due to</w:t>
      </w:r>
      <w:r w:rsidRPr="0085161B">
        <w:rPr>
          <w:rFonts w:ascii="Times New Roman" w:hAnsi="Times New Roman" w:cs="Times New Roman"/>
          <w:color w:val="000000"/>
          <w:lang w:val="en-US"/>
        </w:rPr>
        <w:t xml:space="preserve"> the </w:t>
      </w:r>
      <w:r w:rsidR="001D5B7D">
        <w:rPr>
          <w:rFonts w:ascii="Times New Roman" w:hAnsi="Times New Roman" w:cs="Times New Roman"/>
          <w:color w:val="000000"/>
          <w:lang w:val="en-US"/>
        </w:rPr>
        <w:t>increased</w:t>
      </w:r>
      <w:r w:rsidR="00FD55F4">
        <w:rPr>
          <w:rFonts w:ascii="Times New Roman" w:hAnsi="Times New Roman" w:cs="Times New Roman"/>
          <w:color w:val="000000"/>
          <w:lang w:val="en-US"/>
        </w:rPr>
        <w:t xml:space="preserve"> scope</w:t>
      </w:r>
      <w:r w:rsidRPr="0085161B">
        <w:rPr>
          <w:rFonts w:ascii="Times New Roman" w:hAnsi="Times New Roman" w:cs="Times New Roman"/>
          <w:color w:val="000000"/>
          <w:lang w:val="en-US"/>
        </w:rPr>
        <w:t xml:space="preserve"> of powers, the Corruption Prevention Commission has been </w:t>
      </w:r>
      <w:r w:rsidR="001D5B7D">
        <w:rPr>
          <w:rFonts w:ascii="Times New Roman" w:hAnsi="Times New Roman" w:cs="Times New Roman"/>
          <w:color w:val="000000"/>
          <w:lang w:val="en-US"/>
        </w:rPr>
        <w:t>designated to</w:t>
      </w:r>
      <w:r w:rsidRPr="0085161B">
        <w:rPr>
          <w:rFonts w:ascii="Times New Roman" w:hAnsi="Times New Roman" w:cs="Times New Roman"/>
          <w:color w:val="000000"/>
          <w:lang w:val="en-US"/>
        </w:rPr>
        <w:t xml:space="preserve"> </w:t>
      </w:r>
      <w:r w:rsidR="001D5B7D">
        <w:rPr>
          <w:rFonts w:ascii="Times New Roman" w:hAnsi="Times New Roman" w:cs="Times New Roman"/>
          <w:color w:val="000000"/>
          <w:lang w:val="en-US"/>
        </w:rPr>
        <w:t>conduct</w:t>
      </w:r>
      <w:r w:rsidRPr="0085161B">
        <w:rPr>
          <w:rFonts w:ascii="Times New Roman" w:hAnsi="Times New Roman" w:cs="Times New Roman"/>
          <w:color w:val="000000"/>
          <w:lang w:val="en-US"/>
        </w:rPr>
        <w:t xml:space="preserve"> </w:t>
      </w:r>
      <w:r w:rsidR="005968AA">
        <w:rPr>
          <w:rFonts w:ascii="Times New Roman" w:hAnsi="Times New Roman" w:cs="Times New Roman"/>
          <w:color w:val="000000"/>
          <w:lang w:val="en-US"/>
        </w:rPr>
        <w:t>integrity</w:t>
      </w:r>
      <w:r w:rsidRPr="0085161B">
        <w:rPr>
          <w:rFonts w:ascii="Times New Roman" w:hAnsi="Times New Roman" w:cs="Times New Roman"/>
          <w:color w:val="000000"/>
          <w:lang w:val="en-US"/>
        </w:rPr>
        <w:t xml:space="preserve"> </w:t>
      </w:r>
      <w:r w:rsidR="001D5B7D">
        <w:rPr>
          <w:rFonts w:ascii="Times New Roman" w:hAnsi="Times New Roman" w:cs="Times New Roman"/>
          <w:color w:val="000000"/>
          <w:lang w:val="en-US"/>
        </w:rPr>
        <w:t>checks</w:t>
      </w:r>
      <w:r w:rsidRPr="0085161B">
        <w:rPr>
          <w:rFonts w:ascii="Times New Roman" w:hAnsi="Times New Roman" w:cs="Times New Roman"/>
          <w:color w:val="000000"/>
          <w:lang w:val="en-US"/>
        </w:rPr>
        <w:t xml:space="preserve"> in cases </w:t>
      </w:r>
      <w:r w:rsidR="005D2B10">
        <w:rPr>
          <w:rFonts w:ascii="Times New Roman" w:hAnsi="Times New Roman" w:cs="Times New Roman"/>
          <w:color w:val="000000"/>
          <w:lang w:val="en-US"/>
        </w:rPr>
        <w:t>outlined</w:t>
      </w:r>
      <w:r w:rsidRPr="0085161B">
        <w:rPr>
          <w:rFonts w:ascii="Times New Roman" w:hAnsi="Times New Roman" w:cs="Times New Roman"/>
          <w:color w:val="000000"/>
          <w:lang w:val="en-US"/>
        </w:rPr>
        <w:t xml:space="preserve"> by law, </w:t>
      </w:r>
      <w:r w:rsidR="001D5B7D">
        <w:rPr>
          <w:rFonts w:ascii="Times New Roman" w:hAnsi="Times New Roman" w:cs="Times New Roman"/>
          <w:color w:val="000000"/>
          <w:lang w:val="en-US"/>
        </w:rPr>
        <w:t>monitor</w:t>
      </w:r>
      <w:r w:rsidRPr="0085161B">
        <w:rPr>
          <w:rFonts w:ascii="Times New Roman" w:hAnsi="Times New Roman" w:cs="Times New Roman"/>
          <w:color w:val="000000"/>
          <w:lang w:val="en-US"/>
        </w:rPr>
        <w:t xml:space="preserve"> the current financial activities of </w:t>
      </w:r>
      <w:r w:rsidR="00FD55F4">
        <w:rPr>
          <w:rFonts w:ascii="Times New Roman" w:hAnsi="Times New Roman" w:cs="Times New Roman"/>
          <w:color w:val="000000"/>
          <w:lang w:val="en-US"/>
        </w:rPr>
        <w:t xml:space="preserve">political </w:t>
      </w:r>
      <w:r w:rsidRPr="0085161B">
        <w:rPr>
          <w:rFonts w:ascii="Times New Roman" w:hAnsi="Times New Roman" w:cs="Times New Roman"/>
          <w:color w:val="000000"/>
          <w:lang w:val="en-US"/>
        </w:rPr>
        <w:t xml:space="preserve">parties, as well as </w:t>
      </w:r>
      <w:r w:rsidR="00425D19">
        <w:rPr>
          <w:rFonts w:ascii="Times New Roman" w:hAnsi="Times New Roman" w:cs="Times New Roman"/>
          <w:color w:val="000000"/>
          <w:lang w:val="en-US"/>
        </w:rPr>
        <w:t xml:space="preserve">analyze and </w:t>
      </w:r>
      <w:r w:rsidR="00FD55F4">
        <w:rPr>
          <w:rFonts w:ascii="Times New Roman" w:hAnsi="Times New Roman" w:cs="Times New Roman"/>
          <w:color w:val="000000"/>
          <w:lang w:val="en-US"/>
        </w:rPr>
        <w:t>verif</w:t>
      </w:r>
      <w:r w:rsidR="001D5B7D">
        <w:rPr>
          <w:rFonts w:ascii="Times New Roman" w:hAnsi="Times New Roman" w:cs="Times New Roman"/>
          <w:color w:val="000000"/>
          <w:lang w:val="en-US"/>
        </w:rPr>
        <w:t>y</w:t>
      </w:r>
      <w:r w:rsidR="00FD55F4">
        <w:rPr>
          <w:rFonts w:ascii="Times New Roman" w:hAnsi="Times New Roman" w:cs="Times New Roman"/>
          <w:color w:val="000000"/>
          <w:lang w:val="en-US"/>
        </w:rPr>
        <w:t xml:space="preserve"> </w:t>
      </w:r>
      <w:r w:rsidR="005D2B10">
        <w:rPr>
          <w:rFonts w:ascii="Times New Roman" w:hAnsi="Times New Roman" w:cs="Times New Roman"/>
          <w:color w:val="000000"/>
          <w:lang w:val="en-US"/>
        </w:rPr>
        <w:t xml:space="preserve">their </w:t>
      </w:r>
      <w:r w:rsidRPr="0085161B">
        <w:rPr>
          <w:rFonts w:ascii="Times New Roman" w:hAnsi="Times New Roman" w:cs="Times New Roman"/>
          <w:color w:val="000000"/>
          <w:lang w:val="en-US"/>
        </w:rPr>
        <w:t xml:space="preserve">annual </w:t>
      </w:r>
      <w:r w:rsidR="005D2B10" w:rsidRPr="0085161B">
        <w:rPr>
          <w:rFonts w:ascii="Times New Roman" w:hAnsi="Times New Roman" w:cs="Times New Roman"/>
          <w:color w:val="000000"/>
          <w:lang w:val="en-US"/>
        </w:rPr>
        <w:t>property</w:t>
      </w:r>
      <w:r w:rsidR="005D2B10">
        <w:rPr>
          <w:rFonts w:ascii="Times New Roman" w:hAnsi="Times New Roman" w:cs="Times New Roman"/>
          <w:color w:val="000000"/>
          <w:lang w:val="en-US"/>
        </w:rPr>
        <w:t xml:space="preserve"> reports</w:t>
      </w:r>
      <w:r w:rsidRPr="0085161B">
        <w:rPr>
          <w:rFonts w:ascii="Times New Roman" w:hAnsi="Times New Roman" w:cs="Times New Roman"/>
          <w:color w:val="000000"/>
          <w:lang w:val="en-US"/>
        </w:rPr>
        <w:t xml:space="preserve"> </w:t>
      </w:r>
      <w:r w:rsidR="00F479BD">
        <w:rPr>
          <w:rFonts w:ascii="Times New Roman" w:hAnsi="Times New Roman" w:cs="Times New Roman"/>
          <w:color w:val="000000"/>
          <w:lang w:val="en-US"/>
        </w:rPr>
        <w:t>and</w:t>
      </w:r>
      <w:r w:rsidRPr="0085161B">
        <w:rPr>
          <w:rFonts w:ascii="Times New Roman" w:hAnsi="Times New Roman" w:cs="Times New Roman"/>
          <w:color w:val="000000"/>
          <w:lang w:val="en-US"/>
        </w:rPr>
        <w:t xml:space="preserve"> declarations submitted by </w:t>
      </w:r>
      <w:r w:rsidR="005D2B10" w:rsidRPr="0085161B">
        <w:rPr>
          <w:rFonts w:ascii="Times New Roman" w:hAnsi="Times New Roman" w:cs="Times New Roman"/>
          <w:color w:val="000000"/>
          <w:lang w:val="en-US"/>
        </w:rPr>
        <w:t>part</w:t>
      </w:r>
      <w:r w:rsidR="005D2B10">
        <w:rPr>
          <w:rFonts w:ascii="Times New Roman" w:hAnsi="Times New Roman" w:cs="Times New Roman"/>
          <w:color w:val="000000"/>
          <w:lang w:val="en-US"/>
        </w:rPr>
        <w:t>ies’</w:t>
      </w:r>
      <w:r w:rsidR="005D2B10" w:rsidRPr="0085161B">
        <w:rPr>
          <w:rFonts w:ascii="Times New Roman" w:hAnsi="Times New Roman" w:cs="Times New Roman"/>
          <w:color w:val="000000"/>
          <w:lang w:val="en-US"/>
        </w:rPr>
        <w:t xml:space="preserve"> govern</w:t>
      </w:r>
      <w:r w:rsidR="005D2B10">
        <w:rPr>
          <w:rFonts w:ascii="Times New Roman" w:hAnsi="Times New Roman" w:cs="Times New Roman"/>
          <w:color w:val="000000"/>
          <w:lang w:val="en-US"/>
        </w:rPr>
        <w:t>ance</w:t>
      </w:r>
      <w:r w:rsidR="005D2B10" w:rsidRPr="0085161B">
        <w:rPr>
          <w:rFonts w:ascii="Times New Roman" w:hAnsi="Times New Roman" w:cs="Times New Roman"/>
          <w:color w:val="000000"/>
          <w:lang w:val="en-US"/>
        </w:rPr>
        <w:t xml:space="preserve"> bod</w:t>
      </w:r>
      <w:r w:rsidR="005D2B10">
        <w:rPr>
          <w:rFonts w:ascii="Times New Roman" w:hAnsi="Times New Roman" w:cs="Times New Roman"/>
          <w:color w:val="000000"/>
          <w:lang w:val="en-US"/>
        </w:rPr>
        <w:t>y</w:t>
      </w:r>
      <w:r w:rsidR="005D2B10" w:rsidRPr="0085161B">
        <w:rPr>
          <w:rFonts w:ascii="Times New Roman" w:hAnsi="Times New Roman" w:cs="Times New Roman"/>
          <w:color w:val="000000"/>
          <w:lang w:val="en-US"/>
        </w:rPr>
        <w:t xml:space="preserve"> </w:t>
      </w:r>
      <w:r w:rsidRPr="0085161B">
        <w:rPr>
          <w:rFonts w:ascii="Times New Roman" w:hAnsi="Times New Roman" w:cs="Times New Roman"/>
          <w:color w:val="000000"/>
          <w:lang w:val="en-US"/>
        </w:rPr>
        <w:t xml:space="preserve">members, </w:t>
      </w:r>
      <w:r w:rsidR="00F479BD">
        <w:rPr>
          <w:rFonts w:ascii="Times New Roman" w:hAnsi="Times New Roman" w:cs="Times New Roman"/>
          <w:color w:val="000000"/>
          <w:lang w:val="en-US"/>
        </w:rPr>
        <w:t xml:space="preserve">and </w:t>
      </w:r>
      <w:r w:rsidRPr="0085161B">
        <w:rPr>
          <w:rFonts w:ascii="Times New Roman" w:hAnsi="Times New Roman" w:cs="Times New Roman"/>
          <w:color w:val="000000"/>
          <w:lang w:val="en-US"/>
        </w:rPr>
        <w:t>analy</w:t>
      </w:r>
      <w:r w:rsidR="00F479BD">
        <w:rPr>
          <w:rFonts w:ascii="Times New Roman" w:hAnsi="Times New Roman" w:cs="Times New Roman"/>
          <w:color w:val="000000"/>
          <w:lang w:val="en-US"/>
        </w:rPr>
        <w:t>ze</w:t>
      </w:r>
      <w:r w:rsidRPr="0085161B">
        <w:rPr>
          <w:rFonts w:ascii="Times New Roman" w:hAnsi="Times New Roman" w:cs="Times New Roman"/>
          <w:color w:val="000000"/>
          <w:lang w:val="en-US"/>
        </w:rPr>
        <w:t xml:space="preserve"> declarations </w:t>
      </w:r>
      <w:r w:rsidR="00F479BD">
        <w:rPr>
          <w:rFonts w:ascii="Times New Roman" w:hAnsi="Times New Roman" w:cs="Times New Roman"/>
          <w:color w:val="000000"/>
          <w:lang w:val="en-US"/>
        </w:rPr>
        <w:t>during</w:t>
      </w:r>
      <w:r w:rsidRPr="0085161B">
        <w:rPr>
          <w:rFonts w:ascii="Times New Roman" w:hAnsi="Times New Roman" w:cs="Times New Roman"/>
          <w:color w:val="000000"/>
          <w:lang w:val="en-US"/>
        </w:rPr>
        <w:t xml:space="preserve"> investigati</w:t>
      </w:r>
      <w:r w:rsidR="00F479BD">
        <w:rPr>
          <w:rFonts w:ascii="Times New Roman" w:hAnsi="Times New Roman" w:cs="Times New Roman"/>
          <w:color w:val="000000"/>
          <w:lang w:val="en-US"/>
        </w:rPr>
        <w:t>ons related to</w:t>
      </w:r>
      <w:r w:rsidRPr="0085161B">
        <w:rPr>
          <w:rFonts w:ascii="Times New Roman" w:hAnsi="Times New Roman" w:cs="Times New Roman"/>
          <w:color w:val="000000"/>
          <w:lang w:val="en-US"/>
        </w:rPr>
        <w:t xml:space="preserve"> the confiscation of property of </w:t>
      </w:r>
      <w:r w:rsidR="00F479BD">
        <w:rPr>
          <w:rFonts w:ascii="Times New Roman" w:hAnsi="Times New Roman" w:cs="Times New Roman"/>
          <w:color w:val="000000"/>
          <w:lang w:val="en-US"/>
        </w:rPr>
        <w:t>illicit</w:t>
      </w:r>
      <w:r w:rsidRPr="0085161B">
        <w:rPr>
          <w:rFonts w:ascii="Times New Roman" w:hAnsi="Times New Roman" w:cs="Times New Roman"/>
          <w:color w:val="000000"/>
          <w:lang w:val="en-US"/>
        </w:rPr>
        <w:t xml:space="preserve"> origin</w:t>
      </w:r>
      <w:r w:rsidR="00F479BD">
        <w:rPr>
          <w:rFonts w:ascii="Times New Roman" w:hAnsi="Times New Roman" w:cs="Times New Roman"/>
          <w:color w:val="000000"/>
          <w:lang w:val="en-US"/>
        </w:rPr>
        <w:t>.</w:t>
      </w:r>
      <w:r w:rsidRPr="0085161B">
        <w:rPr>
          <w:rFonts w:ascii="Times New Roman" w:hAnsi="Times New Roman" w:cs="Times New Roman"/>
          <w:color w:val="000000"/>
          <w:lang w:val="en-US"/>
        </w:rPr>
        <w:t xml:space="preserve"> </w:t>
      </w:r>
      <w:r w:rsidR="00F479BD">
        <w:rPr>
          <w:rFonts w:ascii="Times New Roman" w:hAnsi="Times New Roman" w:cs="Times New Roman"/>
          <w:color w:val="000000"/>
          <w:lang w:val="en-US"/>
        </w:rPr>
        <w:t>Due to</w:t>
      </w:r>
      <w:r w:rsidRPr="0085161B">
        <w:rPr>
          <w:rFonts w:ascii="Times New Roman" w:hAnsi="Times New Roman" w:cs="Times New Roman"/>
          <w:color w:val="000000"/>
          <w:lang w:val="en-US"/>
        </w:rPr>
        <w:t xml:space="preserve"> the expansion of </w:t>
      </w:r>
      <w:r w:rsidR="00F479BD">
        <w:rPr>
          <w:rFonts w:ascii="Times New Roman" w:hAnsi="Times New Roman" w:cs="Times New Roman"/>
          <w:color w:val="000000"/>
          <w:lang w:val="en-US"/>
        </w:rPr>
        <w:t>its</w:t>
      </w:r>
      <w:r w:rsidRPr="0085161B">
        <w:rPr>
          <w:rFonts w:ascii="Times New Roman" w:hAnsi="Times New Roman" w:cs="Times New Roman"/>
          <w:color w:val="000000"/>
          <w:lang w:val="en-US"/>
        </w:rPr>
        <w:t xml:space="preserve"> toolkit, the Corruption Prevention Commission </w:t>
      </w:r>
      <w:r w:rsidR="00F479BD">
        <w:rPr>
          <w:rFonts w:ascii="Times New Roman" w:hAnsi="Times New Roman" w:cs="Times New Roman"/>
          <w:color w:val="000000"/>
          <w:lang w:val="en-US"/>
        </w:rPr>
        <w:t>has been</w:t>
      </w:r>
      <w:r w:rsidRPr="0085161B">
        <w:rPr>
          <w:rFonts w:ascii="Times New Roman" w:hAnsi="Times New Roman" w:cs="Times New Roman"/>
          <w:color w:val="000000"/>
          <w:lang w:val="en-US"/>
        </w:rPr>
        <w:t xml:space="preserve"> granted </w:t>
      </w:r>
      <w:r w:rsidR="00FD55F4">
        <w:rPr>
          <w:rFonts w:ascii="Times New Roman" w:hAnsi="Times New Roman" w:cs="Times New Roman"/>
          <w:color w:val="000000"/>
          <w:lang w:val="en-US"/>
        </w:rPr>
        <w:t xml:space="preserve">legal </w:t>
      </w:r>
      <w:r w:rsidRPr="0085161B">
        <w:rPr>
          <w:rFonts w:ascii="Times New Roman" w:hAnsi="Times New Roman" w:cs="Times New Roman"/>
          <w:color w:val="000000"/>
          <w:lang w:val="en-US"/>
        </w:rPr>
        <w:t>access to state databases</w:t>
      </w:r>
      <w:r w:rsidR="00F479BD">
        <w:rPr>
          <w:rFonts w:ascii="Times New Roman" w:hAnsi="Times New Roman" w:cs="Times New Roman"/>
          <w:color w:val="000000"/>
          <w:lang w:val="en-US"/>
        </w:rPr>
        <w:t xml:space="preserve"> and</w:t>
      </w:r>
      <w:r w:rsidRPr="0085161B">
        <w:rPr>
          <w:rFonts w:ascii="Times New Roman" w:hAnsi="Times New Roman" w:cs="Times New Roman"/>
          <w:color w:val="000000"/>
          <w:lang w:val="en-US"/>
        </w:rPr>
        <w:t xml:space="preserve"> financial information, including </w:t>
      </w:r>
      <w:r w:rsidR="00F479BD">
        <w:rPr>
          <w:rFonts w:ascii="Times New Roman" w:hAnsi="Times New Roman" w:cs="Times New Roman"/>
          <w:color w:val="000000"/>
          <w:lang w:val="en-US"/>
        </w:rPr>
        <w:t xml:space="preserve">confidential </w:t>
      </w:r>
      <w:r w:rsidRPr="0085161B">
        <w:rPr>
          <w:rFonts w:ascii="Times New Roman" w:hAnsi="Times New Roman" w:cs="Times New Roman"/>
          <w:color w:val="000000"/>
          <w:lang w:val="en-US"/>
        </w:rPr>
        <w:t xml:space="preserve">bank </w:t>
      </w:r>
      <w:r w:rsidR="00F479BD">
        <w:rPr>
          <w:rFonts w:ascii="Times New Roman" w:hAnsi="Times New Roman" w:cs="Times New Roman"/>
          <w:color w:val="000000"/>
          <w:lang w:val="en-US"/>
        </w:rPr>
        <w:t>records</w:t>
      </w:r>
      <w:r w:rsidRPr="0085161B">
        <w:rPr>
          <w:rFonts w:ascii="Times New Roman" w:hAnsi="Times New Roman" w:cs="Times New Roman"/>
          <w:color w:val="000000"/>
          <w:lang w:val="en-US"/>
        </w:rPr>
        <w:t xml:space="preserve">, </w:t>
      </w:r>
      <w:r w:rsidR="00576266" w:rsidRPr="0085161B">
        <w:rPr>
          <w:rFonts w:ascii="Times New Roman" w:hAnsi="Times New Roman" w:cs="Times New Roman"/>
          <w:color w:val="000000"/>
          <w:lang w:val="en-US"/>
        </w:rPr>
        <w:t>securit</w:t>
      </w:r>
      <w:r w:rsidR="00576266">
        <w:rPr>
          <w:rFonts w:ascii="Times New Roman" w:hAnsi="Times New Roman" w:cs="Times New Roman"/>
          <w:color w:val="000000"/>
          <w:lang w:val="en-US"/>
        </w:rPr>
        <w:t>y</w:t>
      </w:r>
      <w:r w:rsidR="00576266" w:rsidRPr="0085161B">
        <w:rPr>
          <w:rFonts w:ascii="Times New Roman" w:hAnsi="Times New Roman" w:cs="Times New Roman"/>
          <w:color w:val="000000"/>
          <w:lang w:val="en-US"/>
        </w:rPr>
        <w:t xml:space="preserve"> </w:t>
      </w:r>
      <w:r w:rsidRPr="0085161B">
        <w:rPr>
          <w:rFonts w:ascii="Times New Roman" w:hAnsi="Times New Roman" w:cs="Times New Roman"/>
          <w:color w:val="000000"/>
          <w:lang w:val="en-US"/>
        </w:rPr>
        <w:t xml:space="preserve">transactions, insurance </w:t>
      </w:r>
      <w:r w:rsidR="00576266">
        <w:rPr>
          <w:rFonts w:ascii="Times New Roman" w:hAnsi="Times New Roman" w:cs="Times New Roman"/>
          <w:color w:val="000000"/>
          <w:lang w:val="en-US"/>
        </w:rPr>
        <w:t>data</w:t>
      </w:r>
      <w:r w:rsidRPr="0085161B">
        <w:rPr>
          <w:rFonts w:ascii="Times New Roman" w:hAnsi="Times New Roman" w:cs="Times New Roman"/>
          <w:color w:val="000000"/>
          <w:lang w:val="en-US"/>
        </w:rPr>
        <w:t>, and credit information.</w:t>
      </w:r>
    </w:p>
    <w:p w14:paraId="1CE8344C" w14:textId="750926E4" w:rsidR="006F6234" w:rsidRPr="006F6234" w:rsidRDefault="00FD55F4" w:rsidP="00231753">
      <w:pPr>
        <w:numPr>
          <w:ilvl w:val="0"/>
          <w:numId w:val="8"/>
        </w:numPr>
        <w:tabs>
          <w:tab w:val="left" w:pos="993"/>
        </w:tabs>
        <w:spacing w:before="120" w:after="120" w:line="276" w:lineRule="auto"/>
        <w:ind w:left="0" w:firstLine="567"/>
        <w:rPr>
          <w:rFonts w:ascii="Times New Roman" w:hAnsi="Times New Roman" w:cs="Times New Roman"/>
          <w:lang w:val="en-US"/>
        </w:rPr>
      </w:pPr>
      <w:r w:rsidRPr="006F6234">
        <w:rPr>
          <w:rFonts w:ascii="Times New Roman" w:hAnsi="Times New Roman" w:cs="Times New Roman"/>
          <w:color w:val="000000"/>
          <w:lang w:val="en-US"/>
        </w:rPr>
        <w:t xml:space="preserve">The </w:t>
      </w:r>
      <w:r w:rsidR="00576266">
        <w:rPr>
          <w:rFonts w:ascii="Times New Roman" w:hAnsi="Times New Roman" w:cs="Times New Roman"/>
          <w:color w:val="000000"/>
          <w:lang w:val="en-US"/>
        </w:rPr>
        <w:t>establishment</w:t>
      </w:r>
      <w:r w:rsidRPr="006F6234">
        <w:rPr>
          <w:rFonts w:ascii="Times New Roman" w:hAnsi="Times New Roman" w:cs="Times New Roman"/>
          <w:color w:val="000000"/>
          <w:lang w:val="en-US"/>
        </w:rPr>
        <w:t xml:space="preserve"> of the Corruption Prevention Commission and its activit</w:t>
      </w:r>
      <w:r w:rsidR="00576266">
        <w:rPr>
          <w:rFonts w:ascii="Times New Roman" w:hAnsi="Times New Roman" w:cs="Times New Roman"/>
          <w:color w:val="000000"/>
          <w:lang w:val="en-US"/>
        </w:rPr>
        <w:t>ies</w:t>
      </w:r>
      <w:r w:rsidRPr="006F6234">
        <w:rPr>
          <w:rFonts w:ascii="Times New Roman" w:hAnsi="Times New Roman" w:cs="Times New Roman"/>
          <w:color w:val="000000"/>
          <w:lang w:val="en-US"/>
        </w:rPr>
        <w:t xml:space="preserve"> </w:t>
      </w:r>
      <w:r w:rsidR="00576266">
        <w:rPr>
          <w:rFonts w:ascii="Times New Roman" w:hAnsi="Times New Roman" w:cs="Times New Roman"/>
          <w:color w:val="000000"/>
          <w:lang w:val="en-US"/>
        </w:rPr>
        <w:t xml:space="preserve">of </w:t>
      </w:r>
      <w:r w:rsidR="006F6234">
        <w:rPr>
          <w:rFonts w:ascii="Times New Roman" w:hAnsi="Times New Roman" w:cs="Times New Roman"/>
          <w:color w:val="000000"/>
          <w:lang w:val="en-US"/>
        </w:rPr>
        <w:t>over</w:t>
      </w:r>
      <w:r w:rsidRPr="006F6234">
        <w:rPr>
          <w:rFonts w:ascii="Times New Roman" w:hAnsi="Times New Roman" w:cs="Times New Roman"/>
          <w:color w:val="000000"/>
          <w:lang w:val="en-US"/>
        </w:rPr>
        <w:t xml:space="preserve"> three years </w:t>
      </w:r>
      <w:r w:rsidR="00147DFE">
        <w:rPr>
          <w:rFonts w:ascii="Times New Roman" w:hAnsi="Times New Roman" w:cs="Times New Roman"/>
          <w:color w:val="000000"/>
          <w:lang w:val="en-US"/>
        </w:rPr>
        <w:t>prove that</w:t>
      </w:r>
      <w:r w:rsidR="00576266">
        <w:rPr>
          <w:rFonts w:ascii="Times New Roman" w:hAnsi="Times New Roman" w:cs="Times New Roman"/>
          <w:color w:val="000000"/>
          <w:lang w:val="en-US"/>
        </w:rPr>
        <w:t xml:space="preserve"> </w:t>
      </w:r>
      <w:r w:rsidR="00147DFE">
        <w:rPr>
          <w:rFonts w:ascii="Times New Roman" w:hAnsi="Times New Roman" w:cs="Times New Roman"/>
          <w:color w:val="000000"/>
          <w:lang w:val="en-US"/>
        </w:rPr>
        <w:t>the anti-corruption</w:t>
      </w:r>
      <w:r w:rsidRPr="006F6234">
        <w:rPr>
          <w:rFonts w:ascii="Times New Roman" w:hAnsi="Times New Roman" w:cs="Times New Roman"/>
          <w:color w:val="000000"/>
          <w:lang w:val="en-US"/>
        </w:rPr>
        <w:t xml:space="preserve"> efforts </w:t>
      </w:r>
      <w:r w:rsidR="00576266">
        <w:rPr>
          <w:rFonts w:ascii="Times New Roman" w:hAnsi="Times New Roman" w:cs="Times New Roman"/>
          <w:color w:val="000000"/>
          <w:lang w:val="en-US"/>
        </w:rPr>
        <w:t>based on</w:t>
      </w:r>
      <w:r w:rsidRPr="006F6234">
        <w:rPr>
          <w:rFonts w:ascii="Times New Roman" w:hAnsi="Times New Roman" w:cs="Times New Roman"/>
          <w:color w:val="000000"/>
          <w:lang w:val="en-US"/>
        </w:rPr>
        <w:t xml:space="preserve"> political will</w:t>
      </w:r>
      <w:r w:rsidR="00147DFE" w:rsidRPr="00147DFE">
        <w:rPr>
          <w:rFonts w:ascii="Times New Roman" w:hAnsi="Times New Roman" w:cs="Times New Roman"/>
          <w:color w:val="000000"/>
          <w:lang w:val="en-US"/>
        </w:rPr>
        <w:t xml:space="preserve"> </w:t>
      </w:r>
      <w:r w:rsidR="00147DFE">
        <w:rPr>
          <w:rFonts w:ascii="Times New Roman" w:hAnsi="Times New Roman" w:cs="Times New Roman"/>
          <w:color w:val="000000"/>
          <w:lang w:val="en-US"/>
        </w:rPr>
        <w:t xml:space="preserve">are </w:t>
      </w:r>
      <w:r w:rsidR="00147DFE" w:rsidRPr="006F6234">
        <w:rPr>
          <w:rFonts w:ascii="Times New Roman" w:hAnsi="Times New Roman" w:cs="Times New Roman"/>
          <w:color w:val="000000"/>
          <w:lang w:val="en-US"/>
        </w:rPr>
        <w:t>justified</w:t>
      </w:r>
      <w:r w:rsidRPr="006F6234">
        <w:rPr>
          <w:rFonts w:ascii="Times New Roman" w:hAnsi="Times New Roman" w:cs="Times New Roman"/>
          <w:color w:val="000000"/>
          <w:lang w:val="en-US"/>
        </w:rPr>
        <w:t xml:space="preserve">. </w:t>
      </w:r>
      <w:r w:rsidR="00576266">
        <w:rPr>
          <w:rFonts w:ascii="Times New Roman" w:hAnsi="Times New Roman" w:cs="Times New Roman"/>
          <w:color w:val="000000"/>
          <w:lang w:val="en-US"/>
        </w:rPr>
        <w:t>This is also supported by the</w:t>
      </w:r>
      <w:r w:rsidR="006F6234">
        <w:rPr>
          <w:rFonts w:ascii="Times New Roman" w:hAnsi="Times New Roman" w:cs="Times New Roman"/>
          <w:color w:val="000000"/>
          <w:lang w:val="en-US"/>
        </w:rPr>
        <w:t xml:space="preserve"> positive reactions</w:t>
      </w:r>
      <w:r w:rsidRPr="006F6234">
        <w:rPr>
          <w:rFonts w:ascii="Times New Roman" w:hAnsi="Times New Roman" w:cs="Times New Roman"/>
          <w:color w:val="000000"/>
          <w:lang w:val="en-US"/>
        </w:rPr>
        <w:t xml:space="preserve"> at the international level, </w:t>
      </w:r>
      <w:r w:rsidR="00576266">
        <w:rPr>
          <w:rFonts w:ascii="Times New Roman" w:hAnsi="Times New Roman" w:cs="Times New Roman"/>
          <w:color w:val="000000"/>
          <w:lang w:val="en-US"/>
        </w:rPr>
        <w:t>such as those outlined</w:t>
      </w:r>
      <w:r w:rsidRPr="006F6234">
        <w:rPr>
          <w:rFonts w:ascii="Times New Roman" w:hAnsi="Times New Roman" w:cs="Times New Roman"/>
          <w:color w:val="000000"/>
          <w:lang w:val="en-US"/>
        </w:rPr>
        <w:t xml:space="preserve"> in the report of the Parliamentary Assembly of the Council of Europe on the assessment of democratic institutions in Armenia.</w:t>
      </w:r>
    </w:p>
    <w:p w14:paraId="6D0B6E4A" w14:textId="2ADD8D89" w:rsidR="007438E6" w:rsidRDefault="00FD55F4" w:rsidP="00231753">
      <w:pPr>
        <w:numPr>
          <w:ilvl w:val="0"/>
          <w:numId w:val="8"/>
        </w:numPr>
        <w:tabs>
          <w:tab w:val="left" w:pos="993"/>
        </w:tabs>
        <w:spacing w:before="120" w:after="120" w:line="276" w:lineRule="auto"/>
        <w:ind w:left="0" w:firstLine="567"/>
      </w:pPr>
      <w:r w:rsidRPr="006F6234">
        <w:rPr>
          <w:rFonts w:ascii="Times New Roman" w:hAnsi="Times New Roman" w:cs="Times New Roman"/>
          <w:color w:val="000000"/>
          <w:lang w:val="en-US"/>
        </w:rPr>
        <w:t>In October 2021, the Anti-Corruption Committee was established as an investigative body specializ</w:t>
      </w:r>
      <w:r w:rsidR="008018B5">
        <w:rPr>
          <w:rFonts w:ascii="Times New Roman" w:hAnsi="Times New Roman" w:cs="Times New Roman"/>
          <w:color w:val="000000"/>
          <w:lang w:val="en-US"/>
        </w:rPr>
        <w:t>ing</w:t>
      </w:r>
      <w:r w:rsidRPr="006F6234">
        <w:rPr>
          <w:rFonts w:ascii="Times New Roman" w:hAnsi="Times New Roman" w:cs="Times New Roman"/>
          <w:color w:val="000000"/>
          <w:lang w:val="en-US"/>
        </w:rPr>
        <w:t xml:space="preserve"> in proceeding of corruption </w:t>
      </w:r>
      <w:r w:rsidR="008025A0">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8025A0">
        <w:rPr>
          <w:rFonts w:ascii="Times New Roman" w:hAnsi="Times New Roman" w:cs="Times New Roman"/>
          <w:color w:val="000000"/>
          <w:lang w:val="en-US"/>
        </w:rPr>
        <w:t>es</w:t>
      </w:r>
      <w:r w:rsidRPr="006F6234">
        <w:rPr>
          <w:rFonts w:ascii="Times New Roman" w:hAnsi="Times New Roman" w:cs="Times New Roman"/>
          <w:color w:val="000000"/>
          <w:lang w:val="en-US"/>
        </w:rPr>
        <w:t xml:space="preserve"> and </w:t>
      </w:r>
      <w:r w:rsidR="008018B5">
        <w:rPr>
          <w:rFonts w:ascii="Times New Roman" w:hAnsi="Times New Roman" w:cs="Times New Roman"/>
          <w:color w:val="000000"/>
          <w:lang w:val="en-US"/>
        </w:rPr>
        <w:t>having</w:t>
      </w:r>
      <w:r w:rsidRPr="006F6234">
        <w:rPr>
          <w:rFonts w:ascii="Times New Roman" w:hAnsi="Times New Roman" w:cs="Times New Roman"/>
          <w:color w:val="000000"/>
          <w:lang w:val="en-US"/>
        </w:rPr>
        <w:t xml:space="preserve"> </w:t>
      </w:r>
      <w:r w:rsidR="004B62F7" w:rsidRPr="006F6234">
        <w:rPr>
          <w:rFonts w:ascii="Times New Roman" w:hAnsi="Times New Roman" w:cs="Times New Roman"/>
          <w:color w:val="000000"/>
          <w:lang w:val="en-US"/>
        </w:rPr>
        <w:t>independence</w:t>
      </w:r>
      <w:r w:rsidR="004B62F7">
        <w:rPr>
          <w:rFonts w:ascii="Times New Roman" w:hAnsi="Times New Roman" w:cs="Times New Roman"/>
          <w:color w:val="000000"/>
          <w:lang w:val="en-US"/>
        </w:rPr>
        <w:t xml:space="preserve"> </w:t>
      </w:r>
      <w:r w:rsidR="004510BC">
        <w:rPr>
          <w:rFonts w:ascii="Times New Roman" w:hAnsi="Times New Roman" w:cs="Times New Roman"/>
          <w:color w:val="000000"/>
          <w:lang w:val="en-US"/>
        </w:rPr>
        <w:t>safeguards</w:t>
      </w:r>
      <w:r w:rsidR="008018B5">
        <w:rPr>
          <w:rFonts w:ascii="Times New Roman" w:hAnsi="Times New Roman" w:cs="Times New Roman"/>
          <w:color w:val="000000"/>
          <w:lang w:val="en-US"/>
        </w:rPr>
        <w:t>. This body</w:t>
      </w:r>
      <w:r w:rsidR="00741A1B">
        <w:rPr>
          <w:rFonts w:ascii="Times New Roman" w:hAnsi="Times New Roman" w:cs="Times New Roman"/>
          <w:color w:val="000000"/>
          <w:lang w:val="en-US"/>
        </w:rPr>
        <w:t xml:space="preserve"> </w:t>
      </w:r>
      <w:r w:rsidRPr="006F6234">
        <w:rPr>
          <w:rFonts w:ascii="Times New Roman" w:hAnsi="Times New Roman" w:cs="Times New Roman"/>
          <w:color w:val="000000"/>
          <w:lang w:val="en-US"/>
        </w:rPr>
        <w:t>organize</w:t>
      </w:r>
      <w:r w:rsidR="004B62F7">
        <w:rPr>
          <w:rFonts w:ascii="Times New Roman" w:hAnsi="Times New Roman" w:cs="Times New Roman"/>
          <w:color w:val="000000"/>
          <w:lang w:val="en-US"/>
        </w:rPr>
        <w:t>s</w:t>
      </w:r>
      <w:r w:rsidRPr="006F6234">
        <w:rPr>
          <w:rFonts w:ascii="Times New Roman" w:hAnsi="Times New Roman" w:cs="Times New Roman"/>
          <w:color w:val="000000"/>
          <w:lang w:val="en-US"/>
        </w:rPr>
        <w:t xml:space="preserve"> and carr</w:t>
      </w:r>
      <w:r w:rsidR="004B62F7">
        <w:rPr>
          <w:rFonts w:ascii="Times New Roman" w:hAnsi="Times New Roman" w:cs="Times New Roman"/>
          <w:color w:val="000000"/>
          <w:lang w:val="en-US"/>
        </w:rPr>
        <w:t>ies</w:t>
      </w:r>
      <w:r w:rsidRPr="006F6234">
        <w:rPr>
          <w:rFonts w:ascii="Times New Roman" w:hAnsi="Times New Roman" w:cs="Times New Roman"/>
          <w:color w:val="000000"/>
          <w:lang w:val="en-US"/>
        </w:rPr>
        <w:t xml:space="preserve"> out pre-trial criminal proceedings </w:t>
      </w:r>
      <w:r w:rsidR="00741A1B">
        <w:rPr>
          <w:rFonts w:ascii="Times New Roman" w:hAnsi="Times New Roman" w:cs="Times New Roman"/>
          <w:color w:val="000000"/>
          <w:lang w:val="en-US"/>
        </w:rPr>
        <w:t>related to</w:t>
      </w:r>
      <w:r w:rsidRPr="006F6234">
        <w:rPr>
          <w:rFonts w:ascii="Times New Roman" w:hAnsi="Times New Roman" w:cs="Times New Roman"/>
          <w:color w:val="000000"/>
          <w:lang w:val="en-US"/>
        </w:rPr>
        <w:t xml:space="preserve"> corruption </w:t>
      </w:r>
      <w:r w:rsidR="008025A0">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8025A0">
        <w:rPr>
          <w:rFonts w:ascii="Times New Roman" w:hAnsi="Times New Roman" w:cs="Times New Roman"/>
          <w:color w:val="000000"/>
          <w:lang w:val="en-US"/>
        </w:rPr>
        <w:t>es</w:t>
      </w:r>
      <w:r w:rsidRPr="006F6234">
        <w:rPr>
          <w:rFonts w:ascii="Times New Roman" w:hAnsi="Times New Roman" w:cs="Times New Roman"/>
          <w:color w:val="000000"/>
          <w:lang w:val="en-US"/>
        </w:rPr>
        <w:t xml:space="preserve">, as well as </w:t>
      </w:r>
      <w:r w:rsidR="00741A1B">
        <w:rPr>
          <w:rFonts w:ascii="Times New Roman" w:hAnsi="Times New Roman" w:cs="Times New Roman"/>
          <w:color w:val="000000"/>
          <w:lang w:val="en-US"/>
        </w:rPr>
        <w:t>conduct</w:t>
      </w:r>
      <w:r w:rsidR="004B62F7">
        <w:rPr>
          <w:rFonts w:ascii="Times New Roman" w:hAnsi="Times New Roman" w:cs="Times New Roman"/>
          <w:color w:val="000000"/>
          <w:lang w:val="en-US"/>
        </w:rPr>
        <w:t>s</w:t>
      </w:r>
      <w:r w:rsidRPr="006F6234">
        <w:rPr>
          <w:rFonts w:ascii="Times New Roman" w:hAnsi="Times New Roman" w:cs="Times New Roman"/>
          <w:color w:val="000000"/>
          <w:lang w:val="en-US"/>
        </w:rPr>
        <w:t xml:space="preserve"> operati</w:t>
      </w:r>
      <w:r w:rsidR="005F6626">
        <w:rPr>
          <w:rFonts w:ascii="Times New Roman" w:hAnsi="Times New Roman" w:cs="Times New Roman"/>
          <w:color w:val="000000"/>
          <w:lang w:val="en-US"/>
        </w:rPr>
        <w:t xml:space="preserve">onal </w:t>
      </w:r>
      <w:r w:rsidRPr="006F6234">
        <w:rPr>
          <w:rFonts w:ascii="Times New Roman" w:hAnsi="Times New Roman" w:cs="Times New Roman"/>
          <w:color w:val="000000"/>
          <w:lang w:val="en-US"/>
        </w:rPr>
        <w:t>in</w:t>
      </w:r>
      <w:r w:rsidR="000027D1">
        <w:rPr>
          <w:rFonts w:ascii="Times New Roman" w:hAnsi="Times New Roman" w:cs="Times New Roman"/>
          <w:color w:val="000000"/>
          <w:lang w:val="en-US"/>
        </w:rPr>
        <w:t>telligenc</w:t>
      </w:r>
      <w:r w:rsidRPr="006F6234">
        <w:rPr>
          <w:rFonts w:ascii="Times New Roman" w:hAnsi="Times New Roman" w:cs="Times New Roman"/>
          <w:color w:val="000000"/>
          <w:lang w:val="en-US"/>
        </w:rPr>
        <w:t xml:space="preserve">e activities within its </w:t>
      </w:r>
      <w:r w:rsidR="006F6234">
        <w:rPr>
          <w:rFonts w:ascii="Times New Roman" w:hAnsi="Times New Roman" w:cs="Times New Roman"/>
          <w:color w:val="000000"/>
          <w:lang w:val="en-US"/>
        </w:rPr>
        <w:t>jurisdiction</w:t>
      </w:r>
      <w:r w:rsidRPr="006F6234">
        <w:rPr>
          <w:rFonts w:ascii="Times New Roman" w:hAnsi="Times New Roman" w:cs="Times New Roman"/>
          <w:color w:val="000000"/>
          <w:lang w:val="en-US"/>
        </w:rPr>
        <w:t xml:space="preserve">. The </w:t>
      </w:r>
      <w:r w:rsidR="00741A1B" w:rsidRPr="006F6234">
        <w:rPr>
          <w:rFonts w:ascii="Times New Roman" w:hAnsi="Times New Roman" w:cs="Times New Roman"/>
          <w:color w:val="000000"/>
          <w:lang w:val="en-US"/>
        </w:rPr>
        <w:t xml:space="preserve">Committee </w:t>
      </w:r>
      <w:r w:rsidRPr="006F6234">
        <w:rPr>
          <w:rFonts w:ascii="Times New Roman" w:hAnsi="Times New Roman" w:cs="Times New Roman"/>
          <w:color w:val="000000"/>
          <w:lang w:val="en-US"/>
        </w:rPr>
        <w:t xml:space="preserve">was provided with a separate </w:t>
      </w:r>
      <w:r w:rsidR="006F6234">
        <w:rPr>
          <w:rFonts w:ascii="Times New Roman" w:hAnsi="Times New Roman" w:cs="Times New Roman"/>
          <w:color w:val="000000"/>
          <w:lang w:val="en-US"/>
        </w:rPr>
        <w:t xml:space="preserve">residential </w:t>
      </w:r>
      <w:r w:rsidRPr="006F6234">
        <w:rPr>
          <w:rFonts w:ascii="Times New Roman" w:hAnsi="Times New Roman" w:cs="Times New Roman"/>
          <w:color w:val="000000"/>
          <w:lang w:val="en-US"/>
        </w:rPr>
        <w:t xml:space="preserve">area, </w:t>
      </w:r>
      <w:r w:rsidR="00741A1B">
        <w:rPr>
          <w:rFonts w:ascii="Times New Roman" w:hAnsi="Times New Roman" w:cs="Times New Roman"/>
          <w:color w:val="000000"/>
          <w:lang w:val="en-US"/>
        </w:rPr>
        <w:t>autonomous</w:t>
      </w:r>
      <w:r w:rsidRPr="006F6234">
        <w:rPr>
          <w:rFonts w:ascii="Times New Roman" w:hAnsi="Times New Roman" w:cs="Times New Roman"/>
          <w:color w:val="000000"/>
          <w:lang w:val="en-US"/>
        </w:rPr>
        <w:t xml:space="preserve"> </w:t>
      </w:r>
      <w:r w:rsidR="00741A1B" w:rsidRPr="006F6234">
        <w:rPr>
          <w:rFonts w:ascii="Times New Roman" w:hAnsi="Times New Roman" w:cs="Times New Roman"/>
          <w:color w:val="000000"/>
          <w:lang w:val="en-US"/>
        </w:rPr>
        <w:t>f</w:t>
      </w:r>
      <w:r w:rsidR="00741A1B">
        <w:rPr>
          <w:rFonts w:ascii="Times New Roman" w:hAnsi="Times New Roman" w:cs="Times New Roman"/>
          <w:color w:val="000000"/>
          <w:lang w:val="en-US"/>
        </w:rPr>
        <w:t>und</w:t>
      </w:r>
      <w:r w:rsidR="00741A1B" w:rsidRPr="006F6234">
        <w:rPr>
          <w:rFonts w:ascii="Times New Roman" w:hAnsi="Times New Roman" w:cs="Times New Roman"/>
          <w:color w:val="000000"/>
          <w:lang w:val="en-US"/>
        </w:rPr>
        <w:t>ing</w:t>
      </w:r>
      <w:r w:rsidR="00741A1B">
        <w:rPr>
          <w:rFonts w:ascii="Times New Roman" w:hAnsi="Times New Roman" w:cs="Times New Roman"/>
          <w:color w:val="000000"/>
          <w:lang w:val="en-US"/>
        </w:rPr>
        <w:t xml:space="preserve"> from the</w:t>
      </w:r>
      <w:r w:rsidR="00741A1B" w:rsidRPr="006F6234">
        <w:rPr>
          <w:rFonts w:ascii="Times New Roman" w:hAnsi="Times New Roman" w:cs="Times New Roman"/>
          <w:color w:val="000000"/>
          <w:lang w:val="en-US"/>
        </w:rPr>
        <w:t xml:space="preserve"> </w:t>
      </w:r>
      <w:r w:rsidRPr="006F6234">
        <w:rPr>
          <w:rFonts w:ascii="Times New Roman" w:hAnsi="Times New Roman" w:cs="Times New Roman"/>
          <w:color w:val="000000"/>
          <w:lang w:val="en-US"/>
        </w:rPr>
        <w:t xml:space="preserve">budget, and necessary tools </w:t>
      </w:r>
      <w:r w:rsidR="00741A1B">
        <w:rPr>
          <w:rFonts w:ascii="Times New Roman" w:hAnsi="Times New Roman" w:cs="Times New Roman"/>
          <w:color w:val="000000"/>
          <w:lang w:val="en-US"/>
        </w:rPr>
        <w:t>to</w:t>
      </w:r>
      <w:r w:rsidRPr="006F6234">
        <w:rPr>
          <w:rFonts w:ascii="Times New Roman" w:hAnsi="Times New Roman" w:cs="Times New Roman"/>
          <w:color w:val="000000"/>
          <w:lang w:val="en-US"/>
        </w:rPr>
        <w:t xml:space="preserve"> </w:t>
      </w:r>
      <w:r w:rsidR="00741A1B" w:rsidRPr="006F6234">
        <w:rPr>
          <w:rFonts w:ascii="Times New Roman" w:hAnsi="Times New Roman" w:cs="Times New Roman"/>
          <w:color w:val="000000"/>
          <w:lang w:val="en-US"/>
        </w:rPr>
        <w:t>carr</w:t>
      </w:r>
      <w:r w:rsidR="00741A1B">
        <w:rPr>
          <w:rFonts w:ascii="Times New Roman" w:hAnsi="Times New Roman" w:cs="Times New Roman"/>
          <w:color w:val="000000"/>
          <w:lang w:val="en-US"/>
        </w:rPr>
        <w:t>y</w:t>
      </w:r>
      <w:r w:rsidR="00741A1B" w:rsidRPr="006F6234">
        <w:rPr>
          <w:rFonts w:ascii="Times New Roman" w:hAnsi="Times New Roman" w:cs="Times New Roman"/>
          <w:color w:val="000000"/>
          <w:lang w:val="en-US"/>
        </w:rPr>
        <w:t xml:space="preserve"> out </w:t>
      </w:r>
      <w:r w:rsidRPr="006F6234">
        <w:rPr>
          <w:rFonts w:ascii="Times New Roman" w:hAnsi="Times New Roman" w:cs="Times New Roman"/>
          <w:color w:val="000000"/>
          <w:lang w:val="en-US"/>
        </w:rPr>
        <w:t xml:space="preserve">its functions. </w:t>
      </w:r>
      <w:r w:rsidR="00741A1B">
        <w:rPr>
          <w:rFonts w:ascii="Times New Roman" w:hAnsi="Times New Roman" w:cs="Times New Roman"/>
          <w:color w:val="000000"/>
          <w:lang w:val="en-US"/>
        </w:rPr>
        <w:t>Recruitment of</w:t>
      </w:r>
      <w:r w:rsidR="00741A1B" w:rsidRPr="006F6234">
        <w:rPr>
          <w:rFonts w:ascii="Times New Roman" w:hAnsi="Times New Roman" w:cs="Times New Roman"/>
          <w:color w:val="000000"/>
          <w:lang w:val="en-US"/>
        </w:rPr>
        <w:t xml:space="preserve"> </w:t>
      </w:r>
      <w:r w:rsidR="00741A1B">
        <w:rPr>
          <w:rFonts w:ascii="Times New Roman" w:hAnsi="Times New Roman" w:cs="Times New Roman"/>
          <w:color w:val="000000"/>
          <w:lang w:val="en-US"/>
        </w:rPr>
        <w:t>t</w:t>
      </w:r>
      <w:r w:rsidRPr="006F6234">
        <w:rPr>
          <w:rFonts w:ascii="Times New Roman" w:hAnsi="Times New Roman" w:cs="Times New Roman"/>
          <w:color w:val="000000"/>
          <w:lang w:val="en-US"/>
        </w:rPr>
        <w:t xml:space="preserve">he main </w:t>
      </w:r>
      <w:r w:rsidR="00AA43A5">
        <w:rPr>
          <w:rFonts w:ascii="Times New Roman" w:hAnsi="Times New Roman" w:cs="Times New Roman"/>
          <w:color w:val="000000"/>
          <w:lang w:val="en-US"/>
        </w:rPr>
        <w:t>personnel</w:t>
      </w:r>
      <w:r w:rsidRPr="006F6234">
        <w:rPr>
          <w:rFonts w:ascii="Times New Roman" w:hAnsi="Times New Roman" w:cs="Times New Roman"/>
          <w:color w:val="000000"/>
          <w:lang w:val="en-US"/>
        </w:rPr>
        <w:t xml:space="preserve"> of the Committee </w:t>
      </w:r>
      <w:r w:rsidR="00741A1B">
        <w:rPr>
          <w:rFonts w:ascii="Times New Roman" w:hAnsi="Times New Roman" w:cs="Times New Roman"/>
          <w:color w:val="000000"/>
          <w:lang w:val="en-US"/>
        </w:rPr>
        <w:t>is completed</w:t>
      </w:r>
      <w:r w:rsidRPr="006F6234">
        <w:rPr>
          <w:rFonts w:ascii="Times New Roman" w:hAnsi="Times New Roman" w:cs="Times New Roman"/>
          <w:color w:val="000000"/>
          <w:lang w:val="en-US"/>
        </w:rPr>
        <w:t xml:space="preserve">, </w:t>
      </w:r>
      <w:r w:rsidR="00520A38">
        <w:rPr>
          <w:rFonts w:ascii="Times New Roman" w:hAnsi="Times New Roman" w:cs="Times New Roman"/>
          <w:color w:val="000000"/>
          <w:lang w:val="en-US"/>
        </w:rPr>
        <w:t xml:space="preserve">while </w:t>
      </w:r>
      <w:r w:rsidRPr="006F6234">
        <w:rPr>
          <w:rFonts w:ascii="Times New Roman" w:hAnsi="Times New Roman" w:cs="Times New Roman"/>
          <w:color w:val="000000"/>
          <w:lang w:val="en-US"/>
        </w:rPr>
        <w:t xml:space="preserve">the </w:t>
      </w:r>
      <w:r w:rsidR="006F6234">
        <w:rPr>
          <w:rFonts w:ascii="Times New Roman" w:hAnsi="Times New Roman" w:cs="Times New Roman"/>
          <w:color w:val="000000"/>
          <w:lang w:val="en-US"/>
        </w:rPr>
        <w:t xml:space="preserve">recruitment for </w:t>
      </w:r>
      <w:r w:rsidR="00520A38">
        <w:rPr>
          <w:rFonts w:ascii="Times New Roman" w:hAnsi="Times New Roman" w:cs="Times New Roman"/>
          <w:color w:val="000000"/>
          <w:lang w:val="en-US"/>
        </w:rPr>
        <w:t xml:space="preserve">remaining </w:t>
      </w:r>
      <w:r w:rsidRPr="006F6234">
        <w:rPr>
          <w:rFonts w:ascii="Times New Roman" w:hAnsi="Times New Roman" w:cs="Times New Roman"/>
          <w:color w:val="000000"/>
          <w:lang w:val="en-US"/>
        </w:rPr>
        <w:t>vacan</w:t>
      </w:r>
      <w:r w:rsidR="00520A38">
        <w:rPr>
          <w:rFonts w:ascii="Times New Roman" w:hAnsi="Times New Roman" w:cs="Times New Roman"/>
          <w:color w:val="000000"/>
          <w:lang w:val="en-US"/>
        </w:rPr>
        <w:t>cie</w:t>
      </w:r>
      <w:r w:rsidRPr="006F6234">
        <w:rPr>
          <w:rFonts w:ascii="Times New Roman" w:hAnsi="Times New Roman" w:cs="Times New Roman"/>
          <w:color w:val="000000"/>
          <w:lang w:val="en-US"/>
        </w:rPr>
        <w:t>s and improv</w:t>
      </w:r>
      <w:r w:rsidR="006F6234">
        <w:rPr>
          <w:rFonts w:ascii="Times New Roman" w:hAnsi="Times New Roman" w:cs="Times New Roman"/>
          <w:color w:val="000000"/>
          <w:lang w:val="en-US"/>
        </w:rPr>
        <w:t>ement of</w:t>
      </w:r>
      <w:r w:rsidRPr="006F6234">
        <w:rPr>
          <w:rFonts w:ascii="Times New Roman" w:hAnsi="Times New Roman" w:cs="Times New Roman"/>
          <w:color w:val="000000"/>
          <w:lang w:val="en-US"/>
        </w:rPr>
        <w:t xml:space="preserve"> the legal framework </w:t>
      </w:r>
      <w:r w:rsidR="00AA45AA">
        <w:rPr>
          <w:rFonts w:ascii="Times New Roman" w:hAnsi="Times New Roman" w:cs="Times New Roman"/>
          <w:color w:val="000000"/>
          <w:lang w:val="en-US"/>
        </w:rPr>
        <w:t>for</w:t>
      </w:r>
      <w:r w:rsidRPr="006F6234">
        <w:rPr>
          <w:rFonts w:ascii="Times New Roman" w:hAnsi="Times New Roman" w:cs="Times New Roman"/>
          <w:color w:val="000000"/>
          <w:lang w:val="en-US"/>
        </w:rPr>
        <w:t xml:space="preserve"> the Committee's activities are </w:t>
      </w:r>
      <w:r w:rsidR="00AA45AA">
        <w:rPr>
          <w:rFonts w:ascii="Times New Roman" w:hAnsi="Times New Roman" w:cs="Times New Roman"/>
          <w:color w:val="000000"/>
          <w:lang w:val="en-US"/>
        </w:rPr>
        <w:t>in process</w:t>
      </w:r>
      <w:r w:rsidRPr="006F6234">
        <w:rPr>
          <w:rFonts w:ascii="Times New Roman" w:hAnsi="Times New Roman" w:cs="Times New Roman"/>
          <w:color w:val="000000"/>
          <w:lang w:val="en-US"/>
        </w:rPr>
        <w:t>.</w:t>
      </w:r>
      <w:r w:rsidR="006F6234">
        <w:rPr>
          <w:lang w:val="en-US"/>
        </w:rPr>
        <w:t xml:space="preserve"> </w:t>
      </w:r>
    </w:p>
    <w:p w14:paraId="29DDD44E" w14:textId="0E2C669B" w:rsidR="00AC5C7B" w:rsidRPr="00AC5C7B" w:rsidRDefault="00FD55F4" w:rsidP="00AC5C7B">
      <w:pPr>
        <w:pBdr>
          <w:top w:val="nil"/>
          <w:left w:val="nil"/>
          <w:bottom w:val="nil"/>
          <w:right w:val="nil"/>
          <w:between w:val="nil"/>
        </w:pBdr>
        <w:tabs>
          <w:tab w:val="left" w:pos="851"/>
        </w:tabs>
        <w:spacing w:before="120" w:after="120" w:line="276" w:lineRule="auto"/>
        <w:ind w:firstLine="0"/>
        <w:rPr>
          <w:rFonts w:ascii="Times New Roman" w:hAnsi="Times New Roman" w:cs="Times New Roman"/>
          <w:color w:val="000000"/>
          <w:lang w:val="en-US"/>
        </w:rPr>
      </w:pPr>
      <w:r w:rsidRPr="00AA45AA">
        <w:rPr>
          <w:rFonts w:ascii="Times New Roman" w:hAnsi="Times New Roman" w:cs="Times New Roman"/>
          <w:color w:val="000000"/>
          <w:lang w:val="en-US"/>
        </w:rPr>
        <w:t xml:space="preserve">The Anti-Corruption Committee </w:t>
      </w:r>
      <w:r w:rsidR="00741A1B">
        <w:rPr>
          <w:rFonts w:ascii="Times New Roman" w:hAnsi="Times New Roman" w:cs="Times New Roman"/>
          <w:color w:val="000000"/>
          <w:lang w:val="en-US"/>
        </w:rPr>
        <w:t>conducts</w:t>
      </w:r>
      <w:r w:rsidRPr="00AA45AA">
        <w:rPr>
          <w:rFonts w:ascii="Times New Roman" w:hAnsi="Times New Roman" w:cs="Times New Roman"/>
          <w:color w:val="000000"/>
          <w:lang w:val="en-US"/>
        </w:rPr>
        <w:t xml:space="preserve"> its activities </w:t>
      </w:r>
      <w:r w:rsidR="00741A1B">
        <w:rPr>
          <w:rFonts w:ascii="Times New Roman" w:hAnsi="Times New Roman" w:cs="Times New Roman"/>
          <w:color w:val="000000"/>
          <w:lang w:val="en-US"/>
        </w:rPr>
        <w:t>following</w:t>
      </w:r>
      <w:r w:rsidRPr="00AA45AA">
        <w:rPr>
          <w:rFonts w:ascii="Times New Roman" w:hAnsi="Times New Roman" w:cs="Times New Roman"/>
          <w:color w:val="000000"/>
          <w:lang w:val="en-US"/>
        </w:rPr>
        <w:t xml:space="preserve"> the principle of independence, maintaining political neutrality, transparency</w:t>
      </w:r>
      <w:r w:rsidR="00BE3911">
        <w:rPr>
          <w:rFonts w:ascii="Times New Roman" w:hAnsi="Times New Roman" w:cs="Times New Roman"/>
          <w:color w:val="000000"/>
          <w:lang w:val="en-US"/>
        </w:rPr>
        <w:t>,</w:t>
      </w:r>
      <w:r w:rsidRPr="00AA45AA">
        <w:rPr>
          <w:rFonts w:ascii="Times New Roman" w:hAnsi="Times New Roman" w:cs="Times New Roman"/>
          <w:color w:val="000000"/>
          <w:lang w:val="en-US"/>
        </w:rPr>
        <w:t xml:space="preserve"> and </w:t>
      </w:r>
      <w:r w:rsidR="00AA45AA" w:rsidRPr="00AA45AA">
        <w:rPr>
          <w:rFonts w:ascii="Times New Roman" w:hAnsi="Times New Roman" w:cs="Times New Roman"/>
          <w:color w:val="000000"/>
          <w:lang w:val="en-US"/>
        </w:rPr>
        <w:t xml:space="preserve">public </w:t>
      </w:r>
      <w:r w:rsidRPr="00AA45AA">
        <w:rPr>
          <w:rFonts w:ascii="Times New Roman" w:hAnsi="Times New Roman" w:cs="Times New Roman"/>
          <w:color w:val="000000"/>
          <w:lang w:val="en-US"/>
        </w:rPr>
        <w:t xml:space="preserve">accountability. Since its </w:t>
      </w:r>
      <w:r w:rsidR="00BE3911">
        <w:rPr>
          <w:rFonts w:ascii="Times New Roman" w:hAnsi="Times New Roman" w:cs="Times New Roman"/>
          <w:color w:val="000000"/>
          <w:lang w:val="en-US"/>
        </w:rPr>
        <w:t>establishment</w:t>
      </w:r>
      <w:r w:rsidRPr="00AA45AA">
        <w:rPr>
          <w:rFonts w:ascii="Times New Roman" w:hAnsi="Times New Roman" w:cs="Times New Roman"/>
          <w:color w:val="000000"/>
          <w:lang w:val="en-US"/>
        </w:rPr>
        <w:t xml:space="preserve">, the Committee has carried out </w:t>
      </w:r>
      <w:r w:rsidR="004F279E">
        <w:rPr>
          <w:rFonts w:ascii="Times New Roman" w:hAnsi="Times New Roman" w:cs="Times New Roman"/>
          <w:color w:val="000000"/>
          <w:lang w:val="en-US"/>
        </w:rPr>
        <w:t xml:space="preserve">quite </w:t>
      </w:r>
      <w:r w:rsidRPr="00AA45AA">
        <w:rPr>
          <w:rFonts w:ascii="Times New Roman" w:hAnsi="Times New Roman" w:cs="Times New Roman"/>
          <w:color w:val="000000"/>
          <w:lang w:val="en-US"/>
        </w:rPr>
        <w:t>extensive and effective activities</w:t>
      </w:r>
      <w:r w:rsidR="00BE3911" w:rsidRPr="00BE3911">
        <w:rPr>
          <w:rFonts w:ascii="Times New Roman" w:hAnsi="Times New Roman" w:cs="Times New Roman"/>
          <w:color w:val="000000"/>
          <w:lang w:val="en-US"/>
        </w:rPr>
        <w:t xml:space="preserve"> </w:t>
      </w:r>
      <w:r w:rsidR="00BE3911" w:rsidRPr="00AA45AA">
        <w:rPr>
          <w:rFonts w:ascii="Times New Roman" w:hAnsi="Times New Roman" w:cs="Times New Roman"/>
          <w:color w:val="000000"/>
          <w:lang w:val="en-US"/>
        </w:rPr>
        <w:t>in a short period of time</w:t>
      </w:r>
      <w:r w:rsidRPr="00AA45AA">
        <w:rPr>
          <w:rFonts w:ascii="Times New Roman" w:hAnsi="Times New Roman" w:cs="Times New Roman"/>
          <w:color w:val="000000"/>
          <w:lang w:val="en-US"/>
        </w:rPr>
        <w:t xml:space="preserve">, </w:t>
      </w:r>
      <w:r w:rsidR="00BE3911">
        <w:rPr>
          <w:rFonts w:ascii="Times New Roman" w:hAnsi="Times New Roman" w:cs="Times New Roman"/>
          <w:color w:val="000000"/>
          <w:lang w:val="en-US"/>
        </w:rPr>
        <w:t>earning</w:t>
      </w:r>
      <w:r w:rsidRPr="00AA45AA">
        <w:rPr>
          <w:rFonts w:ascii="Times New Roman" w:hAnsi="Times New Roman" w:cs="Times New Roman"/>
          <w:color w:val="000000"/>
          <w:lang w:val="en-US"/>
        </w:rPr>
        <w:t xml:space="preserve"> the trust of the </w:t>
      </w:r>
      <w:r w:rsidR="00AA43A5">
        <w:rPr>
          <w:rFonts w:ascii="Times New Roman" w:hAnsi="Times New Roman" w:cs="Times New Roman"/>
          <w:color w:val="000000"/>
          <w:lang w:val="en-US"/>
        </w:rPr>
        <w:t>general</w:t>
      </w:r>
      <w:r w:rsidRPr="00AC5C7B">
        <w:rPr>
          <w:rFonts w:ascii="Times New Roman" w:hAnsi="Times New Roman" w:cs="Times New Roman"/>
          <w:color w:val="000000"/>
          <w:lang w:val="en-US"/>
        </w:rPr>
        <w:t xml:space="preserve"> public. Since the Committee's </w:t>
      </w:r>
      <w:r w:rsidR="00BE3911">
        <w:rPr>
          <w:rFonts w:ascii="Times New Roman" w:hAnsi="Times New Roman" w:cs="Times New Roman"/>
          <w:color w:val="000000"/>
          <w:lang w:val="en-US"/>
        </w:rPr>
        <w:t>inception</w:t>
      </w:r>
      <w:r w:rsidRPr="00AC5C7B">
        <w:rPr>
          <w:rFonts w:ascii="Times New Roman" w:hAnsi="Times New Roman" w:cs="Times New Roman"/>
          <w:color w:val="000000"/>
          <w:lang w:val="en-US"/>
        </w:rPr>
        <w:t xml:space="preserve">, </w:t>
      </w:r>
      <w:r w:rsidR="00BE3911">
        <w:rPr>
          <w:rFonts w:ascii="Times New Roman" w:hAnsi="Times New Roman" w:cs="Times New Roman"/>
          <w:color w:val="000000"/>
          <w:lang w:val="en-US"/>
        </w:rPr>
        <w:t>there has been comprehensive</w:t>
      </w:r>
      <w:r w:rsidRPr="00AC5C7B">
        <w:rPr>
          <w:rFonts w:ascii="Times New Roman" w:hAnsi="Times New Roman" w:cs="Times New Roman"/>
          <w:color w:val="000000"/>
          <w:lang w:val="en-US"/>
        </w:rPr>
        <w:t xml:space="preserve"> coverage </w:t>
      </w:r>
      <w:r w:rsidR="00BE3911" w:rsidRPr="00AC5C7B">
        <w:rPr>
          <w:rFonts w:ascii="Times New Roman" w:hAnsi="Times New Roman" w:cs="Times New Roman"/>
          <w:color w:val="000000"/>
          <w:lang w:val="en-US"/>
        </w:rPr>
        <w:t xml:space="preserve">and awareness raising </w:t>
      </w:r>
      <w:r w:rsidR="00BE3911">
        <w:rPr>
          <w:rFonts w:ascii="Times New Roman" w:hAnsi="Times New Roman" w:cs="Times New Roman"/>
          <w:color w:val="000000"/>
          <w:lang w:val="en-US"/>
        </w:rPr>
        <w:t>of its</w:t>
      </w:r>
      <w:r w:rsidRPr="00AC5C7B">
        <w:rPr>
          <w:rFonts w:ascii="Times New Roman" w:hAnsi="Times New Roman" w:cs="Times New Roman"/>
          <w:color w:val="000000"/>
          <w:lang w:val="en-US"/>
        </w:rPr>
        <w:t xml:space="preserve"> current activities </w:t>
      </w:r>
      <w:r w:rsidR="00BE3911">
        <w:rPr>
          <w:rFonts w:ascii="Times New Roman" w:hAnsi="Times New Roman" w:cs="Times New Roman"/>
          <w:color w:val="000000"/>
          <w:lang w:val="en-US"/>
        </w:rPr>
        <w:t>and</w:t>
      </w:r>
      <w:r w:rsidRPr="00AC5C7B">
        <w:rPr>
          <w:rFonts w:ascii="Times New Roman" w:hAnsi="Times New Roman" w:cs="Times New Roman"/>
          <w:color w:val="000000"/>
          <w:lang w:val="en-US"/>
        </w:rPr>
        <w:t xml:space="preserve"> main functions </w:t>
      </w:r>
      <w:r w:rsidR="00AA45AA" w:rsidRPr="00AC5C7B">
        <w:rPr>
          <w:rFonts w:ascii="Times New Roman" w:hAnsi="Times New Roman" w:cs="Times New Roman"/>
          <w:color w:val="000000"/>
          <w:lang w:val="en-US"/>
        </w:rPr>
        <w:t>prescribed</w:t>
      </w:r>
      <w:r w:rsidRPr="00AC5C7B">
        <w:rPr>
          <w:rFonts w:ascii="Times New Roman" w:hAnsi="Times New Roman" w:cs="Times New Roman"/>
          <w:color w:val="000000"/>
          <w:lang w:val="en-US"/>
        </w:rPr>
        <w:t xml:space="preserve"> by law</w:t>
      </w:r>
      <w:r w:rsidR="00BE3911">
        <w:rPr>
          <w:rFonts w:ascii="Times New Roman" w:hAnsi="Times New Roman" w:cs="Times New Roman"/>
          <w:color w:val="000000"/>
          <w:lang w:val="en-US"/>
        </w:rPr>
        <w:t>.</w:t>
      </w:r>
      <w:r w:rsidRPr="00AC5C7B">
        <w:rPr>
          <w:rFonts w:ascii="Times New Roman" w:hAnsi="Times New Roman" w:cs="Times New Roman"/>
          <w:color w:val="000000"/>
          <w:lang w:val="en-US"/>
        </w:rPr>
        <w:t xml:space="preserve"> </w:t>
      </w:r>
      <w:r w:rsidR="00BE3911">
        <w:rPr>
          <w:rFonts w:ascii="Times New Roman" w:hAnsi="Times New Roman" w:cs="Times New Roman"/>
          <w:color w:val="000000"/>
          <w:lang w:val="en-US"/>
        </w:rPr>
        <w:t>T</w:t>
      </w:r>
      <w:r w:rsidRPr="00AC5C7B">
        <w:rPr>
          <w:rFonts w:ascii="Times New Roman" w:hAnsi="Times New Roman" w:cs="Times New Roman"/>
          <w:color w:val="000000"/>
          <w:lang w:val="en-US"/>
        </w:rPr>
        <w:t>he Committee</w:t>
      </w:r>
      <w:r w:rsidR="00BE3911">
        <w:rPr>
          <w:rFonts w:ascii="Times New Roman" w:hAnsi="Times New Roman" w:cs="Times New Roman"/>
          <w:color w:val="000000"/>
          <w:lang w:val="en-US"/>
        </w:rPr>
        <w:t xml:space="preserve"> ha</w:t>
      </w:r>
      <w:r w:rsidRPr="00AC5C7B">
        <w:rPr>
          <w:rFonts w:ascii="Times New Roman" w:hAnsi="Times New Roman" w:cs="Times New Roman"/>
          <w:color w:val="000000"/>
          <w:lang w:val="en-US"/>
        </w:rPr>
        <w:t xml:space="preserve">s </w:t>
      </w:r>
      <w:r w:rsidR="00BE3911" w:rsidRPr="00AC5C7B">
        <w:rPr>
          <w:rFonts w:ascii="Times New Roman" w:hAnsi="Times New Roman" w:cs="Times New Roman"/>
          <w:color w:val="000000"/>
          <w:lang w:val="en-US"/>
        </w:rPr>
        <w:t xml:space="preserve">launched </w:t>
      </w:r>
      <w:r w:rsidR="00033A54">
        <w:rPr>
          <w:rFonts w:ascii="Times New Roman" w:hAnsi="Times New Roman" w:cs="Times New Roman"/>
          <w:color w:val="000000"/>
          <w:lang w:val="en-US"/>
        </w:rPr>
        <w:t>its</w:t>
      </w:r>
      <w:r w:rsidR="00BE3911">
        <w:rPr>
          <w:rFonts w:ascii="Times New Roman" w:hAnsi="Times New Roman" w:cs="Times New Roman"/>
          <w:color w:val="000000"/>
          <w:lang w:val="en-US"/>
        </w:rPr>
        <w:t xml:space="preserve"> </w:t>
      </w:r>
      <w:r w:rsidRPr="00AC5C7B">
        <w:rPr>
          <w:rFonts w:ascii="Times New Roman" w:hAnsi="Times New Roman" w:cs="Times New Roman"/>
          <w:color w:val="000000"/>
          <w:lang w:val="en-US"/>
        </w:rPr>
        <w:t xml:space="preserve">official trilingual website www.anticorruption.am (in Armenian, Russian, </w:t>
      </w:r>
      <w:r w:rsidR="00BE3911">
        <w:rPr>
          <w:rFonts w:ascii="Times New Roman" w:hAnsi="Times New Roman" w:cs="Times New Roman"/>
          <w:color w:val="000000"/>
          <w:lang w:val="en-US"/>
        </w:rPr>
        <w:t xml:space="preserve">and </w:t>
      </w:r>
      <w:r w:rsidRPr="00AC5C7B">
        <w:rPr>
          <w:rFonts w:ascii="Times New Roman" w:hAnsi="Times New Roman" w:cs="Times New Roman"/>
          <w:color w:val="000000"/>
          <w:lang w:val="en-US"/>
        </w:rPr>
        <w:t xml:space="preserve">English) </w:t>
      </w:r>
      <w:r w:rsidR="00BE3911">
        <w:rPr>
          <w:rFonts w:ascii="Times New Roman" w:hAnsi="Times New Roman" w:cs="Times New Roman"/>
          <w:color w:val="000000"/>
          <w:lang w:val="en-US"/>
        </w:rPr>
        <w:t>that provides</w:t>
      </w:r>
      <w:r w:rsidRPr="00AC5C7B">
        <w:rPr>
          <w:rFonts w:ascii="Times New Roman" w:hAnsi="Times New Roman" w:cs="Times New Roman"/>
          <w:color w:val="000000"/>
          <w:lang w:val="en-US"/>
        </w:rPr>
        <w:t xml:space="preserve"> </w:t>
      </w:r>
      <w:r w:rsidR="00E73630" w:rsidRPr="00AC5C7B">
        <w:rPr>
          <w:rFonts w:ascii="Times New Roman" w:hAnsi="Times New Roman" w:cs="Times New Roman"/>
          <w:color w:val="000000"/>
          <w:lang w:val="en-US"/>
        </w:rPr>
        <w:t xml:space="preserve">news </w:t>
      </w:r>
      <w:r w:rsidR="00AC5C7B" w:rsidRPr="00AC5C7B">
        <w:rPr>
          <w:rFonts w:ascii="Times New Roman" w:hAnsi="Times New Roman" w:cs="Times New Roman"/>
          <w:color w:val="000000"/>
          <w:lang w:val="en-US"/>
        </w:rPr>
        <w:t>update</w:t>
      </w:r>
      <w:r w:rsidR="000F6627">
        <w:rPr>
          <w:rFonts w:ascii="Times New Roman" w:hAnsi="Times New Roman" w:cs="Times New Roman"/>
          <w:color w:val="000000"/>
          <w:lang w:val="en-US"/>
        </w:rPr>
        <w:t>s</w:t>
      </w:r>
      <w:r w:rsidRPr="00AC5C7B">
        <w:rPr>
          <w:rFonts w:ascii="Times New Roman" w:hAnsi="Times New Roman" w:cs="Times New Roman"/>
          <w:color w:val="000000"/>
          <w:lang w:val="en-US"/>
        </w:rPr>
        <w:t xml:space="preserve"> </w:t>
      </w:r>
      <w:r w:rsidR="000F6627">
        <w:rPr>
          <w:rFonts w:ascii="Times New Roman" w:hAnsi="Times New Roman" w:cs="Times New Roman"/>
          <w:color w:val="000000"/>
          <w:lang w:val="en-US"/>
        </w:rPr>
        <w:t>about</w:t>
      </w:r>
      <w:r w:rsidRPr="00AC5C7B">
        <w:rPr>
          <w:rFonts w:ascii="Times New Roman" w:hAnsi="Times New Roman" w:cs="Times New Roman"/>
          <w:color w:val="000000"/>
          <w:lang w:val="en-US"/>
        </w:rPr>
        <w:t xml:space="preserve"> the </w:t>
      </w:r>
      <w:r w:rsidR="004F279E">
        <w:rPr>
          <w:rFonts w:ascii="Times New Roman" w:hAnsi="Times New Roman" w:cs="Times New Roman"/>
          <w:color w:val="000000"/>
          <w:lang w:val="en-US"/>
        </w:rPr>
        <w:t>status</w:t>
      </w:r>
      <w:r w:rsidRPr="00AC5C7B">
        <w:rPr>
          <w:rFonts w:ascii="Times New Roman" w:hAnsi="Times New Roman" w:cs="Times New Roman"/>
          <w:color w:val="000000"/>
          <w:lang w:val="en-US"/>
        </w:rPr>
        <w:t xml:space="preserve"> of criminal proceedings. information on the </w:t>
      </w:r>
      <w:r w:rsidR="000F6627">
        <w:rPr>
          <w:rFonts w:ascii="Times New Roman" w:hAnsi="Times New Roman" w:cs="Times New Roman"/>
          <w:color w:val="000000"/>
          <w:lang w:val="en-US"/>
        </w:rPr>
        <w:t>Committee</w:t>
      </w:r>
      <w:r w:rsidRPr="00AC5C7B">
        <w:rPr>
          <w:rFonts w:ascii="Times New Roman" w:hAnsi="Times New Roman" w:cs="Times New Roman"/>
          <w:color w:val="000000"/>
          <w:lang w:val="en-US"/>
        </w:rPr>
        <w:t>'s activities, legislation, international cooperation, personnel</w:t>
      </w:r>
      <w:r w:rsidR="000F6627">
        <w:rPr>
          <w:rFonts w:ascii="Times New Roman" w:hAnsi="Times New Roman" w:cs="Times New Roman"/>
          <w:color w:val="000000"/>
          <w:lang w:val="en-US"/>
        </w:rPr>
        <w:t>,</w:t>
      </w:r>
      <w:r w:rsidRPr="00AC5C7B">
        <w:rPr>
          <w:rFonts w:ascii="Times New Roman" w:hAnsi="Times New Roman" w:cs="Times New Roman"/>
          <w:color w:val="000000"/>
          <w:lang w:val="en-US"/>
        </w:rPr>
        <w:t xml:space="preserve"> and tender procedures</w:t>
      </w:r>
      <w:r w:rsidR="00AC5C7B" w:rsidRPr="00AC5C7B">
        <w:rPr>
          <w:rFonts w:ascii="Times New Roman" w:hAnsi="Times New Roman" w:cs="Times New Roman"/>
          <w:lang w:val="en-US"/>
        </w:rPr>
        <w:t>.</w:t>
      </w:r>
      <w:r w:rsidR="00AC5C7B" w:rsidRPr="00AC5C7B">
        <w:rPr>
          <w:rFonts w:ascii="Times New Roman" w:hAnsi="Times New Roman" w:cs="Times New Roman"/>
          <w:color w:val="000000"/>
          <w:lang w:val="en-US"/>
        </w:rPr>
        <w:t xml:space="preserve"> </w:t>
      </w:r>
    </w:p>
    <w:p w14:paraId="1D4A7BDF" w14:textId="138FCB8F" w:rsidR="00AC5C7B" w:rsidRPr="00F20D43" w:rsidRDefault="00AC5C7B" w:rsidP="00F20D43">
      <w:pPr>
        <w:pBdr>
          <w:top w:val="nil"/>
          <w:left w:val="nil"/>
          <w:bottom w:val="nil"/>
          <w:right w:val="nil"/>
          <w:between w:val="nil"/>
        </w:pBdr>
        <w:tabs>
          <w:tab w:val="left" w:pos="851"/>
        </w:tabs>
        <w:spacing w:before="120" w:after="120" w:line="276" w:lineRule="auto"/>
        <w:ind w:firstLine="0"/>
        <w:rPr>
          <w:rFonts w:ascii="Times New Roman" w:hAnsi="Times New Roman" w:cs="Times New Roman"/>
          <w:color w:val="000000"/>
          <w:lang w:val="en-US"/>
        </w:rPr>
      </w:pPr>
      <w:r w:rsidRPr="00AC5C7B">
        <w:rPr>
          <w:rFonts w:ascii="Times New Roman" w:hAnsi="Times New Roman" w:cs="Times New Roman"/>
          <w:color w:val="000000"/>
          <w:lang w:val="en-US"/>
        </w:rPr>
        <w:t>The Anti-Corruption Committee co</w:t>
      </w:r>
      <w:r w:rsidR="000F6627">
        <w:rPr>
          <w:rFonts w:ascii="Times New Roman" w:hAnsi="Times New Roman" w:cs="Times New Roman"/>
          <w:color w:val="000000"/>
          <w:lang w:val="en-US"/>
        </w:rPr>
        <w:t>llabor</w:t>
      </w:r>
      <w:r w:rsidRPr="00AC5C7B">
        <w:rPr>
          <w:rFonts w:ascii="Times New Roman" w:hAnsi="Times New Roman" w:cs="Times New Roman"/>
          <w:color w:val="000000"/>
          <w:lang w:val="en-US"/>
        </w:rPr>
        <w:t xml:space="preserve">ates with various </w:t>
      </w:r>
      <w:r w:rsidR="000F6627">
        <w:rPr>
          <w:rFonts w:ascii="Times New Roman" w:hAnsi="Times New Roman" w:cs="Times New Roman"/>
          <w:color w:val="000000"/>
          <w:lang w:val="en-US"/>
        </w:rPr>
        <w:t>government agencies</w:t>
      </w:r>
      <w:r w:rsidRPr="00AC5C7B">
        <w:rPr>
          <w:rFonts w:ascii="Times New Roman" w:hAnsi="Times New Roman" w:cs="Times New Roman"/>
          <w:color w:val="000000"/>
          <w:lang w:val="en-US"/>
        </w:rPr>
        <w:t xml:space="preserve"> and state administration </w:t>
      </w:r>
      <w:r>
        <w:rPr>
          <w:rFonts w:ascii="Times New Roman" w:hAnsi="Times New Roman" w:cs="Times New Roman"/>
          <w:color w:val="000000"/>
          <w:lang w:val="en-US"/>
        </w:rPr>
        <w:t>institutions</w:t>
      </w:r>
      <w:r w:rsidRPr="00AC5C7B">
        <w:rPr>
          <w:rFonts w:ascii="Times New Roman" w:hAnsi="Times New Roman" w:cs="Times New Roman"/>
          <w:color w:val="000000"/>
          <w:lang w:val="en-US"/>
        </w:rPr>
        <w:t xml:space="preserve">, fully </w:t>
      </w:r>
      <w:r w:rsidR="000F6627">
        <w:rPr>
          <w:rFonts w:ascii="Times New Roman" w:hAnsi="Times New Roman" w:cs="Times New Roman"/>
          <w:color w:val="000000"/>
          <w:lang w:val="en-US"/>
        </w:rPr>
        <w:t>executing</w:t>
      </w:r>
      <w:r w:rsidRPr="00AC5C7B">
        <w:rPr>
          <w:rFonts w:ascii="Times New Roman" w:hAnsi="Times New Roman" w:cs="Times New Roman"/>
          <w:color w:val="000000"/>
          <w:lang w:val="en-US"/>
        </w:rPr>
        <w:t xml:space="preserve"> the</w:t>
      </w:r>
      <w:r w:rsidR="000F6627">
        <w:rPr>
          <w:rFonts w:ascii="Times New Roman" w:hAnsi="Times New Roman" w:cs="Times New Roman"/>
          <w:color w:val="000000"/>
          <w:lang w:val="en-US"/>
        </w:rPr>
        <w:t xml:space="preserve"> designated</w:t>
      </w:r>
      <w:r w:rsidRPr="00AC5C7B">
        <w:rPr>
          <w:rFonts w:ascii="Times New Roman" w:hAnsi="Times New Roman" w:cs="Times New Roman"/>
          <w:color w:val="000000"/>
          <w:lang w:val="en-US"/>
        </w:rPr>
        <w:t xml:space="preserve"> tasks. During the </w:t>
      </w:r>
      <w:r w:rsidR="000F6627">
        <w:rPr>
          <w:rFonts w:ascii="Times New Roman" w:hAnsi="Times New Roman" w:cs="Times New Roman"/>
          <w:color w:val="000000"/>
          <w:lang w:val="en-US"/>
        </w:rPr>
        <w:t>18 months</w:t>
      </w:r>
      <w:r w:rsidRPr="00AC5C7B">
        <w:rPr>
          <w:rFonts w:ascii="Times New Roman" w:hAnsi="Times New Roman" w:cs="Times New Roman"/>
          <w:color w:val="000000"/>
          <w:lang w:val="en-US"/>
        </w:rPr>
        <w:t xml:space="preserve"> of its activity (as of </w:t>
      </w:r>
      <w:r w:rsidR="004F279E">
        <w:rPr>
          <w:rFonts w:ascii="Times New Roman" w:hAnsi="Times New Roman" w:cs="Times New Roman"/>
          <w:color w:val="000000"/>
          <w:lang w:val="en-US"/>
        </w:rPr>
        <w:t xml:space="preserve">May </w:t>
      </w:r>
      <w:r w:rsidR="004F279E" w:rsidRPr="00AC5C7B">
        <w:rPr>
          <w:rFonts w:ascii="Times New Roman" w:hAnsi="Times New Roman" w:cs="Times New Roman"/>
          <w:color w:val="000000"/>
          <w:lang w:val="en-US"/>
        </w:rPr>
        <w:t>25</w:t>
      </w:r>
      <w:r w:rsidR="004F279E">
        <w:rPr>
          <w:rFonts w:ascii="Times New Roman" w:hAnsi="Times New Roman" w:cs="Times New Roman"/>
          <w:color w:val="000000"/>
          <w:lang w:val="en-US"/>
        </w:rPr>
        <w:t xml:space="preserve">, </w:t>
      </w:r>
      <w:r w:rsidRPr="00AC5C7B">
        <w:rPr>
          <w:rFonts w:ascii="Times New Roman" w:hAnsi="Times New Roman" w:cs="Times New Roman"/>
          <w:color w:val="000000"/>
          <w:lang w:val="en-US"/>
        </w:rPr>
        <w:t xml:space="preserve">2023) the Committee </w:t>
      </w:r>
      <w:r>
        <w:rPr>
          <w:rFonts w:ascii="Times New Roman" w:hAnsi="Times New Roman" w:cs="Times New Roman"/>
          <w:color w:val="000000"/>
          <w:lang w:val="en-US"/>
        </w:rPr>
        <w:t xml:space="preserve">received </w:t>
      </w:r>
      <w:r w:rsidRPr="00AC5C7B">
        <w:rPr>
          <w:rFonts w:ascii="Times New Roman" w:hAnsi="Times New Roman" w:cs="Times New Roman"/>
          <w:color w:val="000000"/>
          <w:lang w:val="en-US"/>
        </w:rPr>
        <w:t xml:space="preserve">4,467 applications and reports, prepared 706 </w:t>
      </w:r>
      <w:r>
        <w:rPr>
          <w:rFonts w:ascii="Times New Roman" w:hAnsi="Times New Roman" w:cs="Times New Roman"/>
          <w:color w:val="000000"/>
          <w:lang w:val="en-US"/>
        </w:rPr>
        <w:t xml:space="preserve">case </w:t>
      </w:r>
      <w:r w:rsidRPr="00AC5C7B">
        <w:rPr>
          <w:rFonts w:ascii="Times New Roman" w:hAnsi="Times New Roman" w:cs="Times New Roman"/>
          <w:color w:val="000000"/>
          <w:lang w:val="en-US"/>
        </w:rPr>
        <w:t>materials, and</w:t>
      </w:r>
      <w:r w:rsidR="00F20D43" w:rsidRPr="00F20D43">
        <w:rPr>
          <w:rFonts w:ascii="Times New Roman" w:hAnsi="Times New Roman" w:cs="Times New Roman"/>
          <w:color w:val="000000"/>
          <w:lang w:val="en-US"/>
        </w:rPr>
        <w:t xml:space="preserve"> </w:t>
      </w:r>
      <w:r w:rsidR="00F20D43" w:rsidRPr="00AC5C7B">
        <w:rPr>
          <w:rFonts w:ascii="Times New Roman" w:hAnsi="Times New Roman" w:cs="Times New Roman"/>
          <w:color w:val="000000"/>
          <w:lang w:val="en-US"/>
        </w:rPr>
        <w:t>investigated</w:t>
      </w:r>
      <w:r w:rsidR="00F20D43" w:rsidRPr="00F20D43">
        <w:rPr>
          <w:rFonts w:ascii="Times New Roman" w:hAnsi="Times New Roman" w:cs="Times New Roman"/>
          <w:color w:val="000000"/>
          <w:lang w:val="en-US"/>
        </w:rPr>
        <w:t xml:space="preserve"> </w:t>
      </w:r>
      <w:r w:rsidR="00F20D43" w:rsidRPr="00AC5C7B">
        <w:rPr>
          <w:rFonts w:ascii="Times New Roman" w:hAnsi="Times New Roman" w:cs="Times New Roman"/>
          <w:color w:val="000000"/>
          <w:lang w:val="en-US"/>
        </w:rPr>
        <w:t>1</w:t>
      </w:r>
      <w:r w:rsidR="00F20D43">
        <w:rPr>
          <w:rFonts w:ascii="Times New Roman" w:hAnsi="Times New Roman" w:cs="Times New Roman"/>
          <w:color w:val="000000"/>
          <w:lang w:val="en-US"/>
        </w:rPr>
        <w:t>,</w:t>
      </w:r>
      <w:r w:rsidRPr="00AC5C7B">
        <w:rPr>
          <w:rFonts w:ascii="Times New Roman" w:hAnsi="Times New Roman" w:cs="Times New Roman"/>
          <w:color w:val="000000"/>
          <w:lang w:val="en-US"/>
        </w:rPr>
        <w:t xml:space="preserve">792 </w:t>
      </w:r>
      <w:r w:rsidR="000F6627" w:rsidRPr="00AC5C7B">
        <w:rPr>
          <w:rFonts w:ascii="Times New Roman" w:hAnsi="Times New Roman" w:cs="Times New Roman"/>
          <w:color w:val="000000"/>
          <w:lang w:val="en-US"/>
        </w:rPr>
        <w:t xml:space="preserve">corruption-related </w:t>
      </w:r>
      <w:r w:rsidRPr="00AC5C7B">
        <w:rPr>
          <w:rFonts w:ascii="Times New Roman" w:hAnsi="Times New Roman" w:cs="Times New Roman"/>
          <w:color w:val="000000"/>
          <w:lang w:val="en-US"/>
        </w:rPr>
        <w:t>crim</w:t>
      </w:r>
      <w:r w:rsidR="004F279E">
        <w:rPr>
          <w:rFonts w:ascii="Times New Roman" w:hAnsi="Times New Roman" w:cs="Times New Roman"/>
          <w:color w:val="000000"/>
          <w:lang w:val="en-US"/>
        </w:rPr>
        <w:t>e</w:t>
      </w:r>
      <w:r w:rsidRPr="00AC5C7B">
        <w:rPr>
          <w:rFonts w:ascii="Times New Roman" w:hAnsi="Times New Roman" w:cs="Times New Roman"/>
          <w:color w:val="000000"/>
          <w:lang w:val="en-US"/>
        </w:rPr>
        <w:t xml:space="preserve"> </w:t>
      </w:r>
      <w:r w:rsidR="000F6627">
        <w:rPr>
          <w:rFonts w:ascii="Times New Roman" w:hAnsi="Times New Roman" w:cs="Times New Roman"/>
          <w:color w:val="000000"/>
          <w:lang w:val="en-US"/>
        </w:rPr>
        <w:t>cases. Of those</w:t>
      </w:r>
      <w:r w:rsidRPr="00AC5C7B">
        <w:rPr>
          <w:rFonts w:ascii="Times New Roman" w:hAnsi="Times New Roman" w:cs="Times New Roman"/>
          <w:color w:val="000000"/>
          <w:lang w:val="en-US"/>
        </w:rPr>
        <w:t xml:space="preserve">, </w:t>
      </w:r>
      <w:r w:rsidR="00F20D43" w:rsidRPr="00AC5C7B">
        <w:rPr>
          <w:rFonts w:ascii="Times New Roman" w:hAnsi="Times New Roman" w:cs="Times New Roman"/>
          <w:color w:val="000000"/>
          <w:lang w:val="en-US"/>
        </w:rPr>
        <w:t xml:space="preserve">1,138 cases </w:t>
      </w:r>
      <w:r w:rsidR="000F6627">
        <w:rPr>
          <w:rFonts w:ascii="Times New Roman" w:hAnsi="Times New Roman" w:cs="Times New Roman"/>
          <w:color w:val="000000"/>
          <w:lang w:val="en-US"/>
        </w:rPr>
        <w:t>have completed</w:t>
      </w:r>
      <w:r w:rsidR="00F20D43">
        <w:rPr>
          <w:rFonts w:ascii="Times New Roman" w:hAnsi="Times New Roman" w:cs="Times New Roman"/>
          <w:color w:val="000000"/>
          <w:lang w:val="en-US"/>
        </w:rPr>
        <w:t xml:space="preserve"> </w:t>
      </w:r>
      <w:r w:rsidRPr="00AC5C7B">
        <w:rPr>
          <w:rFonts w:ascii="Times New Roman" w:hAnsi="Times New Roman" w:cs="Times New Roman"/>
          <w:color w:val="000000"/>
          <w:lang w:val="en-US"/>
        </w:rPr>
        <w:t xml:space="preserve">the preliminary investigation process, </w:t>
      </w:r>
      <w:r w:rsidR="000F6627">
        <w:rPr>
          <w:rFonts w:ascii="Times New Roman" w:hAnsi="Times New Roman" w:cs="Times New Roman"/>
          <w:color w:val="000000"/>
          <w:lang w:val="en-US"/>
        </w:rPr>
        <w:t>and</w:t>
      </w:r>
      <w:r w:rsidRPr="00AC5C7B">
        <w:rPr>
          <w:rFonts w:ascii="Times New Roman" w:hAnsi="Times New Roman" w:cs="Times New Roman"/>
          <w:color w:val="000000"/>
          <w:lang w:val="en-US"/>
        </w:rPr>
        <w:t xml:space="preserve"> 169 criminal proceedings against 343 persons </w:t>
      </w:r>
      <w:r w:rsidR="000F6627">
        <w:rPr>
          <w:rFonts w:ascii="Times New Roman" w:hAnsi="Times New Roman" w:cs="Times New Roman"/>
          <w:color w:val="000000"/>
          <w:lang w:val="en-US"/>
        </w:rPr>
        <w:t xml:space="preserve">were </w:t>
      </w:r>
      <w:r w:rsidRPr="00AC5C7B">
        <w:rPr>
          <w:rFonts w:ascii="Times New Roman" w:hAnsi="Times New Roman" w:cs="Times New Roman"/>
          <w:color w:val="000000"/>
          <w:lang w:val="en-US"/>
        </w:rPr>
        <w:t>sent to court with an indictment</w:t>
      </w:r>
      <w:r w:rsidR="00F20D43">
        <w:rPr>
          <w:rFonts w:ascii="Times New Roman" w:hAnsi="Times New Roman" w:cs="Times New Roman"/>
          <w:color w:val="000000"/>
          <w:lang w:val="en-US"/>
        </w:rPr>
        <w:t xml:space="preserve"> conclusion</w:t>
      </w:r>
      <w:r w:rsidRPr="00AC5C7B">
        <w:rPr>
          <w:rFonts w:ascii="Times New Roman" w:hAnsi="Times New Roman" w:cs="Times New Roman"/>
          <w:color w:val="000000"/>
          <w:lang w:val="en-US"/>
        </w:rPr>
        <w:t>.</w:t>
      </w:r>
    </w:p>
    <w:p w14:paraId="437F2FD3" w14:textId="4FB6FAFE" w:rsidR="00AA43A5" w:rsidRDefault="00F20D43" w:rsidP="00231753">
      <w:pPr>
        <w:numPr>
          <w:ilvl w:val="0"/>
          <w:numId w:val="5"/>
        </w:numPr>
        <w:tabs>
          <w:tab w:val="left" w:pos="993"/>
        </w:tabs>
        <w:spacing w:before="120" w:after="120" w:line="276" w:lineRule="auto"/>
        <w:ind w:left="0" w:firstLine="567"/>
        <w:rPr>
          <w:rFonts w:ascii="Times New Roman" w:hAnsi="Times New Roman" w:cs="Times New Roman"/>
          <w:highlight w:val="white"/>
          <w:lang w:val="en-US"/>
        </w:rPr>
      </w:pPr>
      <w:r w:rsidRPr="00F20D43">
        <w:rPr>
          <w:rFonts w:ascii="Times New Roman" w:hAnsi="Times New Roman" w:cs="Times New Roman"/>
          <w:highlight w:val="white"/>
          <w:lang w:val="en-US"/>
        </w:rPr>
        <w:lastRenderedPageBreak/>
        <w:t>On November 22, 2021, the Department f</w:t>
      </w:r>
      <w:r w:rsidR="005E2195">
        <w:rPr>
          <w:rFonts w:ascii="Times New Roman" w:hAnsi="Times New Roman" w:cs="Times New Roman"/>
          <w:highlight w:val="white"/>
          <w:lang w:val="en-US"/>
        </w:rPr>
        <w:t>or the</w:t>
      </w:r>
      <w:r w:rsidRPr="00F20D43">
        <w:rPr>
          <w:rFonts w:ascii="Times New Roman" w:hAnsi="Times New Roman" w:cs="Times New Roman"/>
          <w:highlight w:val="white"/>
          <w:lang w:val="en-US"/>
        </w:rPr>
        <w:t xml:space="preserve"> Control over the Legality of Pre-Trial Proceedings </w:t>
      </w:r>
      <w:r w:rsidR="00AA43A5">
        <w:rPr>
          <w:rFonts w:ascii="Times New Roman" w:hAnsi="Times New Roman" w:cs="Times New Roman"/>
          <w:highlight w:val="white"/>
          <w:lang w:val="en-US"/>
        </w:rPr>
        <w:t xml:space="preserve">in </w:t>
      </w:r>
      <w:r w:rsidR="00AA43A5" w:rsidRPr="00F20D43">
        <w:rPr>
          <w:rFonts w:ascii="Times New Roman" w:hAnsi="Times New Roman" w:cs="Times New Roman"/>
          <w:highlight w:val="white"/>
          <w:lang w:val="en-US"/>
        </w:rPr>
        <w:t>the RA Anti-Corruption Committee</w:t>
      </w:r>
      <w:r w:rsidR="00AA43A5">
        <w:rPr>
          <w:rFonts w:ascii="Times New Roman" w:hAnsi="Times New Roman" w:cs="Times New Roman"/>
          <w:highlight w:val="white"/>
          <w:lang w:val="en-US"/>
        </w:rPr>
        <w:t xml:space="preserve"> </w:t>
      </w:r>
      <w:r>
        <w:rPr>
          <w:rFonts w:ascii="Times New Roman" w:hAnsi="Times New Roman" w:cs="Times New Roman"/>
          <w:highlight w:val="white"/>
          <w:lang w:val="en-US"/>
        </w:rPr>
        <w:t xml:space="preserve">was </w:t>
      </w:r>
      <w:r w:rsidRPr="00F20D43">
        <w:rPr>
          <w:rFonts w:ascii="Times New Roman" w:hAnsi="Times New Roman" w:cs="Times New Roman"/>
          <w:highlight w:val="white"/>
          <w:lang w:val="en-US"/>
        </w:rPr>
        <w:t xml:space="preserve">established </w:t>
      </w:r>
      <w:r w:rsidR="006B3B6B">
        <w:rPr>
          <w:rFonts w:ascii="Times New Roman" w:hAnsi="Times New Roman" w:cs="Times New Roman"/>
          <w:highlight w:val="white"/>
          <w:lang w:val="en-US"/>
        </w:rPr>
        <w:t>under</w:t>
      </w:r>
      <w:r w:rsidRPr="00F20D43">
        <w:rPr>
          <w:rFonts w:ascii="Times New Roman" w:hAnsi="Times New Roman" w:cs="Times New Roman"/>
          <w:highlight w:val="white"/>
          <w:lang w:val="en-US"/>
        </w:rPr>
        <w:t xml:space="preserve"> the </w:t>
      </w:r>
      <w:r w:rsidR="00C42AFA">
        <w:rPr>
          <w:rFonts w:ascii="Times New Roman" w:hAnsi="Times New Roman" w:cs="Times New Roman"/>
          <w:highlight w:val="white"/>
          <w:lang w:val="en-US"/>
        </w:rPr>
        <w:t>Prosecutor General</w:t>
      </w:r>
      <w:r w:rsidRPr="00F20D43">
        <w:rPr>
          <w:rFonts w:ascii="Times New Roman" w:hAnsi="Times New Roman" w:cs="Times New Roman"/>
          <w:highlight w:val="white"/>
          <w:lang w:val="en-US"/>
        </w:rPr>
        <w:t>'s Office.</w:t>
      </w:r>
      <w:r w:rsidRPr="00F20D43">
        <w:rPr>
          <w:rFonts w:ascii="Times New Roman" w:hAnsi="Times New Roman" w:cs="Times New Roman"/>
          <w:color w:val="000000"/>
          <w:highlight w:val="white"/>
          <w:lang w:val="en-US"/>
        </w:rPr>
        <w:t xml:space="preserve"> </w:t>
      </w:r>
      <w:r w:rsidR="00AA43A5">
        <w:rPr>
          <w:rFonts w:ascii="Times New Roman" w:hAnsi="Times New Roman" w:cs="Times New Roman"/>
          <w:color w:val="000000"/>
          <w:highlight w:val="white"/>
          <w:lang w:val="en-US"/>
        </w:rPr>
        <w:t xml:space="preserve">The department </w:t>
      </w:r>
      <w:r w:rsidR="004F279E">
        <w:rPr>
          <w:rFonts w:ascii="Times New Roman" w:hAnsi="Times New Roman" w:cs="Times New Roman"/>
          <w:color w:val="000000"/>
          <w:highlight w:val="white"/>
          <w:lang w:val="en-US"/>
        </w:rPr>
        <w:t xml:space="preserve">staff </w:t>
      </w:r>
      <w:r w:rsidR="00AA43A5">
        <w:rPr>
          <w:rFonts w:ascii="Times New Roman" w:hAnsi="Times New Roman" w:cs="Times New Roman"/>
          <w:color w:val="000000"/>
          <w:highlight w:val="white"/>
          <w:lang w:val="en-US"/>
        </w:rPr>
        <w:t xml:space="preserve">underwent </w:t>
      </w:r>
      <w:r w:rsidR="00891432">
        <w:rPr>
          <w:rFonts w:ascii="Times New Roman" w:hAnsi="Times New Roman" w:cs="Times New Roman"/>
          <w:color w:val="000000"/>
          <w:highlight w:val="white"/>
          <w:lang w:val="en-US"/>
        </w:rPr>
        <w:t>an</w:t>
      </w:r>
      <w:r w:rsidR="00AA43A5">
        <w:rPr>
          <w:rFonts w:ascii="Times New Roman" w:hAnsi="Times New Roman" w:cs="Times New Roman"/>
          <w:color w:val="000000"/>
          <w:highlight w:val="white"/>
          <w:lang w:val="en-US"/>
        </w:rPr>
        <w:t xml:space="preserve"> integrity </w:t>
      </w:r>
      <w:r w:rsidR="00891432">
        <w:rPr>
          <w:rFonts w:ascii="Times New Roman" w:hAnsi="Times New Roman" w:cs="Times New Roman"/>
          <w:color w:val="000000"/>
          <w:highlight w:val="white"/>
          <w:lang w:val="en-US"/>
        </w:rPr>
        <w:t>check.</w:t>
      </w:r>
    </w:p>
    <w:p w14:paraId="70C46535" w14:textId="0DE93B3F" w:rsidR="00AA43A5" w:rsidRPr="00410206" w:rsidRDefault="00AC5C7B" w:rsidP="00231753">
      <w:pPr>
        <w:numPr>
          <w:ilvl w:val="0"/>
          <w:numId w:val="5"/>
        </w:numPr>
        <w:tabs>
          <w:tab w:val="left" w:pos="993"/>
        </w:tabs>
        <w:spacing w:before="120" w:after="120" w:line="276" w:lineRule="auto"/>
        <w:ind w:left="0" w:firstLine="567"/>
        <w:rPr>
          <w:rFonts w:ascii="Times New Roman" w:hAnsi="Times New Roman" w:cs="Times New Roman"/>
          <w:lang w:val="en-US"/>
        </w:rPr>
      </w:pPr>
      <w:r w:rsidRPr="00AA43A5">
        <w:rPr>
          <w:rFonts w:ascii="Times New Roman" w:hAnsi="Times New Roman" w:cs="Times New Roman"/>
          <w:highlight w:val="white"/>
          <w:lang w:val="en-US"/>
        </w:rPr>
        <w:t>In July 2022, the Anti-Corruption Court was established</w:t>
      </w:r>
      <w:r w:rsidR="00891432">
        <w:rPr>
          <w:rFonts w:ascii="Times New Roman" w:hAnsi="Times New Roman" w:cs="Times New Roman"/>
          <w:highlight w:val="white"/>
          <w:lang w:val="en-US"/>
        </w:rPr>
        <w:t>; further</w:t>
      </w:r>
      <w:r w:rsidRPr="00AA43A5">
        <w:rPr>
          <w:rFonts w:ascii="Times New Roman" w:hAnsi="Times New Roman" w:cs="Times New Roman"/>
          <w:highlight w:val="white"/>
          <w:lang w:val="en-US"/>
        </w:rPr>
        <w:t xml:space="preserve">, </w:t>
      </w:r>
      <w:r w:rsidR="008B11DE" w:rsidRPr="00AA43A5">
        <w:rPr>
          <w:rFonts w:ascii="Times New Roman" w:hAnsi="Times New Roman" w:cs="Times New Roman"/>
          <w:highlight w:val="white"/>
          <w:lang w:val="en-US"/>
        </w:rPr>
        <w:t xml:space="preserve">judges were appointed </w:t>
      </w:r>
      <w:r w:rsidRPr="00AA43A5">
        <w:rPr>
          <w:rFonts w:ascii="Times New Roman" w:hAnsi="Times New Roman" w:cs="Times New Roman"/>
          <w:highlight w:val="white"/>
          <w:lang w:val="en-US"/>
        </w:rPr>
        <w:t xml:space="preserve">in the </w:t>
      </w:r>
      <w:r w:rsidR="004F279E">
        <w:rPr>
          <w:rFonts w:ascii="Times New Roman" w:hAnsi="Times New Roman" w:cs="Times New Roman"/>
          <w:highlight w:val="white"/>
          <w:lang w:val="en-US"/>
        </w:rPr>
        <w:t>C</w:t>
      </w:r>
      <w:r w:rsidRPr="00AA43A5">
        <w:rPr>
          <w:rFonts w:ascii="Times New Roman" w:hAnsi="Times New Roman" w:cs="Times New Roman"/>
          <w:highlight w:val="white"/>
          <w:lang w:val="en-US"/>
        </w:rPr>
        <w:t xml:space="preserve">riminal and </w:t>
      </w:r>
      <w:r w:rsidR="004F279E" w:rsidRPr="00AA43A5">
        <w:rPr>
          <w:rFonts w:ascii="Times New Roman" w:hAnsi="Times New Roman" w:cs="Times New Roman"/>
          <w:highlight w:val="white"/>
          <w:lang w:val="en-US"/>
        </w:rPr>
        <w:t>Civil Courts</w:t>
      </w:r>
      <w:r w:rsidR="00891432">
        <w:rPr>
          <w:rFonts w:ascii="Times New Roman" w:hAnsi="Times New Roman" w:cs="Times New Roman"/>
          <w:highlight w:val="white"/>
          <w:lang w:val="en-US"/>
        </w:rPr>
        <w:t xml:space="preserve"> of </w:t>
      </w:r>
      <w:r w:rsidR="004F279E">
        <w:rPr>
          <w:rFonts w:ascii="Times New Roman" w:hAnsi="Times New Roman" w:cs="Times New Roman"/>
          <w:highlight w:val="white"/>
          <w:lang w:val="en-US"/>
        </w:rPr>
        <w:t>A</w:t>
      </w:r>
      <w:r w:rsidR="00891432">
        <w:rPr>
          <w:rFonts w:ascii="Times New Roman" w:hAnsi="Times New Roman" w:cs="Times New Roman"/>
          <w:highlight w:val="white"/>
          <w:lang w:val="en-US"/>
        </w:rPr>
        <w:t>ppeal</w:t>
      </w:r>
      <w:r w:rsidRPr="00AA43A5">
        <w:rPr>
          <w:rFonts w:ascii="Times New Roman" w:hAnsi="Times New Roman" w:cs="Times New Roman"/>
          <w:highlight w:val="white"/>
          <w:lang w:val="en-US"/>
        </w:rPr>
        <w:t xml:space="preserve">, to </w:t>
      </w:r>
      <w:r w:rsidR="006E72C5">
        <w:rPr>
          <w:rFonts w:ascii="Times New Roman" w:hAnsi="Times New Roman" w:cs="Times New Roman"/>
          <w:highlight w:val="white"/>
          <w:lang w:val="en-US"/>
        </w:rPr>
        <w:t>examine the appealed</w:t>
      </w:r>
      <w:r w:rsidRPr="00AA43A5">
        <w:rPr>
          <w:rFonts w:ascii="Times New Roman" w:hAnsi="Times New Roman" w:cs="Times New Roman"/>
          <w:highlight w:val="white"/>
          <w:lang w:val="en-US"/>
        </w:rPr>
        <w:t xml:space="preserve"> </w:t>
      </w:r>
      <w:r w:rsidR="00AA1F1A">
        <w:rPr>
          <w:rFonts w:ascii="Times New Roman" w:hAnsi="Times New Roman" w:cs="Times New Roman"/>
          <w:highlight w:val="white"/>
          <w:lang w:val="en-US"/>
        </w:rPr>
        <w:t xml:space="preserve">court </w:t>
      </w:r>
      <w:r w:rsidR="006E72C5">
        <w:rPr>
          <w:rFonts w:ascii="Times New Roman" w:hAnsi="Times New Roman" w:cs="Times New Roman"/>
          <w:highlight w:val="white"/>
          <w:lang w:val="en-US"/>
        </w:rPr>
        <w:t xml:space="preserve">decisions </w:t>
      </w:r>
      <w:r w:rsidR="008B11DE">
        <w:rPr>
          <w:rFonts w:ascii="Times New Roman" w:hAnsi="Times New Roman" w:cs="Times New Roman"/>
          <w:highlight w:val="white"/>
          <w:lang w:val="en-US"/>
        </w:rPr>
        <w:t>regarding</w:t>
      </w:r>
      <w:r w:rsidRPr="00AA43A5">
        <w:rPr>
          <w:rFonts w:ascii="Times New Roman" w:hAnsi="Times New Roman" w:cs="Times New Roman"/>
          <w:highlight w:val="white"/>
          <w:lang w:val="en-US"/>
        </w:rPr>
        <w:t xml:space="preserve"> corruption </w:t>
      </w:r>
      <w:r w:rsidR="008025A0">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8025A0">
        <w:rPr>
          <w:rFonts w:ascii="Times New Roman" w:hAnsi="Times New Roman" w:cs="Times New Roman"/>
          <w:color w:val="000000"/>
          <w:lang w:val="en-US"/>
        </w:rPr>
        <w:t>es</w:t>
      </w:r>
      <w:r w:rsidR="008025A0" w:rsidRPr="00AA43A5">
        <w:rPr>
          <w:rFonts w:ascii="Times New Roman" w:hAnsi="Times New Roman" w:cs="Times New Roman"/>
          <w:highlight w:val="white"/>
          <w:lang w:val="en-US"/>
        </w:rPr>
        <w:t xml:space="preserve"> </w:t>
      </w:r>
      <w:r w:rsidRPr="00AA43A5">
        <w:rPr>
          <w:rFonts w:ascii="Times New Roman" w:hAnsi="Times New Roman" w:cs="Times New Roman"/>
          <w:highlight w:val="white"/>
          <w:lang w:val="en-US"/>
        </w:rPr>
        <w:t xml:space="preserve">and anti-corruption civil cases, and the Anti-Corruption Chamber was established within the Court of Cassation. </w:t>
      </w:r>
      <w:r w:rsidR="00AA1F1A">
        <w:rPr>
          <w:rFonts w:ascii="Times New Roman" w:hAnsi="Times New Roman" w:cs="Times New Roman"/>
          <w:highlight w:val="white"/>
          <w:lang w:val="en-US"/>
        </w:rPr>
        <w:t>On</w:t>
      </w:r>
      <w:r w:rsidRPr="00AA43A5">
        <w:rPr>
          <w:rFonts w:ascii="Times New Roman" w:hAnsi="Times New Roman" w:cs="Times New Roman"/>
          <w:highlight w:val="white"/>
          <w:lang w:val="en-US"/>
        </w:rPr>
        <w:t xml:space="preserve"> June 15, 2023, the Anti-Corruption Court </w:t>
      </w:r>
      <w:r w:rsidR="00AA1F1A">
        <w:rPr>
          <w:rFonts w:ascii="Times New Roman" w:hAnsi="Times New Roman" w:cs="Times New Roman"/>
          <w:highlight w:val="white"/>
          <w:lang w:val="en-US"/>
        </w:rPr>
        <w:t xml:space="preserve">of </w:t>
      </w:r>
      <w:r w:rsidR="00AA1F1A" w:rsidRPr="00AA43A5">
        <w:rPr>
          <w:rFonts w:ascii="Times New Roman" w:hAnsi="Times New Roman" w:cs="Times New Roman"/>
          <w:highlight w:val="white"/>
          <w:lang w:val="en-US"/>
        </w:rPr>
        <w:t>Appe</w:t>
      </w:r>
      <w:r w:rsidR="00AA1F1A">
        <w:rPr>
          <w:rFonts w:ascii="Times New Roman" w:hAnsi="Times New Roman" w:cs="Times New Roman"/>
          <w:highlight w:val="white"/>
          <w:lang w:val="en-US"/>
        </w:rPr>
        <w:t>a</w:t>
      </w:r>
      <w:r w:rsidR="00AA1F1A" w:rsidRPr="00AA43A5">
        <w:rPr>
          <w:rFonts w:ascii="Times New Roman" w:hAnsi="Times New Roman" w:cs="Times New Roman"/>
          <w:highlight w:val="white"/>
          <w:lang w:val="en-US"/>
        </w:rPr>
        <w:t xml:space="preserve">l </w:t>
      </w:r>
      <w:r w:rsidRPr="00AA43A5">
        <w:rPr>
          <w:rFonts w:ascii="Times New Roman" w:hAnsi="Times New Roman" w:cs="Times New Roman"/>
          <w:highlight w:val="white"/>
          <w:lang w:val="en-US"/>
        </w:rPr>
        <w:t>was established</w:t>
      </w:r>
      <w:r w:rsidR="008B11DE">
        <w:rPr>
          <w:rFonts w:ascii="Times New Roman" w:hAnsi="Times New Roman" w:cs="Times New Roman"/>
          <w:highlight w:val="white"/>
          <w:lang w:val="en-US"/>
        </w:rPr>
        <w:t xml:space="preserve"> to handle </w:t>
      </w:r>
      <w:r w:rsidRPr="00AA43A5">
        <w:rPr>
          <w:rFonts w:ascii="Times New Roman" w:hAnsi="Times New Roman" w:cs="Times New Roman"/>
          <w:highlight w:val="white"/>
          <w:lang w:val="en-US"/>
        </w:rPr>
        <w:t>the examination of the</w:t>
      </w:r>
      <w:r w:rsidR="008B11DE">
        <w:rPr>
          <w:rFonts w:ascii="Times New Roman" w:hAnsi="Times New Roman" w:cs="Times New Roman"/>
          <w:highlight w:val="white"/>
          <w:lang w:val="en-US"/>
        </w:rPr>
        <w:t>se</w:t>
      </w:r>
      <w:r w:rsidRPr="00AA43A5">
        <w:rPr>
          <w:rFonts w:ascii="Times New Roman" w:hAnsi="Times New Roman" w:cs="Times New Roman"/>
          <w:highlight w:val="white"/>
          <w:lang w:val="en-US"/>
        </w:rPr>
        <w:t xml:space="preserve"> cases </w:t>
      </w:r>
      <w:r w:rsidR="008B11DE">
        <w:rPr>
          <w:rFonts w:ascii="Times New Roman" w:hAnsi="Times New Roman" w:cs="Times New Roman"/>
          <w:lang w:val="en-US"/>
        </w:rPr>
        <w:t>within</w:t>
      </w:r>
      <w:r w:rsidRPr="00410206">
        <w:rPr>
          <w:rFonts w:ascii="Times New Roman" w:hAnsi="Times New Roman" w:cs="Times New Roman"/>
          <w:lang w:val="en-US"/>
        </w:rPr>
        <w:t xml:space="preserve"> </w:t>
      </w:r>
      <w:r w:rsidR="008B11DE">
        <w:rPr>
          <w:rFonts w:ascii="Times New Roman" w:hAnsi="Times New Roman" w:cs="Times New Roman"/>
          <w:lang w:val="en-US"/>
        </w:rPr>
        <w:t>the procedure of</w:t>
      </w:r>
      <w:r w:rsidR="008B11DE" w:rsidRPr="00410206">
        <w:rPr>
          <w:rFonts w:ascii="Times New Roman" w:hAnsi="Times New Roman" w:cs="Times New Roman"/>
          <w:lang w:val="en-US"/>
        </w:rPr>
        <w:t xml:space="preserve"> </w:t>
      </w:r>
      <w:r w:rsidR="00AA1F1A" w:rsidRPr="00410206">
        <w:rPr>
          <w:rFonts w:ascii="Times New Roman" w:hAnsi="Times New Roman" w:cs="Times New Roman"/>
          <w:lang w:val="en-US"/>
        </w:rPr>
        <w:t>appeal</w:t>
      </w:r>
      <w:r w:rsidRPr="00410206">
        <w:rPr>
          <w:rFonts w:ascii="Times New Roman" w:hAnsi="Times New Roman" w:cs="Times New Roman"/>
          <w:lang w:val="en-US"/>
        </w:rPr>
        <w:t xml:space="preserve">. The </w:t>
      </w:r>
      <w:r w:rsidR="00AA1F1A" w:rsidRPr="00410206">
        <w:rPr>
          <w:rFonts w:ascii="Times New Roman" w:hAnsi="Times New Roman" w:cs="Times New Roman"/>
          <w:lang w:val="en-US"/>
        </w:rPr>
        <w:t>integrity</w:t>
      </w:r>
      <w:r w:rsidRPr="00410206">
        <w:rPr>
          <w:rFonts w:ascii="Times New Roman" w:hAnsi="Times New Roman" w:cs="Times New Roman"/>
          <w:lang w:val="en-US"/>
        </w:rPr>
        <w:t xml:space="preserve"> of the judges</w:t>
      </w:r>
      <w:r w:rsidR="008B11DE">
        <w:rPr>
          <w:rFonts w:ascii="Times New Roman" w:hAnsi="Times New Roman" w:cs="Times New Roman"/>
          <w:lang w:val="en-US"/>
        </w:rPr>
        <w:t xml:space="preserve"> in question</w:t>
      </w:r>
      <w:r w:rsidRPr="00410206">
        <w:rPr>
          <w:rFonts w:ascii="Times New Roman" w:hAnsi="Times New Roman" w:cs="Times New Roman"/>
          <w:lang w:val="en-US"/>
        </w:rPr>
        <w:t xml:space="preserve"> was checked </w:t>
      </w:r>
      <w:r w:rsidR="00AA1F1A" w:rsidRPr="00410206">
        <w:rPr>
          <w:rFonts w:ascii="Times New Roman" w:hAnsi="Times New Roman" w:cs="Times New Roman"/>
          <w:lang w:val="en-US"/>
        </w:rPr>
        <w:t xml:space="preserve">in </w:t>
      </w:r>
      <w:r w:rsidRPr="00410206">
        <w:rPr>
          <w:rFonts w:ascii="Times New Roman" w:hAnsi="Times New Roman" w:cs="Times New Roman"/>
          <w:lang w:val="en-US"/>
        </w:rPr>
        <w:t>accord</w:t>
      </w:r>
      <w:r w:rsidR="00AA1F1A" w:rsidRPr="00410206">
        <w:rPr>
          <w:rFonts w:ascii="Times New Roman" w:hAnsi="Times New Roman" w:cs="Times New Roman"/>
          <w:lang w:val="en-US"/>
        </w:rPr>
        <w:t>ance with</w:t>
      </w:r>
      <w:r w:rsidRPr="00410206">
        <w:rPr>
          <w:rFonts w:ascii="Times New Roman" w:hAnsi="Times New Roman" w:cs="Times New Roman"/>
          <w:lang w:val="en-US"/>
        </w:rPr>
        <w:t xml:space="preserve"> the law.</w:t>
      </w:r>
    </w:p>
    <w:p w14:paraId="5899B8A6" w14:textId="6898D31F" w:rsidR="00AC5C7B" w:rsidRPr="00AA43A5" w:rsidRDefault="004F279E" w:rsidP="00231753">
      <w:pPr>
        <w:numPr>
          <w:ilvl w:val="0"/>
          <w:numId w:val="5"/>
        </w:numPr>
        <w:tabs>
          <w:tab w:val="left" w:pos="993"/>
        </w:tabs>
        <w:spacing w:before="120" w:after="120" w:line="276" w:lineRule="auto"/>
        <w:ind w:left="0" w:firstLine="567"/>
        <w:rPr>
          <w:rFonts w:ascii="Times New Roman" w:hAnsi="Times New Roman" w:cs="Times New Roman"/>
          <w:highlight w:val="white"/>
          <w:lang w:val="en-US"/>
        </w:rPr>
      </w:pPr>
      <w:r>
        <w:rPr>
          <w:rFonts w:ascii="Times New Roman" w:hAnsi="Times New Roman" w:cs="Times New Roman"/>
          <w:highlight w:val="white"/>
          <w:lang w:val="en-US"/>
        </w:rPr>
        <w:t>Aiming t</w:t>
      </w:r>
      <w:r w:rsidR="008B11DE">
        <w:rPr>
          <w:rFonts w:ascii="Times New Roman" w:hAnsi="Times New Roman" w:cs="Times New Roman"/>
          <w:highlight w:val="white"/>
          <w:lang w:val="en-US"/>
        </w:rPr>
        <w:t>o</w:t>
      </w:r>
      <w:r w:rsidR="00AC5C7B" w:rsidRPr="00AA43A5">
        <w:rPr>
          <w:rFonts w:ascii="Times New Roman" w:hAnsi="Times New Roman" w:cs="Times New Roman"/>
          <w:highlight w:val="white"/>
          <w:lang w:val="en-US"/>
        </w:rPr>
        <w:t xml:space="preserve"> increase the effectiveness of corruption crime</w:t>
      </w:r>
      <w:r w:rsidR="00662048">
        <w:rPr>
          <w:rFonts w:ascii="Times New Roman" w:hAnsi="Times New Roman" w:cs="Times New Roman"/>
          <w:highlight w:val="white"/>
          <w:lang w:val="en-US"/>
        </w:rPr>
        <w:t xml:space="preserve"> detection</w:t>
      </w:r>
      <w:r w:rsidR="006E72C5">
        <w:rPr>
          <w:rFonts w:ascii="Times New Roman" w:hAnsi="Times New Roman" w:cs="Times New Roman"/>
          <w:highlight w:val="white"/>
          <w:lang w:val="ru-RU"/>
        </w:rPr>
        <w:t xml:space="preserve"> </w:t>
      </w:r>
      <w:r w:rsidR="00AC5C7B" w:rsidRPr="00AA43A5">
        <w:rPr>
          <w:rFonts w:ascii="Times New Roman" w:hAnsi="Times New Roman" w:cs="Times New Roman"/>
          <w:highlight w:val="white"/>
          <w:lang w:val="en-US"/>
        </w:rPr>
        <w:t xml:space="preserve">and to improve </w:t>
      </w:r>
      <w:r w:rsidR="00662048">
        <w:rPr>
          <w:rFonts w:ascii="Times New Roman" w:hAnsi="Times New Roman" w:cs="Times New Roman"/>
          <w:highlight w:val="white"/>
          <w:lang w:val="en-US"/>
        </w:rPr>
        <w:t>anti-</w:t>
      </w:r>
      <w:r w:rsidR="00AC5C7B" w:rsidRPr="00AA43A5">
        <w:rPr>
          <w:rFonts w:ascii="Times New Roman" w:hAnsi="Times New Roman" w:cs="Times New Roman"/>
          <w:highlight w:val="white"/>
          <w:lang w:val="en-US"/>
        </w:rPr>
        <w:t>corruption</w:t>
      </w:r>
      <w:r w:rsidR="00662048">
        <w:rPr>
          <w:rFonts w:ascii="Times New Roman" w:hAnsi="Times New Roman" w:cs="Times New Roman"/>
          <w:highlight w:val="white"/>
          <w:lang w:val="en-US"/>
        </w:rPr>
        <w:t xml:space="preserve"> measures</w:t>
      </w:r>
      <w:r w:rsidR="00AC5C7B" w:rsidRPr="00AA43A5">
        <w:rPr>
          <w:rFonts w:ascii="Times New Roman" w:hAnsi="Times New Roman" w:cs="Times New Roman"/>
          <w:highlight w:val="white"/>
          <w:lang w:val="en-US"/>
        </w:rPr>
        <w:t xml:space="preserve">, </w:t>
      </w:r>
      <w:r w:rsidR="00410206" w:rsidRPr="00B607F4">
        <w:rPr>
          <w:rFonts w:ascii="Times New Roman" w:hAnsi="Times New Roman" w:cs="Times New Roman"/>
          <w:lang w:val="en-US"/>
        </w:rPr>
        <w:t xml:space="preserve">the corpus delicti </w:t>
      </w:r>
      <w:r w:rsidR="00410206" w:rsidRPr="00AA43A5">
        <w:rPr>
          <w:rFonts w:ascii="Times New Roman" w:hAnsi="Times New Roman" w:cs="Times New Roman"/>
          <w:highlight w:val="white"/>
          <w:lang w:val="en-US"/>
        </w:rPr>
        <w:t>f</w:t>
      </w:r>
      <w:r w:rsidR="00662048" w:rsidRPr="00AA43A5">
        <w:rPr>
          <w:rFonts w:ascii="Times New Roman" w:hAnsi="Times New Roman" w:cs="Times New Roman"/>
          <w:highlight w:val="white"/>
          <w:lang w:val="en-US"/>
        </w:rPr>
        <w:t>o</w:t>
      </w:r>
      <w:r w:rsidR="00662048">
        <w:rPr>
          <w:rFonts w:ascii="Times New Roman" w:hAnsi="Times New Roman" w:cs="Times New Roman"/>
          <w:highlight w:val="white"/>
          <w:lang w:val="en-US"/>
        </w:rPr>
        <w:t>r</w:t>
      </w:r>
      <w:r w:rsidR="00410206" w:rsidRPr="00AA43A5">
        <w:rPr>
          <w:rFonts w:ascii="Times New Roman" w:hAnsi="Times New Roman" w:cs="Times New Roman"/>
          <w:highlight w:val="white"/>
          <w:lang w:val="en-US"/>
        </w:rPr>
        <w:t xml:space="preserve"> corruption </w:t>
      </w:r>
      <w:r w:rsidR="008025A0">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8025A0">
        <w:rPr>
          <w:rFonts w:ascii="Times New Roman" w:hAnsi="Times New Roman" w:cs="Times New Roman"/>
          <w:color w:val="000000"/>
          <w:lang w:val="en-US"/>
        </w:rPr>
        <w:t>es</w:t>
      </w:r>
      <w:r w:rsidR="008025A0" w:rsidRPr="00AA43A5">
        <w:rPr>
          <w:rFonts w:ascii="Times New Roman" w:hAnsi="Times New Roman" w:cs="Times New Roman"/>
          <w:highlight w:val="white"/>
          <w:lang w:val="en-US"/>
        </w:rPr>
        <w:t xml:space="preserve"> </w:t>
      </w:r>
      <w:r w:rsidR="00410206" w:rsidRPr="00AA43A5">
        <w:rPr>
          <w:rFonts w:ascii="Times New Roman" w:hAnsi="Times New Roman" w:cs="Times New Roman"/>
          <w:highlight w:val="white"/>
          <w:lang w:val="en-US"/>
        </w:rPr>
        <w:t xml:space="preserve">were revised </w:t>
      </w:r>
      <w:r w:rsidR="00410206">
        <w:rPr>
          <w:rFonts w:ascii="Times New Roman" w:hAnsi="Times New Roman" w:cs="Times New Roman"/>
          <w:highlight w:val="white"/>
          <w:lang w:val="en-US"/>
        </w:rPr>
        <w:t>in</w:t>
      </w:r>
      <w:r w:rsidR="00AC5C7B" w:rsidRPr="00AA43A5">
        <w:rPr>
          <w:rFonts w:ascii="Times New Roman" w:hAnsi="Times New Roman" w:cs="Times New Roman"/>
          <w:highlight w:val="white"/>
          <w:lang w:val="en-US"/>
        </w:rPr>
        <w:t xml:space="preserve"> the new Criminal Code </w:t>
      </w:r>
      <w:r w:rsidR="00662048">
        <w:rPr>
          <w:rFonts w:ascii="Times New Roman" w:hAnsi="Times New Roman" w:cs="Times New Roman"/>
          <w:highlight w:val="white"/>
          <w:lang w:val="en-US"/>
        </w:rPr>
        <w:t xml:space="preserve">that was </w:t>
      </w:r>
      <w:r w:rsidR="00AC5C7B" w:rsidRPr="00AA43A5">
        <w:rPr>
          <w:rFonts w:ascii="Times New Roman" w:hAnsi="Times New Roman" w:cs="Times New Roman"/>
          <w:highlight w:val="white"/>
          <w:lang w:val="en-US"/>
        </w:rPr>
        <w:t xml:space="preserve">adopted on May 5, 2021. </w:t>
      </w:r>
      <w:r w:rsidR="00662048">
        <w:rPr>
          <w:rFonts w:ascii="Times New Roman" w:hAnsi="Times New Roman" w:cs="Times New Roman"/>
          <w:highlight w:val="white"/>
          <w:lang w:val="en-US"/>
        </w:rPr>
        <w:t>T</w:t>
      </w:r>
      <w:r w:rsidR="003825C7" w:rsidRPr="00AA43A5">
        <w:rPr>
          <w:rFonts w:ascii="Times New Roman" w:hAnsi="Times New Roman" w:cs="Times New Roman"/>
          <w:highlight w:val="white"/>
          <w:lang w:val="en-US"/>
        </w:rPr>
        <w:t>he new Criminal Code</w:t>
      </w:r>
      <w:r w:rsidR="00662048">
        <w:rPr>
          <w:rFonts w:ascii="Times New Roman" w:hAnsi="Times New Roman" w:cs="Times New Roman"/>
          <w:highlight w:val="white"/>
          <w:lang w:val="en-US"/>
        </w:rPr>
        <w:t xml:space="preserve"> also</w:t>
      </w:r>
      <w:r w:rsidR="003825C7" w:rsidRPr="00AA43A5">
        <w:rPr>
          <w:rFonts w:ascii="Times New Roman" w:hAnsi="Times New Roman" w:cs="Times New Roman"/>
          <w:highlight w:val="white"/>
          <w:lang w:val="en-US"/>
        </w:rPr>
        <w:t xml:space="preserve"> introduced </w:t>
      </w:r>
      <w:r w:rsidR="00AC5C7B" w:rsidRPr="00AA43A5">
        <w:rPr>
          <w:rFonts w:ascii="Times New Roman" w:hAnsi="Times New Roman" w:cs="Times New Roman"/>
          <w:highlight w:val="white"/>
          <w:lang w:val="en-US"/>
        </w:rPr>
        <w:t xml:space="preserve">the </w:t>
      </w:r>
      <w:r w:rsidR="00B607F4">
        <w:rPr>
          <w:rFonts w:ascii="Times New Roman" w:hAnsi="Times New Roman" w:cs="Times New Roman"/>
          <w:highlight w:val="white"/>
          <w:lang w:val="en-US"/>
        </w:rPr>
        <w:t>concept</w:t>
      </w:r>
      <w:r w:rsidR="00AC5C7B" w:rsidRPr="00AA43A5">
        <w:rPr>
          <w:rFonts w:ascii="Times New Roman" w:hAnsi="Times New Roman" w:cs="Times New Roman"/>
          <w:highlight w:val="white"/>
          <w:lang w:val="en-US"/>
        </w:rPr>
        <w:t xml:space="preserve"> of criminal liability f</w:t>
      </w:r>
      <w:r w:rsidR="00662048" w:rsidRPr="00AA43A5">
        <w:rPr>
          <w:rFonts w:ascii="Times New Roman" w:hAnsi="Times New Roman" w:cs="Times New Roman"/>
          <w:highlight w:val="white"/>
          <w:lang w:val="en-US"/>
        </w:rPr>
        <w:t>o</w:t>
      </w:r>
      <w:r w:rsidR="00662048">
        <w:rPr>
          <w:rFonts w:ascii="Times New Roman" w:hAnsi="Times New Roman" w:cs="Times New Roman"/>
          <w:highlight w:val="white"/>
          <w:lang w:val="en-US"/>
        </w:rPr>
        <w:t>r</w:t>
      </w:r>
      <w:r w:rsidR="00AC5C7B" w:rsidRPr="00AA43A5">
        <w:rPr>
          <w:rFonts w:ascii="Times New Roman" w:hAnsi="Times New Roman" w:cs="Times New Roman"/>
          <w:highlight w:val="white"/>
          <w:lang w:val="en-US"/>
        </w:rPr>
        <w:t xml:space="preserve"> legal entities.</w:t>
      </w:r>
      <w:r w:rsidR="003825C7" w:rsidRPr="00410206">
        <w:rPr>
          <w:rFonts w:ascii="Times New Roman" w:hAnsi="Times New Roman" w:cs="Times New Roman"/>
          <w:vertAlign w:val="superscript"/>
        </w:rPr>
        <w:footnoteReference w:id="2"/>
      </w:r>
    </w:p>
    <w:p w14:paraId="68E32259" w14:textId="58A57D5C" w:rsidR="003825C7" w:rsidRDefault="00662048" w:rsidP="00231753">
      <w:pPr>
        <w:numPr>
          <w:ilvl w:val="0"/>
          <w:numId w:val="13"/>
        </w:numPr>
        <w:tabs>
          <w:tab w:val="left" w:pos="993"/>
        </w:tabs>
        <w:spacing w:before="120" w:after="120" w:line="276" w:lineRule="auto"/>
        <w:ind w:left="0" w:right="-57" w:firstLine="567"/>
        <w:rPr>
          <w:rFonts w:ascii="Times New Roman" w:hAnsi="Times New Roman" w:cs="Times New Roman"/>
          <w:lang w:val="en-US"/>
        </w:rPr>
      </w:pPr>
      <w:r>
        <w:rPr>
          <w:rFonts w:ascii="Times New Roman" w:hAnsi="Times New Roman" w:cs="Times New Roman"/>
          <w:lang w:val="en-US"/>
        </w:rPr>
        <w:t>The</w:t>
      </w:r>
      <w:r w:rsidR="003825C7" w:rsidRPr="003825C7">
        <w:rPr>
          <w:rFonts w:ascii="Times New Roman" w:hAnsi="Times New Roman" w:cs="Times New Roman"/>
          <w:lang w:val="en-US"/>
        </w:rPr>
        <w:t xml:space="preserve"> </w:t>
      </w:r>
      <w:r w:rsidR="006228AB">
        <w:rPr>
          <w:rFonts w:ascii="Times New Roman" w:hAnsi="Times New Roman" w:cs="Times New Roman"/>
          <w:lang w:val="en-US"/>
        </w:rPr>
        <w:t>amendments to</w:t>
      </w:r>
      <w:r w:rsidR="003825C7" w:rsidRPr="003825C7">
        <w:rPr>
          <w:rFonts w:ascii="Times New Roman" w:hAnsi="Times New Roman" w:cs="Times New Roman"/>
          <w:lang w:val="en-US"/>
        </w:rPr>
        <w:t xml:space="preserve"> the Law </w:t>
      </w:r>
      <w:r w:rsidR="00E723B2">
        <w:rPr>
          <w:rFonts w:ascii="Times New Roman" w:hAnsi="Times New Roman" w:cs="Times New Roman"/>
          <w:lang w:val="en-US"/>
        </w:rPr>
        <w:t>o</w:t>
      </w:r>
      <w:r w:rsidR="003825C7" w:rsidRPr="003825C7">
        <w:rPr>
          <w:rFonts w:ascii="Times New Roman" w:hAnsi="Times New Roman" w:cs="Times New Roman"/>
          <w:lang w:val="en-US"/>
        </w:rPr>
        <w:t>n Public Service and related laws</w:t>
      </w:r>
      <w:r w:rsidR="006228AB" w:rsidRPr="006228AB">
        <w:rPr>
          <w:rFonts w:ascii="Times New Roman" w:hAnsi="Times New Roman" w:cs="Times New Roman"/>
          <w:lang w:val="en-US"/>
        </w:rPr>
        <w:t xml:space="preserve"> </w:t>
      </w:r>
      <w:r w:rsidR="006228AB">
        <w:rPr>
          <w:rFonts w:ascii="Times New Roman" w:hAnsi="Times New Roman" w:cs="Times New Roman"/>
          <w:lang w:val="en-US"/>
        </w:rPr>
        <w:t>adopted i</w:t>
      </w:r>
      <w:r w:rsidR="006228AB" w:rsidRPr="003825C7">
        <w:rPr>
          <w:rFonts w:ascii="Times New Roman" w:hAnsi="Times New Roman" w:cs="Times New Roman"/>
          <w:lang w:val="en-US"/>
        </w:rPr>
        <w:t>n 2022</w:t>
      </w:r>
      <w:r w:rsidR="003825C7" w:rsidRPr="003825C7">
        <w:rPr>
          <w:rFonts w:ascii="Times New Roman" w:hAnsi="Times New Roman" w:cs="Times New Roman"/>
          <w:lang w:val="en-US"/>
        </w:rPr>
        <w:t xml:space="preserve"> </w:t>
      </w:r>
      <w:r>
        <w:rPr>
          <w:rFonts w:ascii="Times New Roman" w:hAnsi="Times New Roman" w:cs="Times New Roman"/>
          <w:lang w:val="en-US"/>
        </w:rPr>
        <w:t>led to the improvements in</w:t>
      </w:r>
      <w:r w:rsidRPr="003825C7">
        <w:rPr>
          <w:rFonts w:ascii="Times New Roman" w:hAnsi="Times New Roman" w:cs="Times New Roman"/>
          <w:lang w:val="en-US"/>
        </w:rPr>
        <w:t xml:space="preserve"> </w:t>
      </w:r>
      <w:r w:rsidR="003825C7" w:rsidRPr="003825C7">
        <w:rPr>
          <w:rFonts w:ascii="Times New Roman" w:hAnsi="Times New Roman" w:cs="Times New Roman"/>
          <w:lang w:val="en-US"/>
        </w:rPr>
        <w:t xml:space="preserve">the legislative regulations </w:t>
      </w:r>
      <w:r w:rsidR="006228AB">
        <w:rPr>
          <w:rFonts w:ascii="Times New Roman" w:hAnsi="Times New Roman" w:cs="Times New Roman"/>
          <w:lang w:val="en-US"/>
        </w:rPr>
        <w:t>o</w:t>
      </w:r>
      <w:r>
        <w:rPr>
          <w:rFonts w:ascii="Times New Roman" w:hAnsi="Times New Roman" w:cs="Times New Roman"/>
          <w:lang w:val="en-US"/>
        </w:rPr>
        <w:t>f</w:t>
      </w:r>
      <w:r w:rsidR="003825C7" w:rsidRPr="003825C7">
        <w:rPr>
          <w:rFonts w:ascii="Times New Roman" w:hAnsi="Times New Roman" w:cs="Times New Roman"/>
          <w:lang w:val="en-US"/>
        </w:rPr>
        <w:t xml:space="preserve"> conflict of interest and incompatibility requirements</w:t>
      </w:r>
      <w:r>
        <w:rPr>
          <w:rFonts w:ascii="Times New Roman" w:hAnsi="Times New Roman" w:cs="Times New Roman"/>
          <w:lang w:val="en-US"/>
        </w:rPr>
        <w:t>. Additionally</w:t>
      </w:r>
      <w:r w:rsidR="003825C7" w:rsidRPr="003825C7">
        <w:rPr>
          <w:rFonts w:ascii="Times New Roman" w:hAnsi="Times New Roman" w:cs="Times New Roman"/>
          <w:lang w:val="en-US"/>
        </w:rPr>
        <w:t xml:space="preserve">, the </w:t>
      </w:r>
      <w:r w:rsidR="006228AB">
        <w:rPr>
          <w:rFonts w:ascii="Times New Roman" w:hAnsi="Times New Roman" w:cs="Times New Roman"/>
          <w:lang w:val="en-US"/>
        </w:rPr>
        <w:t xml:space="preserve">issues related to the </w:t>
      </w:r>
      <w:r w:rsidR="006228AB" w:rsidRPr="00B607F4">
        <w:rPr>
          <w:rFonts w:ascii="Times New Roman" w:hAnsi="Times New Roman" w:cs="Times New Roman"/>
          <w:lang w:val="en-US"/>
        </w:rPr>
        <w:t>recei</w:t>
      </w:r>
      <w:r w:rsidR="001F0405">
        <w:rPr>
          <w:rFonts w:ascii="Times New Roman" w:hAnsi="Times New Roman" w:cs="Times New Roman"/>
          <w:lang w:val="en-US"/>
        </w:rPr>
        <w:t>pt of</w:t>
      </w:r>
      <w:r w:rsidR="006228AB" w:rsidRPr="00B607F4">
        <w:rPr>
          <w:rFonts w:ascii="Times New Roman" w:hAnsi="Times New Roman" w:cs="Times New Roman"/>
          <w:lang w:val="en-US"/>
        </w:rPr>
        <w:t xml:space="preserve"> </w:t>
      </w:r>
      <w:r w:rsidR="001F0405" w:rsidRPr="003825C7">
        <w:rPr>
          <w:rFonts w:ascii="Times New Roman" w:hAnsi="Times New Roman" w:cs="Times New Roman"/>
          <w:lang w:val="en-US"/>
        </w:rPr>
        <w:t xml:space="preserve">gifts </w:t>
      </w:r>
      <w:r w:rsidR="006228AB" w:rsidRPr="00B607F4">
        <w:rPr>
          <w:rFonts w:ascii="Times New Roman" w:hAnsi="Times New Roman" w:cs="Times New Roman"/>
          <w:lang w:val="en-US"/>
        </w:rPr>
        <w:t xml:space="preserve">by public officials and public servants </w:t>
      </w:r>
      <w:r w:rsidR="00B607F4" w:rsidRPr="00B607F4">
        <w:rPr>
          <w:rFonts w:ascii="Times New Roman" w:hAnsi="Times New Roman" w:cs="Times New Roman"/>
          <w:lang w:val="en-US"/>
        </w:rPr>
        <w:t>during</w:t>
      </w:r>
      <w:r w:rsidR="003825C7" w:rsidRPr="00B607F4">
        <w:rPr>
          <w:rFonts w:ascii="Times New Roman" w:hAnsi="Times New Roman" w:cs="Times New Roman"/>
          <w:lang w:val="en-US"/>
        </w:rPr>
        <w:t xml:space="preserve"> the performance of </w:t>
      </w:r>
      <w:r w:rsidR="00B607F4" w:rsidRPr="00B607F4">
        <w:rPr>
          <w:rFonts w:ascii="Times New Roman" w:hAnsi="Times New Roman" w:cs="Times New Roman"/>
          <w:lang w:val="en-US"/>
        </w:rPr>
        <w:t xml:space="preserve">their </w:t>
      </w:r>
      <w:r w:rsidR="003825C7" w:rsidRPr="00B607F4">
        <w:rPr>
          <w:rFonts w:ascii="Times New Roman" w:hAnsi="Times New Roman" w:cs="Times New Roman"/>
          <w:lang w:val="en-US"/>
        </w:rPr>
        <w:t>official duties and the</w:t>
      </w:r>
      <w:r w:rsidR="001F0405">
        <w:rPr>
          <w:rFonts w:ascii="Times New Roman" w:hAnsi="Times New Roman" w:cs="Times New Roman"/>
          <w:lang w:val="en-US"/>
        </w:rPr>
        <w:t xml:space="preserve"> oversight</w:t>
      </w:r>
      <w:r w:rsidR="003825C7" w:rsidRPr="00B607F4">
        <w:rPr>
          <w:rFonts w:ascii="Times New Roman" w:hAnsi="Times New Roman" w:cs="Times New Roman"/>
          <w:lang w:val="en-US"/>
        </w:rPr>
        <w:t xml:space="preserve"> </w:t>
      </w:r>
      <w:r w:rsidR="006228AB" w:rsidRPr="00B607F4">
        <w:rPr>
          <w:rFonts w:ascii="Times New Roman" w:hAnsi="Times New Roman" w:cs="Times New Roman"/>
          <w:lang w:val="en-US"/>
        </w:rPr>
        <w:t>tool</w:t>
      </w:r>
      <w:r w:rsidR="00B607F4">
        <w:rPr>
          <w:rFonts w:ascii="Times New Roman" w:hAnsi="Times New Roman" w:cs="Times New Roman"/>
          <w:lang w:val="en-US"/>
        </w:rPr>
        <w:t>s</w:t>
      </w:r>
      <w:r w:rsidR="006228AB" w:rsidRPr="00B607F4">
        <w:rPr>
          <w:rFonts w:ascii="Times New Roman" w:hAnsi="Times New Roman" w:cs="Times New Roman"/>
          <w:lang w:val="en-US"/>
        </w:rPr>
        <w:t xml:space="preserve"> </w:t>
      </w:r>
      <w:r>
        <w:rPr>
          <w:rFonts w:ascii="Times New Roman" w:hAnsi="Times New Roman" w:cs="Times New Roman"/>
          <w:lang w:val="en-US"/>
        </w:rPr>
        <w:t>for</w:t>
      </w:r>
      <w:r w:rsidR="006228AB">
        <w:rPr>
          <w:rFonts w:ascii="Times New Roman" w:hAnsi="Times New Roman" w:cs="Times New Roman"/>
          <w:lang w:val="en-US"/>
        </w:rPr>
        <w:t xml:space="preserve"> </w:t>
      </w:r>
      <w:r w:rsidR="003825C7" w:rsidRPr="003825C7">
        <w:rPr>
          <w:rFonts w:ascii="Times New Roman" w:hAnsi="Times New Roman" w:cs="Times New Roman"/>
          <w:lang w:val="en-US"/>
        </w:rPr>
        <w:t xml:space="preserve">gift </w:t>
      </w:r>
      <w:r w:rsidR="00B607F4">
        <w:rPr>
          <w:rFonts w:ascii="Times New Roman" w:hAnsi="Times New Roman" w:cs="Times New Roman"/>
          <w:lang w:val="en-US"/>
        </w:rPr>
        <w:t>registration</w:t>
      </w:r>
      <w:r w:rsidR="003825C7" w:rsidRPr="003825C7">
        <w:rPr>
          <w:rFonts w:ascii="Times New Roman" w:hAnsi="Times New Roman" w:cs="Times New Roman"/>
          <w:lang w:val="en-US"/>
        </w:rPr>
        <w:t xml:space="preserve"> </w:t>
      </w:r>
      <w:r>
        <w:rPr>
          <w:rFonts w:ascii="Times New Roman" w:hAnsi="Times New Roman" w:cs="Times New Roman"/>
          <w:lang w:val="en-US"/>
        </w:rPr>
        <w:t>have been</w:t>
      </w:r>
      <w:r w:rsidR="003825C7" w:rsidRPr="003825C7">
        <w:rPr>
          <w:rFonts w:ascii="Times New Roman" w:hAnsi="Times New Roman" w:cs="Times New Roman"/>
          <w:lang w:val="en-US"/>
        </w:rPr>
        <w:t xml:space="preserve"> regulated </w:t>
      </w:r>
      <w:r w:rsidR="006228AB">
        <w:rPr>
          <w:rFonts w:ascii="Times New Roman" w:hAnsi="Times New Roman" w:cs="Times New Roman"/>
          <w:lang w:val="en-US"/>
        </w:rPr>
        <w:t>by the law</w:t>
      </w:r>
      <w:r w:rsidR="003825C7" w:rsidRPr="003825C7">
        <w:rPr>
          <w:rFonts w:ascii="Times New Roman" w:hAnsi="Times New Roman" w:cs="Times New Roman"/>
          <w:lang w:val="en-US"/>
        </w:rPr>
        <w:t>. The value of a permissible gift is set at sixty thousand AMD.</w:t>
      </w:r>
    </w:p>
    <w:p w14:paraId="6CA9957C" w14:textId="2AF169F6" w:rsidR="003825C7" w:rsidRPr="003825C7" w:rsidRDefault="00EA66DA" w:rsidP="00231753">
      <w:pPr>
        <w:numPr>
          <w:ilvl w:val="0"/>
          <w:numId w:val="13"/>
        </w:numPr>
        <w:tabs>
          <w:tab w:val="left" w:pos="993"/>
        </w:tabs>
        <w:spacing w:before="120" w:after="120" w:line="276" w:lineRule="auto"/>
        <w:ind w:left="0" w:right="-57" w:firstLine="567"/>
        <w:rPr>
          <w:rFonts w:ascii="Times New Roman" w:hAnsi="Times New Roman" w:cs="Times New Roman"/>
          <w:lang w:val="en-US"/>
        </w:rPr>
      </w:pPr>
      <w:r>
        <w:rPr>
          <w:rFonts w:ascii="Times New Roman" w:hAnsi="Times New Roman" w:cs="Times New Roman"/>
          <w:lang w:val="en-US"/>
        </w:rPr>
        <w:t>To</w:t>
      </w:r>
      <w:r w:rsidR="003825C7" w:rsidRPr="003825C7">
        <w:rPr>
          <w:rFonts w:ascii="Times New Roman" w:hAnsi="Times New Roman" w:cs="Times New Roman"/>
          <w:lang w:val="en-US"/>
        </w:rPr>
        <w:t xml:space="preserve"> </w:t>
      </w:r>
      <w:r w:rsidR="001F0405">
        <w:rPr>
          <w:rFonts w:ascii="Times New Roman" w:hAnsi="Times New Roman" w:cs="Times New Roman"/>
          <w:lang w:val="en-US"/>
        </w:rPr>
        <w:t xml:space="preserve">provide </w:t>
      </w:r>
      <w:r w:rsidR="001F0405" w:rsidRPr="003825C7">
        <w:rPr>
          <w:rFonts w:ascii="Times New Roman" w:hAnsi="Times New Roman" w:cs="Times New Roman"/>
          <w:lang w:val="en-US"/>
        </w:rPr>
        <w:t xml:space="preserve">independence </w:t>
      </w:r>
      <w:r w:rsidR="001F0405">
        <w:rPr>
          <w:rFonts w:ascii="Times New Roman" w:hAnsi="Times New Roman" w:cs="Times New Roman"/>
          <w:lang w:val="en-US"/>
        </w:rPr>
        <w:t xml:space="preserve">safeguards </w:t>
      </w:r>
      <w:r w:rsidR="003825C7" w:rsidRPr="003825C7">
        <w:rPr>
          <w:rFonts w:ascii="Times New Roman" w:hAnsi="Times New Roman" w:cs="Times New Roman"/>
          <w:lang w:val="en-US"/>
        </w:rPr>
        <w:t xml:space="preserve">at the state procurement appeal stage, </w:t>
      </w:r>
      <w:r>
        <w:rPr>
          <w:rFonts w:ascii="Times New Roman" w:hAnsi="Times New Roman" w:cs="Times New Roman"/>
          <w:lang w:val="en-US"/>
        </w:rPr>
        <w:t xml:space="preserve">the unit </w:t>
      </w:r>
      <w:r w:rsidRPr="003825C7">
        <w:rPr>
          <w:rFonts w:ascii="Times New Roman" w:hAnsi="Times New Roman" w:cs="Times New Roman"/>
          <w:lang w:val="en-US"/>
        </w:rPr>
        <w:t xml:space="preserve">under the Ministry of Finance </w:t>
      </w:r>
      <w:r w:rsidR="003E4E0B">
        <w:rPr>
          <w:rFonts w:ascii="Times New Roman" w:hAnsi="Times New Roman" w:cs="Times New Roman"/>
          <w:lang w:val="en-US"/>
        </w:rPr>
        <w:t>examining procurement-related appeals</w:t>
      </w:r>
      <w:r w:rsidR="003825C7" w:rsidRPr="003825C7">
        <w:rPr>
          <w:rFonts w:ascii="Times New Roman" w:hAnsi="Times New Roman" w:cs="Times New Roman"/>
          <w:lang w:val="en-US"/>
        </w:rPr>
        <w:t xml:space="preserve"> was </w:t>
      </w:r>
      <w:r w:rsidR="003E4E0B">
        <w:rPr>
          <w:rFonts w:ascii="Times New Roman" w:hAnsi="Times New Roman" w:cs="Times New Roman"/>
          <w:lang w:val="en-US"/>
        </w:rPr>
        <w:t>dismissed</w:t>
      </w:r>
      <w:r w:rsidR="003825C7" w:rsidRPr="003825C7">
        <w:rPr>
          <w:rFonts w:ascii="Times New Roman" w:hAnsi="Times New Roman" w:cs="Times New Roman"/>
          <w:lang w:val="en-US"/>
        </w:rPr>
        <w:t>,</w:t>
      </w:r>
      <w:r w:rsidR="003E4E0B">
        <w:rPr>
          <w:rFonts w:ascii="Times New Roman" w:hAnsi="Times New Roman" w:cs="Times New Roman"/>
          <w:lang w:val="en-US"/>
        </w:rPr>
        <w:t xml:space="preserve"> </w:t>
      </w:r>
      <w:r>
        <w:rPr>
          <w:rFonts w:ascii="Times New Roman" w:hAnsi="Times New Roman" w:cs="Times New Roman"/>
          <w:lang w:val="en-US"/>
        </w:rPr>
        <w:t xml:space="preserve">and </w:t>
      </w:r>
      <w:r w:rsidR="003825C7" w:rsidRPr="003825C7">
        <w:rPr>
          <w:rFonts w:ascii="Times New Roman" w:hAnsi="Times New Roman" w:cs="Times New Roman"/>
          <w:lang w:val="en-US"/>
        </w:rPr>
        <w:t>the examination of procurement</w:t>
      </w:r>
      <w:r w:rsidR="003E4E0B">
        <w:rPr>
          <w:rFonts w:ascii="Times New Roman" w:hAnsi="Times New Roman" w:cs="Times New Roman"/>
          <w:lang w:val="en-US"/>
        </w:rPr>
        <w:t>-related</w:t>
      </w:r>
      <w:r w:rsidR="003825C7" w:rsidRPr="003825C7">
        <w:rPr>
          <w:rFonts w:ascii="Times New Roman" w:hAnsi="Times New Roman" w:cs="Times New Roman"/>
          <w:lang w:val="en-US"/>
        </w:rPr>
        <w:t xml:space="preserve"> appeals was assigned to the court of general jurisdiction, </w:t>
      </w:r>
      <w:r>
        <w:rPr>
          <w:rFonts w:ascii="Times New Roman" w:hAnsi="Times New Roman" w:cs="Times New Roman"/>
          <w:lang w:val="en-US"/>
        </w:rPr>
        <w:t xml:space="preserve">along with </w:t>
      </w:r>
      <w:r w:rsidRPr="003825C7">
        <w:rPr>
          <w:rFonts w:ascii="Times New Roman" w:hAnsi="Times New Roman" w:cs="Times New Roman"/>
          <w:lang w:val="en-US"/>
        </w:rPr>
        <w:t>establish</w:t>
      </w:r>
      <w:r>
        <w:rPr>
          <w:rFonts w:ascii="Times New Roman" w:hAnsi="Times New Roman" w:cs="Times New Roman"/>
          <w:lang w:val="en-US"/>
        </w:rPr>
        <w:t>ing</w:t>
      </w:r>
      <w:r w:rsidR="003825C7" w:rsidRPr="003825C7">
        <w:rPr>
          <w:rFonts w:ascii="Times New Roman" w:hAnsi="Times New Roman" w:cs="Times New Roman"/>
          <w:lang w:val="en-US"/>
        </w:rPr>
        <w:t xml:space="preserve"> </w:t>
      </w:r>
      <w:r w:rsidR="003E4E0B">
        <w:rPr>
          <w:rFonts w:ascii="Times New Roman" w:hAnsi="Times New Roman" w:cs="Times New Roman"/>
          <w:lang w:val="en-US"/>
        </w:rPr>
        <w:t>mechanisms f</w:t>
      </w:r>
      <w:r>
        <w:rPr>
          <w:rFonts w:ascii="Times New Roman" w:hAnsi="Times New Roman" w:cs="Times New Roman"/>
          <w:lang w:val="en-US"/>
        </w:rPr>
        <w:t>or</w:t>
      </w:r>
      <w:r w:rsidR="003E4E0B">
        <w:rPr>
          <w:rFonts w:ascii="Times New Roman" w:hAnsi="Times New Roman" w:cs="Times New Roman"/>
          <w:lang w:val="en-US"/>
        </w:rPr>
        <w:t xml:space="preserve"> </w:t>
      </w:r>
      <w:r w:rsidR="003825C7" w:rsidRPr="003825C7">
        <w:rPr>
          <w:rFonts w:ascii="Times New Roman" w:hAnsi="Times New Roman" w:cs="Times New Roman"/>
          <w:lang w:val="en-US"/>
        </w:rPr>
        <w:t xml:space="preserve">case examination </w:t>
      </w:r>
      <w:r>
        <w:rPr>
          <w:rFonts w:ascii="Times New Roman" w:hAnsi="Times New Roman" w:cs="Times New Roman"/>
          <w:lang w:val="en-US"/>
        </w:rPr>
        <w:t>under</w:t>
      </w:r>
      <w:r w:rsidR="003E4E0B" w:rsidRPr="003825C7">
        <w:rPr>
          <w:rFonts w:ascii="Times New Roman" w:hAnsi="Times New Roman" w:cs="Times New Roman"/>
          <w:lang w:val="en-US"/>
        </w:rPr>
        <w:t xml:space="preserve"> special proceedings</w:t>
      </w:r>
      <w:r w:rsidR="003825C7" w:rsidRPr="003825C7">
        <w:rPr>
          <w:rFonts w:ascii="Times New Roman" w:hAnsi="Times New Roman" w:cs="Times New Roman"/>
          <w:lang w:val="en-US"/>
        </w:rPr>
        <w:t>.</w:t>
      </w:r>
    </w:p>
    <w:p w14:paraId="40D89821" w14:textId="2DB33FAD" w:rsidR="003825C7" w:rsidRPr="003825C7" w:rsidRDefault="00EA66DA" w:rsidP="00231753">
      <w:pPr>
        <w:numPr>
          <w:ilvl w:val="0"/>
          <w:numId w:val="13"/>
        </w:numPr>
        <w:tabs>
          <w:tab w:val="left" w:pos="993"/>
        </w:tabs>
        <w:spacing w:before="120" w:after="120" w:line="276" w:lineRule="auto"/>
        <w:ind w:left="0" w:right="-57" w:firstLine="567"/>
        <w:rPr>
          <w:rFonts w:ascii="Times New Roman" w:hAnsi="Times New Roman" w:cs="Times New Roman"/>
          <w:lang w:val="en-US"/>
        </w:rPr>
      </w:pPr>
      <w:r>
        <w:rPr>
          <w:rFonts w:ascii="Times New Roman" w:hAnsi="Times New Roman" w:cs="Times New Roman"/>
          <w:lang w:val="en-US"/>
        </w:rPr>
        <w:t>T</w:t>
      </w:r>
      <w:r w:rsidR="003825C7" w:rsidRPr="003825C7">
        <w:rPr>
          <w:rFonts w:ascii="Times New Roman" w:hAnsi="Times New Roman" w:cs="Times New Roman"/>
          <w:lang w:val="en-US"/>
        </w:rPr>
        <w:t xml:space="preserve">o increase transparency in the private sector, legislative acts </w:t>
      </w:r>
      <w:r>
        <w:rPr>
          <w:rFonts w:ascii="Times New Roman" w:hAnsi="Times New Roman" w:cs="Times New Roman"/>
          <w:lang w:val="en-US"/>
        </w:rPr>
        <w:t>mandating</w:t>
      </w:r>
      <w:r w:rsidR="003825C7" w:rsidRPr="003825C7">
        <w:rPr>
          <w:rFonts w:ascii="Times New Roman" w:hAnsi="Times New Roman" w:cs="Times New Roman"/>
          <w:lang w:val="en-US"/>
        </w:rPr>
        <w:t xml:space="preserve"> widespread disclosure of beneficia</w:t>
      </w:r>
      <w:r w:rsidR="0003063C">
        <w:rPr>
          <w:rFonts w:ascii="Times New Roman" w:hAnsi="Times New Roman" w:cs="Times New Roman"/>
          <w:lang w:val="en-US"/>
        </w:rPr>
        <w:t>l</w:t>
      </w:r>
      <w:r w:rsidR="00742D68">
        <w:rPr>
          <w:rFonts w:ascii="Times New Roman" w:hAnsi="Times New Roman" w:cs="Times New Roman"/>
          <w:lang w:val="en-US"/>
        </w:rPr>
        <w:t xml:space="preserve"> owners</w:t>
      </w:r>
      <w:r w:rsidR="003825C7" w:rsidRPr="003825C7">
        <w:rPr>
          <w:rFonts w:ascii="Times New Roman" w:hAnsi="Times New Roman" w:cs="Times New Roman"/>
          <w:lang w:val="en-US"/>
        </w:rPr>
        <w:t xml:space="preserve"> of legal entities</w:t>
      </w:r>
      <w:r>
        <w:rPr>
          <w:rFonts w:ascii="Times New Roman" w:hAnsi="Times New Roman" w:cs="Times New Roman"/>
          <w:lang w:val="en-US"/>
        </w:rPr>
        <w:t xml:space="preserve"> and establishing </w:t>
      </w:r>
      <w:r w:rsidR="003825C7" w:rsidRPr="003825C7">
        <w:rPr>
          <w:rFonts w:ascii="Times New Roman" w:hAnsi="Times New Roman" w:cs="Times New Roman"/>
          <w:lang w:val="en-US"/>
        </w:rPr>
        <w:t>regulations f</w:t>
      </w:r>
      <w:r w:rsidR="0003063C">
        <w:rPr>
          <w:rFonts w:ascii="Times New Roman" w:hAnsi="Times New Roman" w:cs="Times New Roman"/>
          <w:lang w:val="en-US"/>
        </w:rPr>
        <w:t>or</w:t>
      </w:r>
      <w:r w:rsidR="003825C7" w:rsidRPr="003825C7">
        <w:rPr>
          <w:rFonts w:ascii="Times New Roman" w:hAnsi="Times New Roman" w:cs="Times New Roman"/>
          <w:lang w:val="en-US"/>
        </w:rPr>
        <w:t xml:space="preserve"> </w:t>
      </w:r>
      <w:r w:rsidR="0003063C">
        <w:rPr>
          <w:rFonts w:ascii="Times New Roman" w:hAnsi="Times New Roman" w:cs="Times New Roman"/>
          <w:lang w:val="en-US"/>
        </w:rPr>
        <w:t>an</w:t>
      </w:r>
      <w:r w:rsidR="003825C7" w:rsidRPr="003825C7">
        <w:rPr>
          <w:rFonts w:ascii="Times New Roman" w:hAnsi="Times New Roman" w:cs="Times New Roman"/>
          <w:lang w:val="en-US"/>
        </w:rPr>
        <w:t xml:space="preserve"> open and public</w:t>
      </w:r>
      <w:r w:rsidR="0003063C">
        <w:rPr>
          <w:rFonts w:ascii="Times New Roman" w:hAnsi="Times New Roman" w:cs="Times New Roman"/>
          <w:lang w:val="en-US"/>
        </w:rPr>
        <w:t xml:space="preserve">ly accessible </w:t>
      </w:r>
      <w:r w:rsidR="003825C7" w:rsidRPr="003825C7">
        <w:rPr>
          <w:rFonts w:ascii="Times New Roman" w:hAnsi="Times New Roman" w:cs="Times New Roman"/>
          <w:lang w:val="en-US"/>
        </w:rPr>
        <w:t>register</w:t>
      </w:r>
      <w:r w:rsidR="0003063C" w:rsidRPr="0003063C">
        <w:rPr>
          <w:rFonts w:ascii="Times New Roman" w:hAnsi="Times New Roman" w:cs="Times New Roman"/>
          <w:lang w:val="en-US"/>
        </w:rPr>
        <w:t xml:space="preserve"> </w:t>
      </w:r>
      <w:r w:rsidR="0003063C" w:rsidRPr="003825C7">
        <w:rPr>
          <w:rFonts w:ascii="Times New Roman" w:hAnsi="Times New Roman" w:cs="Times New Roman"/>
          <w:lang w:val="en-US"/>
        </w:rPr>
        <w:t>of beneficia</w:t>
      </w:r>
      <w:r w:rsidR="0003063C">
        <w:rPr>
          <w:rFonts w:ascii="Times New Roman" w:hAnsi="Times New Roman" w:cs="Times New Roman"/>
          <w:lang w:val="en-US"/>
        </w:rPr>
        <w:t>l owners</w:t>
      </w:r>
      <w:r>
        <w:rPr>
          <w:rFonts w:ascii="Times New Roman" w:hAnsi="Times New Roman" w:cs="Times New Roman"/>
          <w:lang w:val="en-US"/>
        </w:rPr>
        <w:t xml:space="preserve"> </w:t>
      </w:r>
      <w:r w:rsidRPr="003825C7">
        <w:rPr>
          <w:rFonts w:ascii="Times New Roman" w:hAnsi="Times New Roman" w:cs="Times New Roman"/>
          <w:lang w:val="en-US"/>
        </w:rPr>
        <w:t>were adopted</w:t>
      </w:r>
      <w:r w:rsidR="003825C7" w:rsidRPr="003825C7">
        <w:rPr>
          <w:rFonts w:ascii="Times New Roman" w:hAnsi="Times New Roman" w:cs="Times New Roman"/>
          <w:lang w:val="en-US"/>
        </w:rPr>
        <w:t xml:space="preserve">. </w:t>
      </w:r>
      <w:r w:rsidR="001F0405">
        <w:rPr>
          <w:rFonts w:ascii="Times New Roman" w:hAnsi="Times New Roman" w:cs="Times New Roman"/>
          <w:lang w:val="en-US"/>
        </w:rPr>
        <w:t>From</w:t>
      </w:r>
      <w:r w:rsidR="003825C7" w:rsidRPr="003825C7">
        <w:rPr>
          <w:rFonts w:ascii="Times New Roman" w:hAnsi="Times New Roman" w:cs="Times New Roman"/>
          <w:lang w:val="en-US"/>
        </w:rPr>
        <w:t xml:space="preserve"> January 2023, </w:t>
      </w:r>
      <w:r w:rsidR="00BC4D2A" w:rsidRPr="003825C7">
        <w:rPr>
          <w:rFonts w:ascii="Times New Roman" w:hAnsi="Times New Roman" w:cs="Times New Roman"/>
          <w:lang w:val="en-US"/>
        </w:rPr>
        <w:t xml:space="preserve">all legal entities </w:t>
      </w:r>
      <w:r w:rsidR="00BC4D2A">
        <w:rPr>
          <w:rFonts w:ascii="Times New Roman" w:hAnsi="Times New Roman" w:cs="Times New Roman"/>
          <w:lang w:val="en-US"/>
        </w:rPr>
        <w:t>are obliged</w:t>
      </w:r>
      <w:r w:rsidR="003825C7" w:rsidRPr="003825C7">
        <w:rPr>
          <w:rFonts w:ascii="Times New Roman" w:hAnsi="Times New Roman" w:cs="Times New Roman"/>
          <w:lang w:val="en-US"/>
        </w:rPr>
        <w:t xml:space="preserve"> to declare </w:t>
      </w:r>
      <w:r w:rsidR="00BC4D2A">
        <w:rPr>
          <w:rFonts w:ascii="Times New Roman" w:hAnsi="Times New Roman" w:cs="Times New Roman"/>
          <w:lang w:val="en-US"/>
        </w:rPr>
        <w:t xml:space="preserve">their </w:t>
      </w:r>
      <w:r w:rsidR="003825C7" w:rsidRPr="003825C7">
        <w:rPr>
          <w:rFonts w:ascii="Times New Roman" w:hAnsi="Times New Roman" w:cs="Times New Roman"/>
          <w:lang w:val="en-US"/>
        </w:rPr>
        <w:t xml:space="preserve">beneficial owners. Criminal and administrative liability measures are </w:t>
      </w:r>
      <w:r w:rsidR="00410206">
        <w:rPr>
          <w:rFonts w:ascii="Times New Roman" w:hAnsi="Times New Roman" w:cs="Times New Roman"/>
          <w:lang w:val="en-US"/>
        </w:rPr>
        <w:t>set</w:t>
      </w:r>
      <w:r w:rsidR="003825C7" w:rsidRPr="003825C7">
        <w:rPr>
          <w:rFonts w:ascii="Times New Roman" w:hAnsi="Times New Roman" w:cs="Times New Roman"/>
          <w:lang w:val="en-US"/>
        </w:rPr>
        <w:t xml:space="preserve"> </w:t>
      </w:r>
      <w:r w:rsidR="00BC4D2A">
        <w:rPr>
          <w:rFonts w:ascii="Times New Roman" w:hAnsi="Times New Roman" w:cs="Times New Roman"/>
          <w:lang w:val="en-US"/>
        </w:rPr>
        <w:t>in case of</w:t>
      </w:r>
      <w:r w:rsidR="003825C7" w:rsidRPr="003825C7">
        <w:rPr>
          <w:rFonts w:ascii="Times New Roman" w:hAnsi="Times New Roman" w:cs="Times New Roman"/>
          <w:lang w:val="en-US"/>
        </w:rPr>
        <w:t xml:space="preserve"> fail</w:t>
      </w:r>
      <w:r w:rsidR="00406D5E">
        <w:rPr>
          <w:rFonts w:ascii="Times New Roman" w:hAnsi="Times New Roman" w:cs="Times New Roman"/>
          <w:lang w:val="en-US"/>
        </w:rPr>
        <w:t>ing</w:t>
      </w:r>
      <w:r w:rsidR="00742D68">
        <w:rPr>
          <w:rFonts w:ascii="Times New Roman" w:hAnsi="Times New Roman" w:cs="Times New Roman"/>
          <w:lang w:val="en-US"/>
        </w:rPr>
        <w:t xml:space="preserve"> to</w:t>
      </w:r>
      <w:r w:rsidR="003825C7" w:rsidRPr="003825C7">
        <w:rPr>
          <w:rFonts w:ascii="Times New Roman" w:hAnsi="Times New Roman" w:cs="Times New Roman"/>
          <w:lang w:val="en-US"/>
        </w:rPr>
        <w:t xml:space="preserve"> </w:t>
      </w:r>
      <w:r w:rsidR="00410206">
        <w:rPr>
          <w:rFonts w:ascii="Times New Roman" w:hAnsi="Times New Roman" w:cs="Times New Roman"/>
          <w:lang w:val="en-US"/>
        </w:rPr>
        <w:t>implement</w:t>
      </w:r>
      <w:r w:rsidR="00742D68">
        <w:rPr>
          <w:rFonts w:ascii="Times New Roman" w:hAnsi="Times New Roman" w:cs="Times New Roman"/>
          <w:lang w:val="en-US"/>
        </w:rPr>
        <w:t xml:space="preserve"> or </w:t>
      </w:r>
      <w:r w:rsidR="00410206">
        <w:rPr>
          <w:rFonts w:ascii="Times New Roman" w:hAnsi="Times New Roman" w:cs="Times New Roman"/>
          <w:lang w:val="en-US"/>
        </w:rPr>
        <w:t xml:space="preserve">properly </w:t>
      </w:r>
      <w:r w:rsidR="006D283B">
        <w:rPr>
          <w:rFonts w:ascii="Times New Roman" w:hAnsi="Times New Roman" w:cs="Times New Roman"/>
          <w:lang w:val="en-US"/>
        </w:rPr>
        <w:t>fulfill the</w:t>
      </w:r>
      <w:r w:rsidR="00742D68">
        <w:rPr>
          <w:rFonts w:ascii="Times New Roman" w:hAnsi="Times New Roman" w:cs="Times New Roman"/>
          <w:lang w:val="en-US"/>
        </w:rPr>
        <w:t xml:space="preserve"> declaration </w:t>
      </w:r>
      <w:r w:rsidR="003825C7" w:rsidRPr="003825C7">
        <w:rPr>
          <w:rFonts w:ascii="Times New Roman" w:hAnsi="Times New Roman" w:cs="Times New Roman"/>
          <w:lang w:val="en-US"/>
        </w:rPr>
        <w:t xml:space="preserve">requirement. </w:t>
      </w:r>
      <w:r w:rsidR="00BC4D2A">
        <w:rPr>
          <w:rFonts w:ascii="Times New Roman" w:hAnsi="Times New Roman" w:cs="Times New Roman"/>
          <w:lang w:val="en-US"/>
        </w:rPr>
        <w:t>At the same time</w:t>
      </w:r>
      <w:r w:rsidR="003825C7" w:rsidRPr="003825C7">
        <w:rPr>
          <w:rFonts w:ascii="Times New Roman" w:hAnsi="Times New Roman" w:cs="Times New Roman"/>
          <w:lang w:val="en-US"/>
        </w:rPr>
        <w:t>, the electronic register of beneficial owners of legal entities was launched.</w:t>
      </w:r>
    </w:p>
    <w:p w14:paraId="5050FAFC" w14:textId="67DD33B7" w:rsidR="003825C7" w:rsidRPr="003825C7" w:rsidRDefault="00BC4D2A" w:rsidP="00231753">
      <w:pPr>
        <w:numPr>
          <w:ilvl w:val="0"/>
          <w:numId w:val="13"/>
        </w:numPr>
        <w:tabs>
          <w:tab w:val="left" w:pos="993"/>
        </w:tabs>
        <w:spacing w:before="120" w:after="120" w:line="276" w:lineRule="auto"/>
        <w:ind w:left="0" w:right="-57" w:firstLine="567"/>
        <w:rPr>
          <w:rFonts w:ascii="Times New Roman" w:hAnsi="Times New Roman" w:cs="Times New Roman"/>
          <w:lang w:val="en-US"/>
        </w:rPr>
      </w:pPr>
      <w:r>
        <w:rPr>
          <w:rFonts w:ascii="Times New Roman" w:hAnsi="Times New Roman" w:cs="Times New Roman"/>
          <w:lang w:val="en-US"/>
        </w:rPr>
        <w:t>L</w:t>
      </w:r>
      <w:r w:rsidRPr="003825C7">
        <w:rPr>
          <w:rFonts w:ascii="Times New Roman" w:hAnsi="Times New Roman" w:cs="Times New Roman"/>
          <w:lang w:val="en-US"/>
        </w:rPr>
        <w:t xml:space="preserve">egislation </w:t>
      </w:r>
      <w:r>
        <w:rPr>
          <w:rFonts w:ascii="Times New Roman" w:hAnsi="Times New Roman" w:cs="Times New Roman"/>
          <w:lang w:val="en-US"/>
        </w:rPr>
        <w:t>on e</w:t>
      </w:r>
      <w:r w:rsidR="003825C7" w:rsidRPr="003825C7">
        <w:rPr>
          <w:rFonts w:ascii="Times New Roman" w:hAnsi="Times New Roman" w:cs="Times New Roman"/>
          <w:lang w:val="en-US"/>
        </w:rPr>
        <w:t xml:space="preserve">conomic competition </w:t>
      </w:r>
      <w:r w:rsidR="006D283B">
        <w:rPr>
          <w:rFonts w:ascii="Times New Roman" w:hAnsi="Times New Roman" w:cs="Times New Roman"/>
          <w:lang w:val="en-US"/>
        </w:rPr>
        <w:t>was</w:t>
      </w:r>
      <w:r w:rsidR="003825C7" w:rsidRPr="003825C7">
        <w:rPr>
          <w:rFonts w:ascii="Times New Roman" w:hAnsi="Times New Roman" w:cs="Times New Roman"/>
          <w:lang w:val="en-US"/>
        </w:rPr>
        <w:t xml:space="preserve"> </w:t>
      </w:r>
      <w:r>
        <w:rPr>
          <w:rFonts w:ascii="Times New Roman" w:hAnsi="Times New Roman" w:cs="Times New Roman"/>
          <w:lang w:val="en-US"/>
        </w:rPr>
        <w:t>amended</w:t>
      </w:r>
      <w:r w:rsidR="003825C7" w:rsidRPr="003825C7">
        <w:rPr>
          <w:rFonts w:ascii="Times New Roman" w:hAnsi="Times New Roman" w:cs="Times New Roman"/>
          <w:lang w:val="en-US"/>
        </w:rPr>
        <w:t xml:space="preserve">, </w:t>
      </w:r>
      <w:r w:rsidR="008C585D">
        <w:rPr>
          <w:rFonts w:ascii="Times New Roman" w:hAnsi="Times New Roman" w:cs="Times New Roman"/>
          <w:lang w:val="en-US"/>
        </w:rPr>
        <w:t>which</w:t>
      </w:r>
      <w:r>
        <w:rPr>
          <w:rFonts w:ascii="Times New Roman" w:hAnsi="Times New Roman" w:cs="Times New Roman"/>
          <w:lang w:val="en-US"/>
        </w:rPr>
        <w:t xml:space="preserve"> </w:t>
      </w:r>
      <w:r w:rsidR="008C585D">
        <w:rPr>
          <w:rFonts w:ascii="Times New Roman" w:hAnsi="Times New Roman" w:cs="Times New Roman"/>
          <w:lang w:val="en-US"/>
        </w:rPr>
        <w:t xml:space="preserve">among other things allowed </w:t>
      </w:r>
      <w:r>
        <w:rPr>
          <w:rFonts w:ascii="Times New Roman" w:hAnsi="Times New Roman" w:cs="Times New Roman"/>
          <w:lang w:val="en-US"/>
        </w:rPr>
        <w:t>to</w:t>
      </w:r>
      <w:r w:rsidR="003825C7" w:rsidRPr="003825C7">
        <w:rPr>
          <w:rFonts w:ascii="Times New Roman" w:hAnsi="Times New Roman" w:cs="Times New Roman"/>
          <w:lang w:val="en-US"/>
        </w:rPr>
        <w:t xml:space="preserve"> </w:t>
      </w:r>
      <w:r w:rsidR="00DF2678" w:rsidRPr="003825C7">
        <w:rPr>
          <w:rFonts w:ascii="Times New Roman" w:hAnsi="Times New Roman" w:cs="Times New Roman"/>
          <w:lang w:val="en-US"/>
        </w:rPr>
        <w:t>improv</w:t>
      </w:r>
      <w:r>
        <w:rPr>
          <w:rFonts w:ascii="Times New Roman" w:hAnsi="Times New Roman" w:cs="Times New Roman"/>
          <w:lang w:val="en-US"/>
        </w:rPr>
        <w:t>e</w:t>
      </w:r>
      <w:r w:rsidR="00DF2678" w:rsidRPr="003825C7">
        <w:rPr>
          <w:rFonts w:ascii="Times New Roman" w:hAnsi="Times New Roman" w:cs="Times New Roman"/>
          <w:lang w:val="en-US"/>
        </w:rPr>
        <w:t xml:space="preserve"> </w:t>
      </w:r>
      <w:r w:rsidR="003825C7" w:rsidRPr="003825C7">
        <w:rPr>
          <w:rFonts w:ascii="Times New Roman" w:hAnsi="Times New Roman" w:cs="Times New Roman"/>
          <w:lang w:val="en-US"/>
        </w:rPr>
        <w:t>the proce</w:t>
      </w:r>
      <w:r>
        <w:rPr>
          <w:rFonts w:ascii="Times New Roman" w:hAnsi="Times New Roman" w:cs="Times New Roman"/>
          <w:lang w:val="en-US"/>
        </w:rPr>
        <w:t xml:space="preserve">ss and </w:t>
      </w:r>
      <w:r w:rsidRPr="003825C7">
        <w:rPr>
          <w:rFonts w:ascii="Times New Roman" w:hAnsi="Times New Roman" w:cs="Times New Roman"/>
          <w:lang w:val="en-US"/>
        </w:rPr>
        <w:t>defin</w:t>
      </w:r>
      <w:r w:rsidR="008C585D">
        <w:rPr>
          <w:rFonts w:ascii="Times New Roman" w:hAnsi="Times New Roman" w:cs="Times New Roman"/>
          <w:lang w:val="en-US"/>
        </w:rPr>
        <w:t>e</w:t>
      </w:r>
      <w:r>
        <w:rPr>
          <w:rFonts w:ascii="Times New Roman" w:hAnsi="Times New Roman" w:cs="Times New Roman"/>
          <w:lang w:val="en-US"/>
        </w:rPr>
        <w:t xml:space="preserve"> specific</w:t>
      </w:r>
      <w:r w:rsidRPr="003825C7">
        <w:rPr>
          <w:rFonts w:ascii="Times New Roman" w:hAnsi="Times New Roman" w:cs="Times New Roman"/>
          <w:lang w:val="en-US"/>
        </w:rPr>
        <w:t xml:space="preserve"> features</w:t>
      </w:r>
      <w:r>
        <w:rPr>
          <w:rFonts w:ascii="Times New Roman" w:hAnsi="Times New Roman" w:cs="Times New Roman"/>
          <w:lang w:val="en-US"/>
        </w:rPr>
        <w:t xml:space="preserve"> of</w:t>
      </w:r>
      <w:r w:rsidR="003825C7" w:rsidRPr="003825C7">
        <w:rPr>
          <w:rFonts w:ascii="Times New Roman" w:hAnsi="Times New Roman" w:cs="Times New Roman"/>
          <w:lang w:val="en-US"/>
        </w:rPr>
        <w:t xml:space="preserve"> administrative proceedings by the Commission for Protection of </w:t>
      </w:r>
      <w:r w:rsidR="00742D68">
        <w:rPr>
          <w:rFonts w:ascii="Times New Roman" w:hAnsi="Times New Roman" w:cs="Times New Roman"/>
          <w:lang w:val="en-US"/>
        </w:rPr>
        <w:t xml:space="preserve">Economic </w:t>
      </w:r>
      <w:r w:rsidR="003825C7" w:rsidRPr="003825C7">
        <w:rPr>
          <w:rFonts w:ascii="Times New Roman" w:hAnsi="Times New Roman" w:cs="Times New Roman"/>
          <w:lang w:val="en-US"/>
        </w:rPr>
        <w:t>Competition (</w:t>
      </w:r>
      <w:r w:rsidR="00742D68">
        <w:rPr>
          <w:rFonts w:ascii="Times New Roman" w:hAnsi="Times New Roman" w:cs="Times New Roman"/>
          <w:lang w:val="en-US"/>
        </w:rPr>
        <w:t>CPEC</w:t>
      </w:r>
      <w:r w:rsidR="003825C7" w:rsidRPr="003825C7">
        <w:rPr>
          <w:rFonts w:ascii="Times New Roman" w:hAnsi="Times New Roman" w:cs="Times New Roman"/>
          <w:lang w:val="en-US"/>
        </w:rPr>
        <w:t xml:space="preserve">), </w:t>
      </w:r>
      <w:r w:rsidR="008C585D">
        <w:rPr>
          <w:rFonts w:ascii="Times New Roman" w:hAnsi="Times New Roman" w:cs="Times New Roman"/>
          <w:lang w:val="en-US"/>
        </w:rPr>
        <w:t xml:space="preserve">set </w:t>
      </w:r>
      <w:r w:rsidR="003825C7" w:rsidRPr="003825C7">
        <w:rPr>
          <w:rFonts w:ascii="Times New Roman" w:hAnsi="Times New Roman" w:cs="Times New Roman"/>
          <w:lang w:val="en-US"/>
        </w:rPr>
        <w:t xml:space="preserve">the rights and responsibilities of the participants in the proceedings, and </w:t>
      </w:r>
      <w:r w:rsidR="00BE09F4" w:rsidRPr="003825C7">
        <w:rPr>
          <w:rFonts w:ascii="Times New Roman" w:hAnsi="Times New Roman" w:cs="Times New Roman"/>
          <w:lang w:val="en-US"/>
        </w:rPr>
        <w:t xml:space="preserve">plan </w:t>
      </w:r>
      <w:r w:rsidR="003825C7" w:rsidRPr="003825C7">
        <w:rPr>
          <w:rFonts w:ascii="Times New Roman" w:hAnsi="Times New Roman" w:cs="Times New Roman"/>
          <w:lang w:val="en-US"/>
        </w:rPr>
        <w:t xml:space="preserve">the mechanisms of cooperation </w:t>
      </w:r>
      <w:r w:rsidR="00CE5DDD">
        <w:rPr>
          <w:rFonts w:ascii="Times New Roman" w:hAnsi="Times New Roman" w:cs="Times New Roman"/>
          <w:lang w:val="en-US"/>
        </w:rPr>
        <w:t xml:space="preserve">with </w:t>
      </w:r>
      <w:r w:rsidR="00BE09F4" w:rsidRPr="003825C7">
        <w:rPr>
          <w:rFonts w:ascii="Times New Roman" w:hAnsi="Times New Roman" w:cs="Times New Roman"/>
          <w:lang w:val="en-US"/>
        </w:rPr>
        <w:t>operati</w:t>
      </w:r>
      <w:r w:rsidR="005F6626">
        <w:rPr>
          <w:rFonts w:ascii="Times New Roman" w:hAnsi="Times New Roman" w:cs="Times New Roman"/>
          <w:lang w:val="en-US"/>
        </w:rPr>
        <w:t xml:space="preserve">onal </w:t>
      </w:r>
      <w:r w:rsidR="00BE09F4" w:rsidRPr="003825C7">
        <w:rPr>
          <w:rFonts w:ascii="Times New Roman" w:hAnsi="Times New Roman" w:cs="Times New Roman"/>
          <w:lang w:val="en-US"/>
        </w:rPr>
        <w:t>in</w:t>
      </w:r>
      <w:r w:rsidR="005F6626">
        <w:rPr>
          <w:rFonts w:ascii="Times New Roman" w:hAnsi="Times New Roman" w:cs="Times New Roman"/>
          <w:lang w:val="en-US"/>
        </w:rPr>
        <w:t>telligence</w:t>
      </w:r>
      <w:r w:rsidR="00BE09F4" w:rsidRPr="003825C7">
        <w:rPr>
          <w:rFonts w:ascii="Times New Roman" w:hAnsi="Times New Roman" w:cs="Times New Roman"/>
          <w:lang w:val="en-US"/>
        </w:rPr>
        <w:t xml:space="preserve"> bodies</w:t>
      </w:r>
      <w:r w:rsidR="00BE09F4">
        <w:rPr>
          <w:rFonts w:ascii="Times New Roman" w:hAnsi="Times New Roman" w:cs="Times New Roman"/>
          <w:lang w:val="en-US"/>
        </w:rPr>
        <w:t xml:space="preserve"> </w:t>
      </w:r>
      <w:r w:rsidR="00CE5DDD">
        <w:rPr>
          <w:rFonts w:ascii="Times New Roman" w:hAnsi="Times New Roman" w:cs="Times New Roman"/>
          <w:lang w:val="en-US"/>
        </w:rPr>
        <w:t xml:space="preserve">and </w:t>
      </w:r>
      <w:r w:rsidR="00CE5DDD" w:rsidRPr="003825C7">
        <w:rPr>
          <w:rFonts w:ascii="Times New Roman" w:hAnsi="Times New Roman" w:cs="Times New Roman"/>
          <w:lang w:val="en-US"/>
        </w:rPr>
        <w:t>provi</w:t>
      </w:r>
      <w:r w:rsidR="006D283B">
        <w:rPr>
          <w:rFonts w:ascii="Times New Roman" w:hAnsi="Times New Roman" w:cs="Times New Roman"/>
          <w:lang w:val="en-US"/>
        </w:rPr>
        <w:t>sion of</w:t>
      </w:r>
      <w:r w:rsidR="00CE5DDD" w:rsidRPr="003825C7">
        <w:rPr>
          <w:rFonts w:ascii="Times New Roman" w:hAnsi="Times New Roman" w:cs="Times New Roman"/>
          <w:lang w:val="en-US"/>
        </w:rPr>
        <w:t xml:space="preserve"> operative data </w:t>
      </w:r>
      <w:r w:rsidR="00F166CE">
        <w:rPr>
          <w:rFonts w:ascii="Times New Roman" w:hAnsi="Times New Roman" w:cs="Times New Roman"/>
          <w:lang w:val="en-US"/>
        </w:rPr>
        <w:t>concerning</w:t>
      </w:r>
      <w:r w:rsidR="00CE5DDD" w:rsidRPr="003825C7">
        <w:rPr>
          <w:rFonts w:ascii="Times New Roman" w:hAnsi="Times New Roman" w:cs="Times New Roman"/>
          <w:lang w:val="en-US"/>
        </w:rPr>
        <w:t xml:space="preserve"> economic competition </w:t>
      </w:r>
      <w:r w:rsidR="00CE5DDD">
        <w:rPr>
          <w:rFonts w:ascii="Times New Roman" w:hAnsi="Times New Roman" w:cs="Times New Roman"/>
          <w:lang w:val="en-US"/>
        </w:rPr>
        <w:t>by</w:t>
      </w:r>
      <w:r w:rsidR="003825C7" w:rsidRPr="003825C7">
        <w:rPr>
          <w:rFonts w:ascii="Times New Roman" w:hAnsi="Times New Roman" w:cs="Times New Roman"/>
          <w:lang w:val="en-US"/>
        </w:rPr>
        <w:t xml:space="preserve"> the</w:t>
      </w:r>
      <w:r w:rsidR="00BE09F4">
        <w:rPr>
          <w:rFonts w:ascii="Times New Roman" w:hAnsi="Times New Roman" w:cs="Times New Roman"/>
          <w:lang w:val="en-US"/>
        </w:rPr>
        <w:t>se bodies</w:t>
      </w:r>
      <w:r w:rsidR="00BE09F4" w:rsidRPr="00BE09F4">
        <w:rPr>
          <w:rFonts w:ascii="Times New Roman" w:hAnsi="Times New Roman" w:cs="Times New Roman"/>
          <w:lang w:val="en-US"/>
        </w:rPr>
        <w:t xml:space="preserve"> </w:t>
      </w:r>
      <w:r w:rsidR="00BE09F4" w:rsidRPr="003825C7">
        <w:rPr>
          <w:rFonts w:ascii="Times New Roman" w:hAnsi="Times New Roman" w:cs="Times New Roman"/>
          <w:lang w:val="en-US"/>
        </w:rPr>
        <w:t xml:space="preserve">to </w:t>
      </w:r>
      <w:r w:rsidR="00BE09F4">
        <w:rPr>
          <w:rFonts w:ascii="Times New Roman" w:hAnsi="Times New Roman" w:cs="Times New Roman"/>
          <w:lang w:val="en-US"/>
        </w:rPr>
        <w:t>CPEC</w:t>
      </w:r>
      <w:r w:rsidR="003825C7" w:rsidRPr="003825C7">
        <w:rPr>
          <w:rFonts w:ascii="Times New Roman" w:hAnsi="Times New Roman" w:cs="Times New Roman"/>
          <w:lang w:val="en-US"/>
        </w:rPr>
        <w:t>.</w:t>
      </w:r>
    </w:p>
    <w:p w14:paraId="4DB97CF3" w14:textId="11A818DA" w:rsidR="003825C7" w:rsidRPr="003825C7" w:rsidRDefault="003825C7" w:rsidP="00231753">
      <w:pPr>
        <w:numPr>
          <w:ilvl w:val="0"/>
          <w:numId w:val="13"/>
        </w:numPr>
        <w:tabs>
          <w:tab w:val="left" w:pos="993"/>
        </w:tabs>
        <w:spacing w:before="120" w:after="120" w:line="276" w:lineRule="auto"/>
        <w:ind w:left="0" w:right="-57" w:firstLine="567"/>
        <w:rPr>
          <w:rFonts w:ascii="Times New Roman" w:hAnsi="Times New Roman" w:cs="Times New Roman"/>
          <w:lang w:val="en-US"/>
        </w:rPr>
      </w:pPr>
      <w:r w:rsidRPr="003825C7">
        <w:rPr>
          <w:rFonts w:ascii="Times New Roman" w:hAnsi="Times New Roman" w:cs="Times New Roman"/>
          <w:lang w:val="en-US"/>
        </w:rPr>
        <w:t xml:space="preserve">The legal mechanisms </w:t>
      </w:r>
      <w:r w:rsidR="008C585D">
        <w:rPr>
          <w:rFonts w:ascii="Times New Roman" w:hAnsi="Times New Roman" w:cs="Times New Roman"/>
          <w:lang w:val="en-US"/>
        </w:rPr>
        <w:t>for</w:t>
      </w:r>
      <w:r w:rsidRPr="003825C7">
        <w:rPr>
          <w:rFonts w:ascii="Times New Roman" w:hAnsi="Times New Roman" w:cs="Times New Roman"/>
          <w:lang w:val="en-US"/>
        </w:rPr>
        <w:t xml:space="preserve"> the whistleblowing system have been </w:t>
      </w:r>
      <w:r w:rsidR="0090135F">
        <w:rPr>
          <w:rFonts w:ascii="Times New Roman" w:hAnsi="Times New Roman" w:cs="Times New Roman"/>
          <w:lang w:val="en-US"/>
        </w:rPr>
        <w:t>enhanc</w:t>
      </w:r>
      <w:r w:rsidRPr="003825C7">
        <w:rPr>
          <w:rFonts w:ascii="Times New Roman" w:hAnsi="Times New Roman" w:cs="Times New Roman"/>
          <w:lang w:val="en-US"/>
        </w:rPr>
        <w:t xml:space="preserve">ed, </w:t>
      </w:r>
      <w:r w:rsidR="0090135F">
        <w:rPr>
          <w:rFonts w:ascii="Times New Roman" w:hAnsi="Times New Roman" w:cs="Times New Roman"/>
          <w:lang w:val="en-US"/>
        </w:rPr>
        <w:t xml:space="preserve">and </w:t>
      </w:r>
      <w:r w:rsidRPr="003825C7">
        <w:rPr>
          <w:rFonts w:ascii="Times New Roman" w:hAnsi="Times New Roman" w:cs="Times New Roman"/>
          <w:lang w:val="en-US"/>
        </w:rPr>
        <w:t xml:space="preserve">whistleblowing </w:t>
      </w:r>
      <w:r w:rsidR="0090135F">
        <w:rPr>
          <w:rFonts w:ascii="Times New Roman" w:hAnsi="Times New Roman" w:cs="Times New Roman"/>
          <w:lang w:val="en-US"/>
        </w:rPr>
        <w:t xml:space="preserve">types </w:t>
      </w:r>
      <w:r w:rsidRPr="003825C7">
        <w:rPr>
          <w:rFonts w:ascii="Times New Roman" w:hAnsi="Times New Roman" w:cs="Times New Roman"/>
          <w:lang w:val="en-US"/>
        </w:rPr>
        <w:t>have been expanded</w:t>
      </w:r>
      <w:r w:rsidR="0090135F">
        <w:rPr>
          <w:rFonts w:ascii="Times New Roman" w:hAnsi="Times New Roman" w:cs="Times New Roman"/>
          <w:lang w:val="en-US"/>
        </w:rPr>
        <w:t xml:space="preserve"> to include </w:t>
      </w:r>
      <w:r w:rsidRPr="003825C7">
        <w:rPr>
          <w:rFonts w:ascii="Times New Roman" w:hAnsi="Times New Roman" w:cs="Times New Roman"/>
          <w:lang w:val="en-US"/>
        </w:rPr>
        <w:t>a new type of whistleblowing</w:t>
      </w:r>
      <w:r w:rsidR="00CE5DDD">
        <w:rPr>
          <w:rFonts w:ascii="Times New Roman" w:hAnsi="Times New Roman" w:cs="Times New Roman"/>
          <w:lang w:val="en-US"/>
        </w:rPr>
        <w:t xml:space="preserve"> </w:t>
      </w:r>
      <w:r w:rsidR="0090135F">
        <w:rPr>
          <w:rFonts w:ascii="Times New Roman" w:hAnsi="Times New Roman" w:cs="Times New Roman"/>
          <w:lang w:val="en-US"/>
        </w:rPr>
        <w:t>called</w:t>
      </w:r>
      <w:r w:rsidRPr="003825C7">
        <w:rPr>
          <w:rFonts w:ascii="Times New Roman" w:hAnsi="Times New Roman" w:cs="Times New Roman"/>
          <w:lang w:val="en-US"/>
        </w:rPr>
        <w:t xml:space="preserve"> "whistleblowing to the public</w:t>
      </w:r>
      <w:r w:rsidR="00CE5DDD">
        <w:rPr>
          <w:rFonts w:ascii="Times New Roman" w:hAnsi="Times New Roman" w:cs="Times New Roman"/>
          <w:lang w:val="en-US"/>
        </w:rPr>
        <w:t>”</w:t>
      </w:r>
      <w:r w:rsidRPr="003825C7">
        <w:rPr>
          <w:rFonts w:ascii="Times New Roman" w:hAnsi="Times New Roman" w:cs="Times New Roman"/>
          <w:lang w:val="en-US"/>
        </w:rPr>
        <w:t xml:space="preserve">. </w:t>
      </w:r>
      <w:r w:rsidR="005A707F">
        <w:rPr>
          <w:rFonts w:ascii="Times New Roman" w:hAnsi="Times New Roman" w:cs="Times New Roman"/>
          <w:lang w:val="en-US"/>
        </w:rPr>
        <w:t>Currently</w:t>
      </w:r>
      <w:r w:rsidRPr="003825C7">
        <w:rPr>
          <w:rFonts w:ascii="Times New Roman" w:hAnsi="Times New Roman" w:cs="Times New Roman"/>
          <w:lang w:val="en-US"/>
        </w:rPr>
        <w:t xml:space="preserve"> </w:t>
      </w:r>
      <w:r w:rsidR="0090135F" w:rsidRPr="003825C7">
        <w:rPr>
          <w:rFonts w:ascii="Times New Roman" w:hAnsi="Times New Roman" w:cs="Times New Roman"/>
          <w:lang w:val="en-US"/>
        </w:rPr>
        <w:t>the electronic whistleblowing platform (azdararir.am)</w:t>
      </w:r>
      <w:r w:rsidR="0090135F">
        <w:rPr>
          <w:rFonts w:ascii="Times New Roman" w:hAnsi="Times New Roman" w:cs="Times New Roman"/>
          <w:lang w:val="en-US"/>
        </w:rPr>
        <w:t xml:space="preserve"> provides a possibility </w:t>
      </w:r>
      <w:r w:rsidRPr="003825C7">
        <w:rPr>
          <w:rFonts w:ascii="Times New Roman" w:hAnsi="Times New Roman" w:cs="Times New Roman"/>
          <w:lang w:val="en-US"/>
        </w:rPr>
        <w:t>to report conflicts of interest</w:t>
      </w:r>
      <w:r w:rsidR="0090135F">
        <w:rPr>
          <w:rFonts w:ascii="Times New Roman" w:hAnsi="Times New Roman" w:cs="Times New Roman"/>
          <w:lang w:val="en-US"/>
        </w:rPr>
        <w:t>,</w:t>
      </w:r>
      <w:r w:rsidRPr="003825C7">
        <w:rPr>
          <w:rFonts w:ascii="Times New Roman" w:hAnsi="Times New Roman" w:cs="Times New Roman"/>
          <w:lang w:val="en-US"/>
        </w:rPr>
        <w:t xml:space="preserve"> violations </w:t>
      </w:r>
      <w:r w:rsidR="00F166CE">
        <w:rPr>
          <w:rFonts w:ascii="Times New Roman" w:hAnsi="Times New Roman" w:cs="Times New Roman"/>
          <w:lang w:val="en-US"/>
        </w:rPr>
        <w:t>related to the</w:t>
      </w:r>
      <w:r w:rsidRPr="003825C7">
        <w:rPr>
          <w:rFonts w:ascii="Times New Roman" w:hAnsi="Times New Roman" w:cs="Times New Roman"/>
          <w:lang w:val="en-US"/>
        </w:rPr>
        <w:t xml:space="preserve"> </w:t>
      </w:r>
      <w:r w:rsidR="00BE09F4">
        <w:rPr>
          <w:rFonts w:ascii="Times New Roman" w:hAnsi="Times New Roman" w:cs="Times New Roman"/>
          <w:lang w:val="en-US"/>
        </w:rPr>
        <w:t>code</w:t>
      </w:r>
      <w:r w:rsidRPr="003825C7">
        <w:rPr>
          <w:rFonts w:ascii="Times New Roman" w:hAnsi="Times New Roman" w:cs="Times New Roman"/>
          <w:lang w:val="en-US"/>
        </w:rPr>
        <w:t xml:space="preserve"> of conduct</w:t>
      </w:r>
      <w:r w:rsidR="00F166CE">
        <w:rPr>
          <w:rFonts w:ascii="Times New Roman" w:hAnsi="Times New Roman" w:cs="Times New Roman"/>
          <w:lang w:val="en-US"/>
        </w:rPr>
        <w:t>,</w:t>
      </w:r>
      <w:r w:rsidRPr="003825C7">
        <w:rPr>
          <w:rFonts w:ascii="Times New Roman" w:hAnsi="Times New Roman" w:cs="Times New Roman"/>
          <w:lang w:val="en-US"/>
        </w:rPr>
        <w:t xml:space="preserve"> incompatibility requirements</w:t>
      </w:r>
      <w:r w:rsidR="00F166CE">
        <w:rPr>
          <w:rFonts w:ascii="Times New Roman" w:hAnsi="Times New Roman" w:cs="Times New Roman"/>
          <w:lang w:val="en-US"/>
        </w:rPr>
        <w:t>,</w:t>
      </w:r>
      <w:r w:rsidRPr="003825C7">
        <w:rPr>
          <w:rFonts w:ascii="Times New Roman" w:hAnsi="Times New Roman" w:cs="Times New Roman"/>
          <w:lang w:val="en-US"/>
        </w:rPr>
        <w:t xml:space="preserve"> </w:t>
      </w:r>
      <w:r w:rsidR="00C31770">
        <w:rPr>
          <w:rFonts w:ascii="Times New Roman" w:hAnsi="Times New Roman" w:cs="Times New Roman"/>
          <w:lang w:val="en-US"/>
        </w:rPr>
        <w:t>and</w:t>
      </w:r>
      <w:r w:rsidR="00F166CE">
        <w:rPr>
          <w:rFonts w:ascii="Times New Roman" w:hAnsi="Times New Roman" w:cs="Times New Roman"/>
          <w:lang w:val="en-US"/>
        </w:rPr>
        <w:t xml:space="preserve"> </w:t>
      </w:r>
      <w:r w:rsidRPr="003825C7">
        <w:rPr>
          <w:rFonts w:ascii="Times New Roman" w:hAnsi="Times New Roman" w:cs="Times New Roman"/>
          <w:lang w:val="en-US"/>
        </w:rPr>
        <w:t>other restrictions</w:t>
      </w:r>
      <w:r w:rsidR="0090135F">
        <w:rPr>
          <w:rFonts w:ascii="Times New Roman" w:hAnsi="Times New Roman" w:cs="Times New Roman"/>
          <w:lang w:val="en-US"/>
        </w:rPr>
        <w:t xml:space="preserve">, as well as violations </w:t>
      </w:r>
      <w:r w:rsidRPr="003825C7">
        <w:rPr>
          <w:rFonts w:ascii="Times New Roman" w:hAnsi="Times New Roman" w:cs="Times New Roman"/>
          <w:lang w:val="en-US"/>
        </w:rPr>
        <w:t>o</w:t>
      </w:r>
      <w:r w:rsidR="0090135F">
        <w:rPr>
          <w:rFonts w:ascii="Times New Roman" w:hAnsi="Times New Roman" w:cs="Times New Roman"/>
          <w:lang w:val="en-US"/>
        </w:rPr>
        <w:t>f</w:t>
      </w:r>
      <w:r w:rsidRPr="003825C7">
        <w:rPr>
          <w:rFonts w:ascii="Times New Roman" w:hAnsi="Times New Roman" w:cs="Times New Roman"/>
          <w:lang w:val="en-US"/>
        </w:rPr>
        <w:t xml:space="preserve"> declaration</w:t>
      </w:r>
      <w:r w:rsidR="00F166CE">
        <w:rPr>
          <w:rFonts w:ascii="Times New Roman" w:hAnsi="Times New Roman" w:cs="Times New Roman"/>
          <w:lang w:val="en-US"/>
        </w:rPr>
        <w:t xml:space="preserve"> requirement</w:t>
      </w:r>
      <w:r w:rsidRPr="003825C7">
        <w:rPr>
          <w:rFonts w:ascii="Times New Roman" w:hAnsi="Times New Roman" w:cs="Times New Roman"/>
          <w:lang w:val="en-US"/>
        </w:rPr>
        <w:t xml:space="preserve">s. </w:t>
      </w:r>
      <w:r w:rsidR="00F166CE">
        <w:rPr>
          <w:rFonts w:ascii="Times New Roman" w:hAnsi="Times New Roman" w:cs="Times New Roman"/>
          <w:lang w:val="en-US"/>
        </w:rPr>
        <w:t>The scope of w</w:t>
      </w:r>
      <w:r w:rsidRPr="003825C7">
        <w:rPr>
          <w:rFonts w:ascii="Times New Roman" w:hAnsi="Times New Roman" w:cs="Times New Roman"/>
          <w:lang w:val="en-US"/>
        </w:rPr>
        <w:t xml:space="preserve">histleblowing </w:t>
      </w:r>
      <w:r w:rsidR="0090135F">
        <w:rPr>
          <w:rFonts w:ascii="Times New Roman" w:hAnsi="Times New Roman" w:cs="Times New Roman"/>
          <w:lang w:val="en-US"/>
        </w:rPr>
        <w:t>has been expanded</w:t>
      </w:r>
      <w:r w:rsidRPr="003825C7">
        <w:rPr>
          <w:rFonts w:ascii="Times New Roman" w:hAnsi="Times New Roman" w:cs="Times New Roman"/>
          <w:lang w:val="en-US"/>
        </w:rPr>
        <w:t xml:space="preserve"> to</w:t>
      </w:r>
      <w:r w:rsidR="00396407">
        <w:rPr>
          <w:rFonts w:ascii="Times New Roman" w:hAnsi="Times New Roman" w:cs="Times New Roman"/>
          <w:lang w:val="en-US"/>
        </w:rPr>
        <w:t xml:space="preserve"> </w:t>
      </w:r>
      <w:r w:rsidR="00396407">
        <w:rPr>
          <w:rFonts w:ascii="Times New Roman" w:hAnsi="Times New Roman" w:cs="Times New Roman"/>
          <w:lang w:val="en-US"/>
        </w:rPr>
        <w:lastRenderedPageBreak/>
        <w:t>include</w:t>
      </w:r>
      <w:r w:rsidRPr="003825C7">
        <w:rPr>
          <w:rFonts w:ascii="Times New Roman" w:hAnsi="Times New Roman" w:cs="Times New Roman"/>
          <w:lang w:val="en-US"/>
        </w:rPr>
        <w:t xml:space="preserve"> the private sector </w:t>
      </w:r>
      <w:r w:rsidR="0090135F">
        <w:rPr>
          <w:rFonts w:ascii="Times New Roman" w:hAnsi="Times New Roman" w:cs="Times New Roman"/>
          <w:lang w:val="en-US"/>
        </w:rPr>
        <w:t>and</w:t>
      </w:r>
      <w:r w:rsidRPr="003825C7">
        <w:rPr>
          <w:rFonts w:ascii="Times New Roman" w:hAnsi="Times New Roman" w:cs="Times New Roman"/>
          <w:lang w:val="en-US"/>
        </w:rPr>
        <w:t xml:space="preserve"> community </w:t>
      </w:r>
      <w:r w:rsidR="00396407">
        <w:rPr>
          <w:rFonts w:ascii="Times New Roman" w:hAnsi="Times New Roman" w:cs="Times New Roman"/>
          <w:lang w:val="en-US"/>
        </w:rPr>
        <w:t>institutions</w:t>
      </w:r>
      <w:r w:rsidRPr="003825C7">
        <w:rPr>
          <w:rFonts w:ascii="Times New Roman" w:hAnsi="Times New Roman" w:cs="Times New Roman"/>
          <w:lang w:val="en-US"/>
        </w:rPr>
        <w:t xml:space="preserve">. </w:t>
      </w:r>
      <w:r w:rsidR="0090135F">
        <w:rPr>
          <w:rFonts w:ascii="Times New Roman" w:hAnsi="Times New Roman" w:cs="Times New Roman"/>
          <w:lang w:val="en-US"/>
        </w:rPr>
        <w:t>Further</w:t>
      </w:r>
      <w:r w:rsidR="00C31770">
        <w:rPr>
          <w:rFonts w:ascii="Times New Roman" w:hAnsi="Times New Roman" w:cs="Times New Roman"/>
          <w:lang w:val="en-US"/>
        </w:rPr>
        <w:t>more</w:t>
      </w:r>
      <w:r w:rsidR="00396407">
        <w:rPr>
          <w:rFonts w:ascii="Times New Roman" w:hAnsi="Times New Roman" w:cs="Times New Roman"/>
          <w:lang w:val="en-US"/>
        </w:rPr>
        <w:t xml:space="preserve">, </w:t>
      </w:r>
      <w:r w:rsidR="00396407" w:rsidRPr="003825C7">
        <w:rPr>
          <w:rFonts w:ascii="Times New Roman" w:hAnsi="Times New Roman" w:cs="Times New Roman"/>
          <w:lang w:val="en-US"/>
        </w:rPr>
        <w:t xml:space="preserve">whistleblower </w:t>
      </w:r>
      <w:r w:rsidR="00396407">
        <w:rPr>
          <w:rFonts w:ascii="Times New Roman" w:hAnsi="Times New Roman" w:cs="Times New Roman"/>
          <w:lang w:val="en-US"/>
        </w:rPr>
        <w:t>p</w:t>
      </w:r>
      <w:r w:rsidRPr="003825C7">
        <w:rPr>
          <w:rFonts w:ascii="Times New Roman" w:hAnsi="Times New Roman" w:cs="Times New Roman"/>
          <w:lang w:val="en-US"/>
        </w:rPr>
        <w:t xml:space="preserve">rotection mechanisms have been </w:t>
      </w:r>
      <w:r w:rsidR="00732457">
        <w:rPr>
          <w:rFonts w:ascii="Times New Roman" w:hAnsi="Times New Roman" w:cs="Times New Roman"/>
          <w:lang w:val="en-US"/>
        </w:rPr>
        <w:t>elaborated</w:t>
      </w:r>
      <w:r w:rsidRPr="003825C7">
        <w:rPr>
          <w:rFonts w:ascii="Times New Roman" w:hAnsi="Times New Roman" w:cs="Times New Roman"/>
          <w:lang w:val="en-US"/>
        </w:rPr>
        <w:t xml:space="preserve">. </w:t>
      </w:r>
      <w:r w:rsidR="00732457">
        <w:rPr>
          <w:rFonts w:ascii="Times New Roman" w:hAnsi="Times New Roman" w:cs="Times New Roman"/>
          <w:lang w:val="en-US"/>
        </w:rPr>
        <w:t>Additionally</w:t>
      </w:r>
      <w:r w:rsidRPr="003825C7">
        <w:rPr>
          <w:rFonts w:ascii="Times New Roman" w:hAnsi="Times New Roman" w:cs="Times New Roman"/>
          <w:lang w:val="en-US"/>
        </w:rPr>
        <w:t xml:space="preserve">, </w:t>
      </w:r>
      <w:r w:rsidR="00732457" w:rsidRPr="003825C7">
        <w:rPr>
          <w:rFonts w:ascii="Times New Roman" w:hAnsi="Times New Roman" w:cs="Times New Roman"/>
          <w:lang w:val="en-US"/>
        </w:rPr>
        <w:t xml:space="preserve">the Human Rights Defender (HRD) </w:t>
      </w:r>
      <w:r w:rsidRPr="003825C7">
        <w:rPr>
          <w:rFonts w:ascii="Times New Roman" w:hAnsi="Times New Roman" w:cs="Times New Roman"/>
          <w:lang w:val="en-US"/>
        </w:rPr>
        <w:t xml:space="preserve">was </w:t>
      </w:r>
      <w:r w:rsidR="00732457">
        <w:rPr>
          <w:rFonts w:ascii="Times New Roman" w:hAnsi="Times New Roman" w:cs="Times New Roman"/>
          <w:lang w:val="en-US"/>
        </w:rPr>
        <w:t>designated to</w:t>
      </w:r>
      <w:r w:rsidRPr="003825C7">
        <w:rPr>
          <w:rFonts w:ascii="Times New Roman" w:hAnsi="Times New Roman" w:cs="Times New Roman"/>
          <w:lang w:val="en-US"/>
        </w:rPr>
        <w:t xml:space="preserve"> collect the </w:t>
      </w:r>
      <w:r w:rsidR="00396407">
        <w:rPr>
          <w:rFonts w:ascii="Times New Roman" w:hAnsi="Times New Roman" w:cs="Times New Roman"/>
          <w:lang w:val="en-US"/>
        </w:rPr>
        <w:t xml:space="preserve">relevant </w:t>
      </w:r>
      <w:r w:rsidRPr="003825C7">
        <w:rPr>
          <w:rFonts w:ascii="Times New Roman" w:hAnsi="Times New Roman" w:cs="Times New Roman"/>
          <w:lang w:val="en-US"/>
        </w:rPr>
        <w:t xml:space="preserve">statistics </w:t>
      </w:r>
      <w:r w:rsidR="00732457">
        <w:rPr>
          <w:rFonts w:ascii="Times New Roman" w:hAnsi="Times New Roman" w:cs="Times New Roman"/>
          <w:lang w:val="en-US"/>
        </w:rPr>
        <w:t>from</w:t>
      </w:r>
      <w:r w:rsidRPr="003825C7">
        <w:rPr>
          <w:rFonts w:ascii="Times New Roman" w:hAnsi="Times New Roman" w:cs="Times New Roman"/>
          <w:lang w:val="en-US"/>
        </w:rPr>
        <w:t xml:space="preserve"> the state bodies </w:t>
      </w:r>
      <w:r w:rsidR="00732457">
        <w:rPr>
          <w:rFonts w:ascii="Times New Roman" w:hAnsi="Times New Roman" w:cs="Times New Roman"/>
          <w:lang w:val="en-US"/>
        </w:rPr>
        <w:t>with subsequent publication of</w:t>
      </w:r>
      <w:r w:rsidR="00396407">
        <w:rPr>
          <w:rFonts w:ascii="Times New Roman" w:hAnsi="Times New Roman" w:cs="Times New Roman"/>
          <w:lang w:val="en-US"/>
        </w:rPr>
        <w:t xml:space="preserve"> </w:t>
      </w:r>
      <w:r w:rsidR="00CE5DDD">
        <w:rPr>
          <w:rFonts w:ascii="Times New Roman" w:hAnsi="Times New Roman" w:cs="Times New Roman"/>
          <w:lang w:val="en-US"/>
        </w:rPr>
        <w:t xml:space="preserve">this </w:t>
      </w:r>
      <w:r w:rsidR="00396407">
        <w:rPr>
          <w:rFonts w:ascii="Times New Roman" w:hAnsi="Times New Roman" w:cs="Times New Roman"/>
          <w:lang w:val="en-US"/>
        </w:rPr>
        <w:t>data</w:t>
      </w:r>
      <w:r w:rsidRPr="003825C7">
        <w:rPr>
          <w:rFonts w:ascii="Times New Roman" w:hAnsi="Times New Roman" w:cs="Times New Roman"/>
          <w:lang w:val="en-US"/>
        </w:rPr>
        <w:t xml:space="preserve">. In addition, HRD has been </w:t>
      </w:r>
      <w:r w:rsidR="00732457">
        <w:rPr>
          <w:rFonts w:ascii="Times New Roman" w:hAnsi="Times New Roman" w:cs="Times New Roman"/>
          <w:lang w:val="en-US"/>
        </w:rPr>
        <w:t>assigned the responsibility for</w:t>
      </w:r>
      <w:r w:rsidRPr="003825C7">
        <w:rPr>
          <w:rFonts w:ascii="Times New Roman" w:hAnsi="Times New Roman" w:cs="Times New Roman"/>
          <w:lang w:val="en-US"/>
        </w:rPr>
        <w:t xml:space="preserve"> monitoring the </w:t>
      </w:r>
      <w:r w:rsidR="00732457">
        <w:rPr>
          <w:rFonts w:ascii="Times New Roman" w:hAnsi="Times New Roman" w:cs="Times New Roman"/>
          <w:lang w:val="en-US"/>
        </w:rPr>
        <w:t xml:space="preserve">enforcement </w:t>
      </w:r>
      <w:r w:rsidRPr="003825C7">
        <w:rPr>
          <w:rFonts w:ascii="Times New Roman" w:hAnsi="Times New Roman" w:cs="Times New Roman"/>
          <w:lang w:val="en-US"/>
        </w:rPr>
        <w:t>of whistleblower protection</w:t>
      </w:r>
      <w:r w:rsidR="00732457">
        <w:rPr>
          <w:rFonts w:ascii="Times New Roman" w:hAnsi="Times New Roman" w:cs="Times New Roman"/>
          <w:lang w:val="en-US"/>
        </w:rPr>
        <w:t xml:space="preserve">, </w:t>
      </w:r>
      <w:r w:rsidR="00C31770">
        <w:rPr>
          <w:rFonts w:ascii="Times New Roman" w:hAnsi="Times New Roman" w:cs="Times New Roman"/>
          <w:lang w:val="en-US"/>
        </w:rPr>
        <w:t>collecting</w:t>
      </w:r>
      <w:r w:rsidRPr="003825C7">
        <w:rPr>
          <w:rFonts w:ascii="Times New Roman" w:hAnsi="Times New Roman" w:cs="Times New Roman"/>
          <w:lang w:val="en-US"/>
        </w:rPr>
        <w:t xml:space="preserve"> data on whistleblower protection</w:t>
      </w:r>
      <w:r w:rsidR="00C31770">
        <w:rPr>
          <w:rFonts w:ascii="Times New Roman" w:hAnsi="Times New Roman" w:cs="Times New Roman"/>
          <w:lang w:val="en-US"/>
        </w:rPr>
        <w:t>,</w:t>
      </w:r>
      <w:r w:rsidRPr="003825C7">
        <w:rPr>
          <w:rFonts w:ascii="Times New Roman" w:hAnsi="Times New Roman" w:cs="Times New Roman"/>
          <w:lang w:val="en-US"/>
        </w:rPr>
        <w:t xml:space="preserve"> and other </w:t>
      </w:r>
      <w:r w:rsidR="00732457">
        <w:rPr>
          <w:rFonts w:ascii="Times New Roman" w:hAnsi="Times New Roman" w:cs="Times New Roman"/>
          <w:lang w:val="en-US"/>
        </w:rPr>
        <w:t>duties</w:t>
      </w:r>
      <w:r w:rsidRPr="003825C7">
        <w:rPr>
          <w:rFonts w:ascii="Times New Roman" w:hAnsi="Times New Roman" w:cs="Times New Roman"/>
          <w:lang w:val="en-US"/>
        </w:rPr>
        <w:t>.</w:t>
      </w:r>
    </w:p>
    <w:p w14:paraId="4AFC3978" w14:textId="775DF66B" w:rsidR="003825C7" w:rsidRPr="003825C7" w:rsidRDefault="00732457" w:rsidP="00231753">
      <w:pPr>
        <w:numPr>
          <w:ilvl w:val="0"/>
          <w:numId w:val="13"/>
        </w:numPr>
        <w:tabs>
          <w:tab w:val="left" w:pos="993"/>
        </w:tabs>
        <w:spacing w:before="120" w:after="120" w:line="276" w:lineRule="auto"/>
        <w:ind w:left="0" w:right="-57" w:firstLine="567"/>
        <w:rPr>
          <w:rFonts w:ascii="Times New Roman" w:hAnsi="Times New Roman" w:cs="Times New Roman"/>
          <w:lang w:val="en-US"/>
        </w:rPr>
      </w:pPr>
      <w:r>
        <w:rPr>
          <w:rFonts w:ascii="Times New Roman" w:hAnsi="Times New Roman" w:cs="Times New Roman"/>
          <w:lang w:val="en-US"/>
        </w:rPr>
        <w:t>T</w:t>
      </w:r>
      <w:r w:rsidRPr="003825C7">
        <w:rPr>
          <w:rFonts w:ascii="Times New Roman" w:hAnsi="Times New Roman" w:cs="Times New Roman"/>
          <w:lang w:val="en-US"/>
        </w:rPr>
        <w:t xml:space="preserve">he </w:t>
      </w:r>
      <w:r w:rsidR="003825C7" w:rsidRPr="003825C7">
        <w:rPr>
          <w:rFonts w:ascii="Times New Roman" w:hAnsi="Times New Roman" w:cs="Times New Roman"/>
          <w:lang w:val="en-US"/>
        </w:rPr>
        <w:t xml:space="preserve">legislative </w:t>
      </w:r>
      <w:r>
        <w:rPr>
          <w:rFonts w:ascii="Times New Roman" w:hAnsi="Times New Roman" w:cs="Times New Roman"/>
          <w:lang w:val="en-US"/>
        </w:rPr>
        <w:t>amendments</w:t>
      </w:r>
      <w:r w:rsidR="001537F3">
        <w:rPr>
          <w:rFonts w:ascii="Times New Roman" w:hAnsi="Times New Roman" w:cs="Times New Roman"/>
          <w:lang w:val="en-US"/>
        </w:rPr>
        <w:t xml:space="preserve"> of</w:t>
      </w:r>
      <w:r>
        <w:rPr>
          <w:rFonts w:ascii="Times New Roman" w:hAnsi="Times New Roman" w:cs="Times New Roman"/>
          <w:lang w:val="en-US"/>
        </w:rPr>
        <w:t xml:space="preserve"> </w:t>
      </w:r>
      <w:r w:rsidR="001537F3" w:rsidRPr="003825C7">
        <w:rPr>
          <w:rFonts w:ascii="Times New Roman" w:hAnsi="Times New Roman" w:cs="Times New Roman"/>
          <w:lang w:val="en-US"/>
        </w:rPr>
        <w:t xml:space="preserve">2019-2022 </w:t>
      </w:r>
      <w:r w:rsidR="00396407">
        <w:rPr>
          <w:rFonts w:ascii="Times New Roman" w:hAnsi="Times New Roman" w:cs="Times New Roman"/>
          <w:lang w:val="en-US"/>
        </w:rPr>
        <w:t>aimed at</w:t>
      </w:r>
      <w:r w:rsidR="003825C7" w:rsidRPr="003825C7">
        <w:rPr>
          <w:rFonts w:ascii="Times New Roman" w:hAnsi="Times New Roman" w:cs="Times New Roman"/>
          <w:lang w:val="en-US"/>
        </w:rPr>
        <w:t xml:space="preserve"> improv</w:t>
      </w:r>
      <w:r w:rsidR="00396407">
        <w:rPr>
          <w:rFonts w:ascii="Times New Roman" w:hAnsi="Times New Roman" w:cs="Times New Roman"/>
          <w:lang w:val="en-US"/>
        </w:rPr>
        <w:t>ing</w:t>
      </w:r>
      <w:r w:rsidR="003825C7" w:rsidRPr="003825C7">
        <w:rPr>
          <w:rFonts w:ascii="Times New Roman" w:hAnsi="Times New Roman" w:cs="Times New Roman"/>
          <w:lang w:val="en-US"/>
        </w:rPr>
        <w:t xml:space="preserve"> </w:t>
      </w:r>
      <w:r w:rsidR="001537F3">
        <w:rPr>
          <w:rFonts w:ascii="Times New Roman" w:hAnsi="Times New Roman" w:cs="Times New Roman"/>
          <w:lang w:val="en-US"/>
        </w:rPr>
        <w:t>CPC’s</w:t>
      </w:r>
      <w:r w:rsidR="001537F3" w:rsidRPr="001537F3">
        <w:rPr>
          <w:rFonts w:ascii="Times New Roman" w:hAnsi="Times New Roman" w:cs="Times New Roman"/>
          <w:lang w:val="en-US"/>
        </w:rPr>
        <w:t xml:space="preserve"> </w:t>
      </w:r>
      <w:r w:rsidR="003825C7" w:rsidRPr="003825C7">
        <w:rPr>
          <w:rFonts w:ascii="Times New Roman" w:hAnsi="Times New Roman" w:cs="Times New Roman"/>
          <w:lang w:val="en-US"/>
        </w:rPr>
        <w:t xml:space="preserve">legal tools </w:t>
      </w:r>
      <w:r w:rsidR="001537F3">
        <w:rPr>
          <w:rFonts w:ascii="Times New Roman" w:hAnsi="Times New Roman" w:cs="Times New Roman"/>
          <w:lang w:val="en-US"/>
        </w:rPr>
        <w:t xml:space="preserve">have </w:t>
      </w:r>
      <w:r w:rsidR="001537F3" w:rsidRPr="003825C7">
        <w:rPr>
          <w:rFonts w:ascii="Times New Roman" w:hAnsi="Times New Roman" w:cs="Times New Roman"/>
          <w:lang w:val="en-US"/>
        </w:rPr>
        <w:t>result</w:t>
      </w:r>
      <w:r w:rsidR="001537F3">
        <w:rPr>
          <w:rFonts w:ascii="Times New Roman" w:hAnsi="Times New Roman" w:cs="Times New Roman"/>
          <w:lang w:val="en-US"/>
        </w:rPr>
        <w:t>ed in the</w:t>
      </w:r>
      <w:r w:rsidR="001537F3" w:rsidRPr="003825C7">
        <w:rPr>
          <w:rFonts w:ascii="Times New Roman" w:hAnsi="Times New Roman" w:cs="Times New Roman"/>
          <w:lang w:val="en-US"/>
        </w:rPr>
        <w:t xml:space="preserve"> following reforms</w:t>
      </w:r>
      <w:r w:rsidR="003825C7" w:rsidRPr="003825C7">
        <w:rPr>
          <w:rFonts w:ascii="Times New Roman" w:hAnsi="Times New Roman" w:cs="Times New Roman"/>
          <w:lang w:val="en-US"/>
        </w:rPr>
        <w:t>:</w:t>
      </w:r>
    </w:p>
    <w:p w14:paraId="5544DDF0" w14:textId="26D81D9A" w:rsidR="00F57B70" w:rsidRPr="00F57B70" w:rsidRDefault="00504285"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Pr>
          <w:rFonts w:ascii="Times New Roman" w:hAnsi="Times New Roman" w:cs="Times New Roman"/>
          <w:highlight w:val="white"/>
          <w:lang w:val="en-US"/>
        </w:rPr>
        <w:t>A</w:t>
      </w:r>
      <w:r w:rsidRPr="00F57B70">
        <w:rPr>
          <w:rFonts w:ascii="Times New Roman" w:hAnsi="Times New Roman" w:cs="Times New Roman"/>
          <w:highlight w:val="white"/>
          <w:lang w:val="en-US"/>
        </w:rPr>
        <w:t xml:space="preserve"> requirement</w:t>
      </w:r>
      <w:r w:rsidR="00B53018">
        <w:rPr>
          <w:rFonts w:ascii="Times New Roman" w:hAnsi="Times New Roman" w:cs="Times New Roman"/>
          <w:highlight w:val="white"/>
          <w:lang w:val="en-US"/>
        </w:rPr>
        <w:t xml:space="preserve"> </w:t>
      </w:r>
      <w:r w:rsidR="003903F9">
        <w:rPr>
          <w:rFonts w:ascii="Times New Roman" w:hAnsi="Times New Roman" w:cs="Times New Roman"/>
          <w:highlight w:val="white"/>
          <w:lang w:val="en-US"/>
        </w:rPr>
        <w:t xml:space="preserve">was set to conduct </w:t>
      </w:r>
      <w:r>
        <w:rPr>
          <w:rFonts w:ascii="Times New Roman" w:hAnsi="Times New Roman" w:cs="Times New Roman"/>
          <w:highlight w:val="white"/>
          <w:lang w:val="en-US"/>
        </w:rPr>
        <w:t>integrity</w:t>
      </w:r>
      <w:r w:rsidRPr="00F57B70">
        <w:rPr>
          <w:rFonts w:ascii="Times New Roman" w:hAnsi="Times New Roman" w:cs="Times New Roman"/>
          <w:highlight w:val="white"/>
          <w:lang w:val="en-US"/>
        </w:rPr>
        <w:t xml:space="preserve"> </w:t>
      </w:r>
      <w:r w:rsidR="00396407">
        <w:rPr>
          <w:rFonts w:ascii="Times New Roman" w:hAnsi="Times New Roman" w:cs="Times New Roman"/>
          <w:highlight w:val="white"/>
          <w:lang w:val="en-US"/>
        </w:rPr>
        <w:t>check</w:t>
      </w:r>
      <w:r w:rsidR="003903F9">
        <w:rPr>
          <w:rFonts w:ascii="Times New Roman" w:hAnsi="Times New Roman" w:cs="Times New Roman"/>
          <w:highlight w:val="white"/>
          <w:lang w:val="en-US"/>
        </w:rPr>
        <w:t>s</w:t>
      </w:r>
      <w:r w:rsidR="00396407">
        <w:rPr>
          <w:rFonts w:ascii="Times New Roman" w:hAnsi="Times New Roman" w:cs="Times New Roman"/>
          <w:highlight w:val="white"/>
          <w:lang w:val="en-US"/>
        </w:rPr>
        <w:t xml:space="preserve"> </w:t>
      </w:r>
      <w:r w:rsidR="00180C6C">
        <w:rPr>
          <w:rFonts w:ascii="Times New Roman" w:hAnsi="Times New Roman" w:cs="Times New Roman"/>
          <w:highlight w:val="white"/>
          <w:lang w:val="en-US"/>
        </w:rPr>
        <w:t>for</w:t>
      </w:r>
      <w:r w:rsidRPr="00F57B70">
        <w:rPr>
          <w:rFonts w:ascii="Times New Roman" w:hAnsi="Times New Roman" w:cs="Times New Roman"/>
          <w:highlight w:val="white"/>
          <w:lang w:val="en-US"/>
        </w:rPr>
        <w:t xml:space="preserve"> the </w:t>
      </w:r>
      <w:r>
        <w:rPr>
          <w:rFonts w:ascii="Times New Roman" w:hAnsi="Times New Roman" w:cs="Times New Roman"/>
          <w:highlight w:val="white"/>
          <w:lang w:val="en-US"/>
        </w:rPr>
        <w:t>c</w:t>
      </w:r>
      <w:r w:rsidR="00F57B70" w:rsidRPr="00F57B70">
        <w:rPr>
          <w:rFonts w:ascii="Times New Roman" w:hAnsi="Times New Roman" w:cs="Times New Roman"/>
          <w:highlight w:val="white"/>
          <w:lang w:val="en-US"/>
        </w:rPr>
        <w:t xml:space="preserve">andidates </w:t>
      </w:r>
      <w:r w:rsidR="00180C6C">
        <w:rPr>
          <w:rFonts w:ascii="Times New Roman" w:hAnsi="Times New Roman" w:cs="Times New Roman"/>
          <w:highlight w:val="white"/>
          <w:lang w:val="en-US"/>
        </w:rPr>
        <w:t>of</w:t>
      </w:r>
      <w:r w:rsidR="00F57B70" w:rsidRPr="00F57B70">
        <w:rPr>
          <w:rFonts w:ascii="Times New Roman" w:hAnsi="Times New Roman" w:cs="Times New Roman"/>
          <w:highlight w:val="white"/>
          <w:lang w:val="en-US"/>
        </w:rPr>
        <w:t xml:space="preserve"> judges, including the members of the Constitutional Court</w:t>
      </w:r>
      <w:r w:rsidR="00180C6C">
        <w:rPr>
          <w:rFonts w:ascii="Times New Roman" w:hAnsi="Times New Roman" w:cs="Times New Roman"/>
          <w:highlight w:val="white"/>
          <w:lang w:val="en-US"/>
        </w:rPr>
        <w:t xml:space="preserve"> and</w:t>
      </w:r>
      <w:r w:rsidR="00F57B70" w:rsidRPr="00F57B70">
        <w:rPr>
          <w:rFonts w:ascii="Times New Roman" w:hAnsi="Times New Roman" w:cs="Times New Roman"/>
          <w:highlight w:val="white"/>
          <w:lang w:val="en-US"/>
        </w:rPr>
        <w:t xml:space="preserve"> the Supreme Judicial Council, candidates for prosecutors (including the chief prosecutor and his</w:t>
      </w:r>
      <w:r w:rsidR="00396407">
        <w:rPr>
          <w:rFonts w:ascii="Times New Roman" w:hAnsi="Times New Roman" w:cs="Times New Roman"/>
          <w:highlight w:val="white"/>
          <w:lang w:val="en-US"/>
        </w:rPr>
        <w:t>/her</w:t>
      </w:r>
      <w:r w:rsidR="00F57B70" w:rsidRPr="00F57B70">
        <w:rPr>
          <w:rFonts w:ascii="Times New Roman" w:hAnsi="Times New Roman" w:cs="Times New Roman"/>
          <w:highlight w:val="white"/>
          <w:lang w:val="en-US"/>
        </w:rPr>
        <w:t xml:space="preserve"> deputies), candidates for autonomous positions </w:t>
      </w:r>
      <w:r w:rsidR="00180C6C">
        <w:rPr>
          <w:rFonts w:ascii="Times New Roman" w:hAnsi="Times New Roman" w:cs="Times New Roman"/>
          <w:highlight w:val="white"/>
          <w:lang w:val="en-US"/>
        </w:rPr>
        <w:t>within</w:t>
      </w:r>
      <w:r w:rsidR="00F57B70" w:rsidRPr="00F57B70">
        <w:rPr>
          <w:rFonts w:ascii="Times New Roman" w:hAnsi="Times New Roman" w:cs="Times New Roman"/>
          <w:highlight w:val="white"/>
          <w:lang w:val="en-US"/>
        </w:rPr>
        <w:t xml:space="preserve"> the Anti-Corruption Committee, judges and prosecutors </w:t>
      </w:r>
      <w:r w:rsidR="003903F9">
        <w:rPr>
          <w:rFonts w:ascii="Times New Roman" w:hAnsi="Times New Roman" w:cs="Times New Roman"/>
          <w:highlight w:val="white"/>
          <w:lang w:val="en-US"/>
        </w:rPr>
        <w:t>seeking</w:t>
      </w:r>
      <w:r w:rsidR="00F57B70" w:rsidRPr="00F57B70">
        <w:rPr>
          <w:rFonts w:ascii="Times New Roman" w:hAnsi="Times New Roman" w:cs="Times New Roman"/>
          <w:highlight w:val="white"/>
          <w:lang w:val="en-US"/>
        </w:rPr>
        <w:t xml:space="preserve"> inclu</w:t>
      </w:r>
      <w:r w:rsidR="00323BE0">
        <w:rPr>
          <w:rFonts w:ascii="Times New Roman" w:hAnsi="Times New Roman" w:cs="Times New Roman"/>
          <w:highlight w:val="white"/>
          <w:lang w:val="en-US"/>
        </w:rPr>
        <w:t>sion</w:t>
      </w:r>
      <w:r w:rsidR="00F57B70" w:rsidRPr="00F57B70">
        <w:rPr>
          <w:rFonts w:ascii="Times New Roman" w:hAnsi="Times New Roman" w:cs="Times New Roman"/>
          <w:highlight w:val="white"/>
          <w:lang w:val="en-US"/>
        </w:rPr>
        <w:t xml:space="preserve"> in the promotion lists, as well as </w:t>
      </w:r>
      <w:r>
        <w:rPr>
          <w:rFonts w:ascii="Times New Roman" w:hAnsi="Times New Roman" w:cs="Times New Roman"/>
          <w:highlight w:val="white"/>
          <w:lang w:val="en-US"/>
        </w:rPr>
        <w:t xml:space="preserve">candidates of the offices in the </w:t>
      </w:r>
      <w:r w:rsidR="00F57B70" w:rsidRPr="00F57B70">
        <w:rPr>
          <w:rFonts w:ascii="Times New Roman" w:hAnsi="Times New Roman" w:cs="Times New Roman"/>
          <w:highlight w:val="white"/>
          <w:lang w:val="en-US"/>
        </w:rPr>
        <w:t>operati</w:t>
      </w:r>
      <w:r w:rsidR="005F6626">
        <w:rPr>
          <w:rFonts w:ascii="Times New Roman" w:hAnsi="Times New Roman" w:cs="Times New Roman"/>
          <w:highlight w:val="white"/>
          <w:lang w:val="en-US"/>
        </w:rPr>
        <w:t xml:space="preserve">onal </w:t>
      </w:r>
      <w:r w:rsidRPr="00F57B70">
        <w:rPr>
          <w:rFonts w:ascii="Times New Roman" w:hAnsi="Times New Roman" w:cs="Times New Roman"/>
          <w:highlight w:val="white"/>
          <w:lang w:val="en-US"/>
        </w:rPr>
        <w:t xml:space="preserve">intelligence </w:t>
      </w:r>
      <w:r>
        <w:rPr>
          <w:rFonts w:ascii="Times New Roman" w:hAnsi="Times New Roman" w:cs="Times New Roman"/>
          <w:highlight w:val="white"/>
          <w:lang w:val="en-US"/>
        </w:rPr>
        <w:t xml:space="preserve">unit </w:t>
      </w:r>
      <w:r w:rsidR="00F57B70" w:rsidRPr="00F57B70">
        <w:rPr>
          <w:rFonts w:ascii="Times New Roman" w:hAnsi="Times New Roman" w:cs="Times New Roman"/>
          <w:highlight w:val="white"/>
          <w:lang w:val="en-US"/>
        </w:rPr>
        <w:t>of the Anti-Corruption Committee</w:t>
      </w:r>
      <w:r w:rsidR="003903F9">
        <w:rPr>
          <w:rFonts w:ascii="Times New Roman" w:hAnsi="Times New Roman" w:cs="Times New Roman"/>
          <w:highlight w:val="white"/>
          <w:lang w:val="en-US"/>
        </w:rPr>
        <w:t xml:space="preserve">. Relevant mechanisms were introduced, while the responsibility for </w:t>
      </w:r>
      <w:r w:rsidR="00B53018">
        <w:rPr>
          <w:rFonts w:ascii="Times New Roman" w:hAnsi="Times New Roman" w:cs="Times New Roman"/>
          <w:highlight w:val="white"/>
          <w:lang w:val="en-US"/>
        </w:rPr>
        <w:t>integrity</w:t>
      </w:r>
      <w:r w:rsidR="00F57B70" w:rsidRPr="00F57B70">
        <w:rPr>
          <w:rFonts w:ascii="Times New Roman" w:hAnsi="Times New Roman" w:cs="Times New Roman"/>
          <w:highlight w:val="white"/>
          <w:lang w:val="en-US"/>
        </w:rPr>
        <w:t xml:space="preserve"> </w:t>
      </w:r>
      <w:r w:rsidR="00323BE0">
        <w:rPr>
          <w:rFonts w:ascii="Times New Roman" w:hAnsi="Times New Roman" w:cs="Times New Roman"/>
          <w:highlight w:val="white"/>
          <w:lang w:val="en-US"/>
        </w:rPr>
        <w:t>check</w:t>
      </w:r>
      <w:r w:rsidR="003903F9">
        <w:rPr>
          <w:rFonts w:ascii="Times New Roman" w:hAnsi="Times New Roman" w:cs="Times New Roman"/>
          <w:highlight w:val="white"/>
          <w:lang w:val="en-US"/>
        </w:rPr>
        <w:t>s</w:t>
      </w:r>
      <w:r w:rsidR="00323BE0">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was assigned to </w:t>
      </w:r>
      <w:r w:rsidR="00B53018">
        <w:rPr>
          <w:rFonts w:ascii="Times New Roman" w:hAnsi="Times New Roman" w:cs="Times New Roman"/>
          <w:highlight w:val="white"/>
          <w:lang w:val="en-US"/>
        </w:rPr>
        <w:t>CPC</w:t>
      </w:r>
      <w:r w:rsidR="008E0FAB">
        <w:rPr>
          <w:rFonts w:ascii="Times New Roman" w:hAnsi="Times New Roman" w:cs="Times New Roman"/>
          <w:highlight w:val="white"/>
          <w:lang w:val="en-US"/>
        </w:rPr>
        <w:t>;</w:t>
      </w:r>
    </w:p>
    <w:p w14:paraId="4E0319BA" w14:textId="25B32C17" w:rsidR="00F57B70" w:rsidRPr="00F57B70" w:rsidRDefault="003903F9"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Pr>
          <w:rFonts w:ascii="Times New Roman" w:hAnsi="Times New Roman" w:cs="Times New Roman"/>
          <w:highlight w:val="white"/>
          <w:lang w:val="en-US"/>
        </w:rPr>
        <w:t>I</w:t>
      </w:r>
      <w:r w:rsidR="00113CA6">
        <w:rPr>
          <w:rFonts w:ascii="Times New Roman" w:hAnsi="Times New Roman" w:cs="Times New Roman"/>
          <w:highlight w:val="white"/>
          <w:lang w:val="en-US"/>
        </w:rPr>
        <w:t xml:space="preserve">n </w:t>
      </w:r>
      <w:r w:rsidR="00113CA6" w:rsidRPr="00F57B70">
        <w:rPr>
          <w:rFonts w:ascii="Times New Roman" w:hAnsi="Times New Roman" w:cs="Times New Roman"/>
          <w:highlight w:val="white"/>
          <w:lang w:val="en-US"/>
        </w:rPr>
        <w:t>accord</w:t>
      </w:r>
      <w:r w:rsidR="00113CA6">
        <w:rPr>
          <w:rFonts w:ascii="Times New Roman" w:hAnsi="Times New Roman" w:cs="Times New Roman"/>
          <w:highlight w:val="white"/>
          <w:lang w:val="en-US"/>
        </w:rPr>
        <w:t>ance with</w:t>
      </w:r>
      <w:r w:rsidR="00113CA6" w:rsidRPr="00F57B70">
        <w:rPr>
          <w:rFonts w:ascii="Times New Roman" w:hAnsi="Times New Roman" w:cs="Times New Roman"/>
          <w:highlight w:val="white"/>
          <w:lang w:val="en-US"/>
        </w:rPr>
        <w:t xml:space="preserve"> the terms and procedure</w:t>
      </w:r>
      <w:r w:rsidR="00113CA6">
        <w:rPr>
          <w:rFonts w:ascii="Times New Roman" w:hAnsi="Times New Roman" w:cs="Times New Roman"/>
          <w:highlight w:val="white"/>
          <w:lang w:val="en-US"/>
        </w:rPr>
        <w:t>s</w:t>
      </w:r>
      <w:r w:rsidR="00113CA6" w:rsidRPr="00F57B70">
        <w:rPr>
          <w:rFonts w:ascii="Times New Roman" w:hAnsi="Times New Roman" w:cs="Times New Roman"/>
          <w:highlight w:val="white"/>
          <w:lang w:val="en-US"/>
        </w:rPr>
        <w:t xml:space="preserve"> established by law</w:t>
      </w:r>
      <w:r w:rsidR="00113CA6">
        <w:rPr>
          <w:rFonts w:ascii="Times New Roman" w:hAnsi="Times New Roman" w:cs="Times New Roman"/>
          <w:highlight w:val="white"/>
          <w:lang w:val="en-US"/>
        </w:rPr>
        <w:t>,</w:t>
      </w:r>
      <w:r w:rsidR="00113CA6" w:rsidRPr="00F57B70">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the Corruption Prevention Commission </w:t>
      </w:r>
      <w:r>
        <w:rPr>
          <w:rFonts w:ascii="Times New Roman" w:hAnsi="Times New Roman" w:cs="Times New Roman"/>
          <w:highlight w:val="white"/>
          <w:lang w:val="en-US"/>
        </w:rPr>
        <w:t>conducted</w:t>
      </w:r>
      <w:r w:rsidR="00F57B70" w:rsidRPr="00F57B70">
        <w:rPr>
          <w:rFonts w:ascii="Times New Roman" w:hAnsi="Times New Roman" w:cs="Times New Roman"/>
          <w:highlight w:val="white"/>
          <w:lang w:val="en-US"/>
        </w:rPr>
        <w:t xml:space="preserve"> property status </w:t>
      </w:r>
      <w:r>
        <w:rPr>
          <w:rFonts w:ascii="Times New Roman" w:hAnsi="Times New Roman" w:cs="Times New Roman"/>
          <w:highlight w:val="white"/>
          <w:lang w:val="en-US"/>
        </w:rPr>
        <w:t xml:space="preserve">checks </w:t>
      </w:r>
      <w:r w:rsidR="00B6375D">
        <w:rPr>
          <w:rFonts w:ascii="Times New Roman" w:hAnsi="Times New Roman" w:cs="Times New Roman"/>
          <w:highlight w:val="white"/>
          <w:lang w:val="en-US"/>
        </w:rPr>
        <w:t>for</w:t>
      </w:r>
      <w:r>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the </w:t>
      </w:r>
      <w:r w:rsidR="00B6375D">
        <w:rPr>
          <w:rFonts w:ascii="Times New Roman" w:hAnsi="Times New Roman" w:cs="Times New Roman"/>
          <w:highlight w:val="white"/>
          <w:lang w:val="en-US"/>
        </w:rPr>
        <w:t xml:space="preserve">members of the </w:t>
      </w:r>
      <w:r w:rsidR="00113CA6" w:rsidRPr="00F57B70">
        <w:rPr>
          <w:rFonts w:ascii="Times New Roman" w:hAnsi="Times New Roman" w:cs="Times New Roman"/>
          <w:highlight w:val="white"/>
          <w:lang w:val="en-US"/>
        </w:rPr>
        <w:t>Supreme Judicial Council</w:t>
      </w:r>
      <w:r w:rsidR="00F57B70" w:rsidRPr="00F57B70">
        <w:rPr>
          <w:rFonts w:ascii="Times New Roman" w:hAnsi="Times New Roman" w:cs="Times New Roman"/>
          <w:highlight w:val="white"/>
          <w:lang w:val="en-US"/>
        </w:rPr>
        <w:t xml:space="preserve">, </w:t>
      </w:r>
      <w:r w:rsidR="00B6375D" w:rsidRPr="00F57B70">
        <w:rPr>
          <w:rFonts w:ascii="Times New Roman" w:hAnsi="Times New Roman" w:cs="Times New Roman"/>
          <w:highlight w:val="white"/>
          <w:lang w:val="en-US"/>
        </w:rPr>
        <w:t xml:space="preserve">judges </w:t>
      </w:r>
      <w:r w:rsidR="00B6375D">
        <w:rPr>
          <w:rFonts w:ascii="Times New Roman" w:hAnsi="Times New Roman" w:cs="Times New Roman"/>
          <w:highlight w:val="white"/>
          <w:lang w:val="en-US"/>
        </w:rPr>
        <w:t xml:space="preserve">of the </w:t>
      </w:r>
      <w:r w:rsidR="00F57B70" w:rsidRPr="00F57B70">
        <w:rPr>
          <w:rFonts w:ascii="Times New Roman" w:hAnsi="Times New Roman" w:cs="Times New Roman"/>
          <w:highlight w:val="white"/>
          <w:lang w:val="en-US"/>
        </w:rPr>
        <w:t>Constitutional Court, and other judges</w:t>
      </w:r>
      <w:r w:rsidR="008E0FAB">
        <w:rPr>
          <w:rFonts w:ascii="Times New Roman" w:hAnsi="Times New Roman" w:cs="Times New Roman"/>
          <w:highlight w:val="white"/>
          <w:lang w:val="en-US"/>
        </w:rPr>
        <w:t>;</w:t>
      </w:r>
    </w:p>
    <w:p w14:paraId="7123DBC3" w14:textId="7E57BACD" w:rsidR="0085506E" w:rsidRDefault="00B53018"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Pr>
          <w:rFonts w:ascii="Times New Roman" w:hAnsi="Times New Roman" w:cs="Times New Roman"/>
          <w:highlight w:val="white"/>
          <w:lang w:val="en-US"/>
        </w:rPr>
        <w:t>T</w:t>
      </w:r>
      <w:r w:rsidR="00F57B70" w:rsidRPr="00F57B70">
        <w:rPr>
          <w:rFonts w:ascii="Times New Roman" w:hAnsi="Times New Roman" w:cs="Times New Roman"/>
          <w:highlight w:val="white"/>
          <w:lang w:val="en-US"/>
        </w:rPr>
        <w:t>he declaration system</w:t>
      </w:r>
      <w:r w:rsidRPr="00B53018">
        <w:rPr>
          <w:rFonts w:ascii="Times New Roman" w:hAnsi="Times New Roman" w:cs="Times New Roman"/>
          <w:highlight w:val="white"/>
          <w:lang w:val="en-US"/>
        </w:rPr>
        <w:t xml:space="preserve"> </w:t>
      </w:r>
      <w:r>
        <w:rPr>
          <w:rFonts w:ascii="Times New Roman" w:hAnsi="Times New Roman" w:cs="Times New Roman"/>
          <w:highlight w:val="white"/>
          <w:lang w:val="en-US"/>
        </w:rPr>
        <w:t>was r</w:t>
      </w:r>
      <w:r w:rsidRPr="00F57B70">
        <w:rPr>
          <w:rFonts w:ascii="Times New Roman" w:hAnsi="Times New Roman" w:cs="Times New Roman"/>
          <w:highlight w:val="white"/>
          <w:lang w:val="en-US"/>
        </w:rPr>
        <w:t>evised</w:t>
      </w:r>
      <w:r w:rsidR="00F57B70" w:rsidRPr="00F57B70">
        <w:rPr>
          <w:rFonts w:ascii="Times New Roman" w:hAnsi="Times New Roman" w:cs="Times New Roman"/>
          <w:highlight w:val="white"/>
          <w:lang w:val="en-US"/>
        </w:rPr>
        <w:t xml:space="preserve">. A new </w:t>
      </w:r>
      <w:r>
        <w:rPr>
          <w:rFonts w:ascii="Times New Roman" w:hAnsi="Times New Roman" w:cs="Times New Roman"/>
          <w:highlight w:val="white"/>
          <w:lang w:val="en-US"/>
        </w:rPr>
        <w:t>concept</w:t>
      </w:r>
      <w:r w:rsidR="00F57B70" w:rsidRPr="00F57B70">
        <w:rPr>
          <w:rFonts w:ascii="Times New Roman" w:hAnsi="Times New Roman" w:cs="Times New Roman"/>
          <w:highlight w:val="white"/>
          <w:lang w:val="en-US"/>
        </w:rPr>
        <w:t xml:space="preserve"> </w:t>
      </w:r>
      <w:r w:rsidR="002C76D5">
        <w:rPr>
          <w:rFonts w:ascii="Times New Roman" w:hAnsi="Times New Roman" w:cs="Times New Roman"/>
          <w:highlight w:val="white"/>
          <w:lang w:val="en-US"/>
        </w:rPr>
        <w:t xml:space="preserve">of </w:t>
      </w:r>
      <w:r w:rsidR="00B6375D">
        <w:rPr>
          <w:rFonts w:ascii="Times New Roman" w:hAnsi="Times New Roman" w:cs="Times New Roman"/>
          <w:highlight w:val="white"/>
          <w:lang w:val="en-US"/>
        </w:rPr>
        <w:t xml:space="preserve">expense </w:t>
      </w:r>
      <w:r w:rsidR="002C76D5">
        <w:rPr>
          <w:rFonts w:ascii="Times New Roman" w:hAnsi="Times New Roman" w:cs="Times New Roman"/>
          <w:highlight w:val="white"/>
          <w:lang w:val="en-US"/>
        </w:rPr>
        <w:t>declar</w:t>
      </w:r>
      <w:r w:rsidR="00B6375D">
        <w:rPr>
          <w:rFonts w:ascii="Times New Roman" w:hAnsi="Times New Roman" w:cs="Times New Roman"/>
          <w:highlight w:val="white"/>
          <w:lang w:val="en-US"/>
        </w:rPr>
        <w:t>ation</w:t>
      </w:r>
      <w:r w:rsidR="002C76D5">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has been introduced. </w:t>
      </w:r>
      <w:r>
        <w:rPr>
          <w:rFonts w:ascii="Times New Roman" w:hAnsi="Times New Roman" w:cs="Times New Roman"/>
          <w:highlight w:val="white"/>
          <w:lang w:val="en-US"/>
        </w:rPr>
        <w:t xml:space="preserve">In this </w:t>
      </w:r>
      <w:r w:rsidR="00B6375D">
        <w:rPr>
          <w:rFonts w:ascii="Times New Roman" w:hAnsi="Times New Roman" w:cs="Times New Roman"/>
          <w:highlight w:val="white"/>
          <w:lang w:val="en-US"/>
        </w:rPr>
        <w:t>regard</w:t>
      </w:r>
      <w:r w:rsidR="00F57B70" w:rsidRPr="00F57B70">
        <w:rPr>
          <w:rFonts w:ascii="Times New Roman" w:hAnsi="Times New Roman" w:cs="Times New Roman"/>
          <w:highlight w:val="white"/>
          <w:lang w:val="en-US"/>
        </w:rPr>
        <w:t xml:space="preserve">, the declarant </w:t>
      </w:r>
      <w:r w:rsidR="00155E14" w:rsidRPr="00F57B70">
        <w:rPr>
          <w:rFonts w:ascii="Times New Roman" w:hAnsi="Times New Roman" w:cs="Times New Roman"/>
          <w:highlight w:val="white"/>
          <w:lang w:val="en-US"/>
        </w:rPr>
        <w:t xml:space="preserve">official </w:t>
      </w:r>
      <w:r w:rsidR="00F57B70" w:rsidRPr="00F57B70">
        <w:rPr>
          <w:rFonts w:ascii="Times New Roman" w:hAnsi="Times New Roman" w:cs="Times New Roman"/>
          <w:highlight w:val="white"/>
          <w:lang w:val="en-US"/>
        </w:rPr>
        <w:t xml:space="preserve">is </w:t>
      </w:r>
      <w:r w:rsidR="00B6375D">
        <w:rPr>
          <w:rFonts w:ascii="Times New Roman" w:hAnsi="Times New Roman" w:cs="Times New Roman"/>
          <w:highlight w:val="white"/>
          <w:lang w:val="en-US"/>
        </w:rPr>
        <w:t>obligated</w:t>
      </w:r>
      <w:r w:rsidR="00F57B70" w:rsidRPr="00F57B70">
        <w:rPr>
          <w:rFonts w:ascii="Times New Roman" w:hAnsi="Times New Roman" w:cs="Times New Roman"/>
          <w:highlight w:val="white"/>
          <w:lang w:val="en-US"/>
        </w:rPr>
        <w:t xml:space="preserve"> to </w:t>
      </w:r>
      <w:r w:rsidR="00B6375D">
        <w:rPr>
          <w:rFonts w:ascii="Times New Roman" w:hAnsi="Times New Roman" w:cs="Times New Roman"/>
          <w:highlight w:val="white"/>
          <w:lang w:val="en-US"/>
        </w:rPr>
        <w:t>disclose any</w:t>
      </w:r>
      <w:r w:rsidR="00F57B70" w:rsidRPr="00F57B70">
        <w:rPr>
          <w:rFonts w:ascii="Times New Roman" w:hAnsi="Times New Roman" w:cs="Times New Roman"/>
          <w:highlight w:val="white"/>
          <w:lang w:val="en-US"/>
        </w:rPr>
        <w:t xml:space="preserve"> </w:t>
      </w:r>
      <w:r w:rsidR="00B6375D">
        <w:rPr>
          <w:rFonts w:ascii="Times New Roman" w:hAnsi="Times New Roman" w:cs="Times New Roman"/>
          <w:highlight w:val="white"/>
          <w:lang w:val="en-US"/>
        </w:rPr>
        <w:t xml:space="preserve">recreation-related </w:t>
      </w:r>
      <w:r w:rsidR="00F57B70" w:rsidRPr="00F57B70">
        <w:rPr>
          <w:rFonts w:ascii="Times New Roman" w:hAnsi="Times New Roman" w:cs="Times New Roman"/>
          <w:highlight w:val="white"/>
          <w:lang w:val="en-US"/>
        </w:rPr>
        <w:t>travel expenses (air</w:t>
      </w:r>
      <w:r w:rsidR="00B6375D">
        <w:rPr>
          <w:rFonts w:ascii="Times New Roman" w:hAnsi="Times New Roman" w:cs="Times New Roman"/>
          <w:highlight w:val="white"/>
          <w:lang w:val="en-US"/>
        </w:rPr>
        <w:t>fare</w:t>
      </w:r>
      <w:r w:rsidR="00F57B70" w:rsidRPr="00F57B70">
        <w:rPr>
          <w:rFonts w:ascii="Times New Roman" w:hAnsi="Times New Roman" w:cs="Times New Roman"/>
          <w:highlight w:val="white"/>
          <w:lang w:val="en-US"/>
        </w:rPr>
        <w:t>,</w:t>
      </w:r>
      <w:r w:rsidR="002C76D5">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train, bus, </w:t>
      </w:r>
      <w:r w:rsidR="00B6375D">
        <w:rPr>
          <w:rFonts w:ascii="Times New Roman" w:hAnsi="Times New Roman" w:cs="Times New Roman"/>
          <w:highlight w:val="white"/>
          <w:lang w:val="en-US"/>
        </w:rPr>
        <w:t xml:space="preserve">and </w:t>
      </w:r>
      <w:r w:rsidR="002C76D5">
        <w:rPr>
          <w:rFonts w:ascii="Times New Roman" w:hAnsi="Times New Roman" w:cs="Times New Roman"/>
          <w:highlight w:val="white"/>
          <w:lang w:val="en-US"/>
        </w:rPr>
        <w:t>ship</w:t>
      </w:r>
      <w:r w:rsidR="00B6375D" w:rsidRPr="00B6375D">
        <w:rPr>
          <w:rFonts w:ascii="Times New Roman" w:hAnsi="Times New Roman" w:cs="Times New Roman"/>
          <w:highlight w:val="white"/>
          <w:lang w:val="en-US"/>
        </w:rPr>
        <w:t xml:space="preserve"> </w:t>
      </w:r>
      <w:r w:rsidR="00B6375D">
        <w:rPr>
          <w:rFonts w:ascii="Times New Roman" w:hAnsi="Times New Roman" w:cs="Times New Roman"/>
          <w:highlight w:val="white"/>
          <w:lang w:val="en-US"/>
        </w:rPr>
        <w:t>tickets</w:t>
      </w:r>
      <w:r w:rsidR="00F57B70" w:rsidRPr="00F57B70">
        <w:rPr>
          <w:rFonts w:ascii="Times New Roman" w:hAnsi="Times New Roman" w:cs="Times New Roman"/>
          <w:highlight w:val="white"/>
          <w:lang w:val="en-US"/>
        </w:rPr>
        <w:t xml:space="preserve">), accommodation </w:t>
      </w:r>
      <w:r w:rsidR="00B6375D">
        <w:rPr>
          <w:rFonts w:ascii="Times New Roman" w:hAnsi="Times New Roman" w:cs="Times New Roman"/>
          <w:highlight w:val="white"/>
          <w:lang w:val="en-US"/>
        </w:rPr>
        <w:t>costs</w:t>
      </w:r>
      <w:r w:rsidR="00F57B70" w:rsidRPr="00F57B70">
        <w:rPr>
          <w:rFonts w:ascii="Times New Roman" w:hAnsi="Times New Roman" w:cs="Times New Roman"/>
          <w:highlight w:val="white"/>
          <w:lang w:val="en-US"/>
        </w:rPr>
        <w:t>, rent</w:t>
      </w:r>
      <w:r w:rsidR="00B6375D">
        <w:rPr>
          <w:rFonts w:ascii="Times New Roman" w:hAnsi="Times New Roman" w:cs="Times New Roman"/>
          <w:highlight w:val="white"/>
          <w:lang w:val="en-US"/>
        </w:rPr>
        <w:t xml:space="preserve">al payments </w:t>
      </w:r>
      <w:r w:rsidR="00F57B70" w:rsidRPr="00F57B70">
        <w:rPr>
          <w:rFonts w:ascii="Times New Roman" w:hAnsi="Times New Roman" w:cs="Times New Roman"/>
          <w:highlight w:val="white"/>
          <w:lang w:val="en-US"/>
        </w:rPr>
        <w:t xml:space="preserve">for movable or immovable property, </w:t>
      </w:r>
      <w:r w:rsidR="00B6375D">
        <w:rPr>
          <w:rFonts w:ascii="Times New Roman" w:hAnsi="Times New Roman" w:cs="Times New Roman"/>
          <w:highlight w:val="white"/>
          <w:lang w:val="en-US"/>
        </w:rPr>
        <w:t>fees</w:t>
      </w:r>
      <w:r w:rsidR="00F57B70" w:rsidRPr="00F57B70">
        <w:rPr>
          <w:rFonts w:ascii="Times New Roman" w:hAnsi="Times New Roman" w:cs="Times New Roman"/>
          <w:highlight w:val="white"/>
          <w:lang w:val="en-US"/>
        </w:rPr>
        <w:t xml:space="preserve"> for </w:t>
      </w:r>
      <w:r w:rsidR="00B6375D">
        <w:rPr>
          <w:rFonts w:ascii="Times New Roman" w:hAnsi="Times New Roman" w:cs="Times New Roman"/>
          <w:highlight w:val="white"/>
          <w:lang w:val="en-US"/>
        </w:rPr>
        <w:t>education</w:t>
      </w:r>
      <w:r w:rsidR="00F57B70" w:rsidRPr="00F57B70">
        <w:rPr>
          <w:rFonts w:ascii="Times New Roman" w:hAnsi="Times New Roman" w:cs="Times New Roman"/>
          <w:highlight w:val="white"/>
          <w:lang w:val="en-US"/>
        </w:rPr>
        <w:t xml:space="preserve"> or </w:t>
      </w:r>
      <w:r w:rsidR="00B7094A">
        <w:rPr>
          <w:rFonts w:ascii="Times New Roman" w:hAnsi="Times New Roman" w:cs="Times New Roman"/>
          <w:highlight w:val="white"/>
          <w:lang w:val="en-US"/>
        </w:rPr>
        <w:t>training</w:t>
      </w:r>
      <w:r w:rsidR="00F57B70" w:rsidRPr="00F57B70">
        <w:rPr>
          <w:rFonts w:ascii="Times New Roman" w:hAnsi="Times New Roman" w:cs="Times New Roman"/>
          <w:highlight w:val="white"/>
          <w:lang w:val="en-US"/>
        </w:rPr>
        <w:t xml:space="preserve"> courses, expenses </w:t>
      </w:r>
      <w:r w:rsidR="00B7094A">
        <w:rPr>
          <w:rFonts w:ascii="Times New Roman" w:hAnsi="Times New Roman" w:cs="Times New Roman"/>
          <w:highlight w:val="white"/>
          <w:lang w:val="en-US"/>
        </w:rPr>
        <w:t>stemming from</w:t>
      </w:r>
      <w:r w:rsidR="00F57B70" w:rsidRPr="00F57B70">
        <w:rPr>
          <w:rFonts w:ascii="Times New Roman" w:hAnsi="Times New Roman" w:cs="Times New Roman"/>
          <w:highlight w:val="white"/>
          <w:lang w:val="en-US"/>
        </w:rPr>
        <w:t xml:space="preserve"> agricultural activities, loan</w:t>
      </w:r>
      <w:r w:rsidR="00155E14">
        <w:rPr>
          <w:rFonts w:ascii="Times New Roman" w:hAnsi="Times New Roman" w:cs="Times New Roman"/>
          <w:highlight w:val="white"/>
          <w:lang w:val="en-US"/>
        </w:rPr>
        <w:t xml:space="preserve"> payments</w:t>
      </w:r>
      <w:r w:rsidR="00F57B70" w:rsidRPr="00F57B70">
        <w:rPr>
          <w:rFonts w:ascii="Times New Roman" w:hAnsi="Times New Roman" w:cs="Times New Roman"/>
          <w:highlight w:val="white"/>
          <w:lang w:val="en-US"/>
        </w:rPr>
        <w:t xml:space="preserve">, </w:t>
      </w:r>
      <w:r w:rsidR="00155E14">
        <w:rPr>
          <w:rFonts w:ascii="Times New Roman" w:hAnsi="Times New Roman" w:cs="Times New Roman"/>
          <w:highlight w:val="white"/>
          <w:lang w:val="en-US"/>
        </w:rPr>
        <w:t xml:space="preserve">expenses </w:t>
      </w:r>
      <w:r w:rsidR="00B7094A">
        <w:rPr>
          <w:rFonts w:ascii="Times New Roman" w:hAnsi="Times New Roman" w:cs="Times New Roman"/>
          <w:highlight w:val="white"/>
          <w:lang w:val="en-US"/>
        </w:rPr>
        <w:t>related to</w:t>
      </w:r>
      <w:r w:rsidR="00F57B70" w:rsidRPr="00F57B70">
        <w:rPr>
          <w:rFonts w:ascii="Times New Roman" w:hAnsi="Times New Roman" w:cs="Times New Roman"/>
          <w:highlight w:val="white"/>
          <w:lang w:val="en-US"/>
        </w:rPr>
        <w:t xml:space="preserve"> the </w:t>
      </w:r>
      <w:r w:rsidR="00155E14">
        <w:rPr>
          <w:rFonts w:ascii="Times New Roman" w:hAnsi="Times New Roman" w:cs="Times New Roman"/>
          <w:highlight w:val="white"/>
          <w:lang w:val="en-US"/>
        </w:rPr>
        <w:t>renovation</w:t>
      </w:r>
      <w:r w:rsidR="00F57B70" w:rsidRPr="00F57B70">
        <w:rPr>
          <w:rFonts w:ascii="Times New Roman" w:hAnsi="Times New Roman" w:cs="Times New Roman"/>
          <w:highlight w:val="white"/>
          <w:lang w:val="en-US"/>
        </w:rPr>
        <w:t xml:space="preserve"> of </w:t>
      </w:r>
      <w:r w:rsidR="00B7094A">
        <w:rPr>
          <w:rFonts w:ascii="Times New Roman" w:hAnsi="Times New Roman" w:cs="Times New Roman"/>
          <w:highlight w:val="white"/>
          <w:lang w:val="en-US"/>
        </w:rPr>
        <w:t>im</w:t>
      </w:r>
      <w:r w:rsidR="00155E14" w:rsidRPr="00F57B70">
        <w:rPr>
          <w:rFonts w:ascii="Times New Roman" w:hAnsi="Times New Roman" w:cs="Times New Roman"/>
          <w:highlight w:val="white"/>
          <w:lang w:val="en-US"/>
        </w:rPr>
        <w:t xml:space="preserve">movable </w:t>
      </w:r>
      <w:r w:rsidR="00155E14">
        <w:rPr>
          <w:rFonts w:ascii="Times New Roman" w:hAnsi="Times New Roman" w:cs="Times New Roman"/>
          <w:highlight w:val="white"/>
          <w:lang w:val="en-US"/>
        </w:rPr>
        <w:t>property</w:t>
      </w:r>
      <w:r>
        <w:rPr>
          <w:rFonts w:ascii="Times New Roman" w:hAnsi="Times New Roman" w:cs="Times New Roman"/>
          <w:highlight w:val="white"/>
          <w:lang w:val="en-US"/>
        </w:rPr>
        <w:t xml:space="preserve">, </w:t>
      </w:r>
      <w:r w:rsidR="00B7094A">
        <w:rPr>
          <w:rFonts w:ascii="Times New Roman" w:hAnsi="Times New Roman" w:cs="Times New Roman"/>
          <w:highlight w:val="white"/>
          <w:lang w:val="en-US"/>
        </w:rPr>
        <w:t>and</w:t>
      </w:r>
      <w:r w:rsidR="00F57B70" w:rsidRPr="00F57B70">
        <w:rPr>
          <w:rFonts w:ascii="Times New Roman" w:hAnsi="Times New Roman" w:cs="Times New Roman"/>
          <w:highlight w:val="white"/>
          <w:lang w:val="en-US"/>
        </w:rPr>
        <w:t xml:space="preserve"> any other </w:t>
      </w:r>
      <w:r w:rsidR="00155E14">
        <w:rPr>
          <w:rFonts w:ascii="Times New Roman" w:hAnsi="Times New Roman" w:cs="Times New Roman"/>
          <w:highlight w:val="white"/>
          <w:lang w:val="en-US"/>
        </w:rPr>
        <w:t>expenses</w:t>
      </w:r>
      <w:r w:rsidR="00F57B70" w:rsidRPr="00F57B70">
        <w:rPr>
          <w:rFonts w:ascii="Times New Roman" w:hAnsi="Times New Roman" w:cs="Times New Roman"/>
          <w:highlight w:val="white"/>
          <w:lang w:val="en-US"/>
        </w:rPr>
        <w:t xml:space="preserve">, including </w:t>
      </w:r>
      <w:r w:rsidR="00B7094A" w:rsidRPr="00F57B70">
        <w:rPr>
          <w:rFonts w:ascii="Times New Roman" w:hAnsi="Times New Roman" w:cs="Times New Roman"/>
          <w:highlight w:val="white"/>
          <w:lang w:val="en-US"/>
        </w:rPr>
        <w:t>donat</w:t>
      </w:r>
      <w:r w:rsidR="00B7094A">
        <w:rPr>
          <w:rFonts w:ascii="Times New Roman" w:hAnsi="Times New Roman" w:cs="Times New Roman"/>
          <w:highlight w:val="white"/>
          <w:lang w:val="en-US"/>
        </w:rPr>
        <w:t>ed</w:t>
      </w:r>
      <w:r w:rsidR="00B7094A" w:rsidRPr="00F57B70">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property </w:t>
      </w:r>
      <w:r w:rsidR="00B7094A">
        <w:rPr>
          <w:rFonts w:ascii="Times New Roman" w:hAnsi="Times New Roman" w:cs="Times New Roman"/>
          <w:highlight w:val="white"/>
          <w:lang w:val="en-US"/>
        </w:rPr>
        <w:t>with</w:t>
      </w:r>
      <w:r w:rsidR="00F57B70" w:rsidRPr="00F57B70">
        <w:rPr>
          <w:rFonts w:ascii="Times New Roman" w:hAnsi="Times New Roman" w:cs="Times New Roman"/>
          <w:highlight w:val="white"/>
          <w:lang w:val="en-US"/>
        </w:rPr>
        <w:t xml:space="preserve"> the </w:t>
      </w:r>
      <w:r w:rsidR="00155E14">
        <w:rPr>
          <w:rFonts w:ascii="Times New Roman" w:hAnsi="Times New Roman" w:cs="Times New Roman"/>
          <w:highlight w:val="white"/>
          <w:lang w:val="en-US"/>
        </w:rPr>
        <w:t>lump sum</w:t>
      </w:r>
      <w:r w:rsidR="00F57B70" w:rsidRPr="00F57B70">
        <w:rPr>
          <w:rFonts w:ascii="Times New Roman" w:hAnsi="Times New Roman" w:cs="Times New Roman"/>
          <w:highlight w:val="white"/>
          <w:lang w:val="en-US"/>
        </w:rPr>
        <w:t xml:space="preserve"> value exceed</w:t>
      </w:r>
      <w:r w:rsidR="00B7094A">
        <w:rPr>
          <w:rFonts w:ascii="Times New Roman" w:hAnsi="Times New Roman" w:cs="Times New Roman"/>
          <w:highlight w:val="white"/>
          <w:lang w:val="en-US"/>
        </w:rPr>
        <w:t>ing</w:t>
      </w:r>
      <w:r w:rsidR="00F57B70" w:rsidRPr="00F57B70">
        <w:rPr>
          <w:rFonts w:ascii="Times New Roman" w:hAnsi="Times New Roman" w:cs="Times New Roman"/>
          <w:highlight w:val="white"/>
          <w:lang w:val="en-US"/>
        </w:rPr>
        <w:t xml:space="preserve"> two million AMD or its </w:t>
      </w:r>
      <w:r w:rsidR="00B7094A" w:rsidRPr="00F57B70">
        <w:rPr>
          <w:rFonts w:ascii="Times New Roman" w:hAnsi="Times New Roman" w:cs="Times New Roman"/>
          <w:highlight w:val="white"/>
          <w:lang w:val="en-US"/>
        </w:rPr>
        <w:t xml:space="preserve">equivalent </w:t>
      </w:r>
      <w:r w:rsidR="00B7094A">
        <w:rPr>
          <w:rFonts w:ascii="Times New Roman" w:hAnsi="Times New Roman" w:cs="Times New Roman"/>
          <w:highlight w:val="white"/>
          <w:lang w:val="en-US"/>
        </w:rPr>
        <w:t xml:space="preserve">in </w:t>
      </w:r>
      <w:r w:rsidR="00F57B70" w:rsidRPr="00F57B70">
        <w:rPr>
          <w:rFonts w:ascii="Times New Roman" w:hAnsi="Times New Roman" w:cs="Times New Roman"/>
          <w:highlight w:val="white"/>
          <w:lang w:val="en-US"/>
        </w:rPr>
        <w:t>foreign currency</w:t>
      </w:r>
      <w:r w:rsidR="00155E14" w:rsidRPr="00155E14">
        <w:rPr>
          <w:rFonts w:ascii="Times New Roman" w:hAnsi="Times New Roman" w:cs="Times New Roman"/>
          <w:highlight w:val="white"/>
          <w:lang w:val="en-US"/>
        </w:rPr>
        <w:t xml:space="preserve"> </w:t>
      </w:r>
      <w:r w:rsidR="00B7094A">
        <w:rPr>
          <w:rFonts w:ascii="Times New Roman" w:hAnsi="Times New Roman" w:cs="Times New Roman"/>
          <w:highlight w:val="white"/>
          <w:lang w:val="en-US"/>
        </w:rPr>
        <w:t>during</w:t>
      </w:r>
      <w:r w:rsidR="00155E14" w:rsidRPr="00F57B70">
        <w:rPr>
          <w:rFonts w:ascii="Times New Roman" w:hAnsi="Times New Roman" w:cs="Times New Roman"/>
          <w:highlight w:val="white"/>
          <w:lang w:val="en-US"/>
        </w:rPr>
        <w:t xml:space="preserve"> the reporting period</w:t>
      </w:r>
      <w:r w:rsidR="00F57B70" w:rsidRPr="00F57B70">
        <w:rPr>
          <w:rFonts w:ascii="Times New Roman" w:hAnsi="Times New Roman" w:cs="Times New Roman"/>
          <w:highlight w:val="white"/>
          <w:lang w:val="en-US"/>
        </w:rPr>
        <w:t>. As a result of the</w:t>
      </w:r>
      <w:r>
        <w:rPr>
          <w:rFonts w:ascii="Times New Roman" w:hAnsi="Times New Roman" w:cs="Times New Roman"/>
          <w:highlight w:val="white"/>
          <w:lang w:val="en-US"/>
        </w:rPr>
        <w:t>se</w:t>
      </w:r>
      <w:r w:rsidR="00F57B70" w:rsidRPr="00F57B70">
        <w:rPr>
          <w:rFonts w:ascii="Times New Roman" w:hAnsi="Times New Roman" w:cs="Times New Roman"/>
          <w:highlight w:val="white"/>
          <w:lang w:val="en-US"/>
        </w:rPr>
        <w:t xml:space="preserve"> regulations, </w:t>
      </w:r>
      <w:r w:rsidR="00C31770">
        <w:rPr>
          <w:rFonts w:ascii="Times New Roman" w:hAnsi="Times New Roman" w:cs="Times New Roman"/>
          <w:highlight w:val="white"/>
          <w:lang w:val="en-US"/>
        </w:rPr>
        <w:t xml:space="preserve">the </w:t>
      </w:r>
      <w:r>
        <w:rPr>
          <w:rFonts w:ascii="Times New Roman" w:hAnsi="Times New Roman" w:cs="Times New Roman"/>
          <w:highlight w:val="white"/>
          <w:lang w:val="en-US"/>
        </w:rPr>
        <w:t>CPC</w:t>
      </w:r>
      <w:r w:rsidR="00F57B70" w:rsidRPr="00F57B70">
        <w:rPr>
          <w:rFonts w:ascii="Times New Roman" w:hAnsi="Times New Roman" w:cs="Times New Roman"/>
          <w:highlight w:val="white"/>
          <w:lang w:val="en-US"/>
        </w:rPr>
        <w:t xml:space="preserve"> </w:t>
      </w:r>
      <w:r w:rsidR="00B7094A">
        <w:rPr>
          <w:rFonts w:ascii="Times New Roman" w:hAnsi="Times New Roman" w:cs="Times New Roman"/>
          <w:highlight w:val="white"/>
          <w:lang w:val="en-US"/>
        </w:rPr>
        <w:t>can</w:t>
      </w:r>
      <w:r w:rsidR="00155E14">
        <w:rPr>
          <w:rFonts w:ascii="Times New Roman" w:hAnsi="Times New Roman" w:cs="Times New Roman"/>
          <w:highlight w:val="white"/>
          <w:lang w:val="en-US"/>
        </w:rPr>
        <w:t xml:space="preserve"> now </w:t>
      </w:r>
      <w:r w:rsidR="00B7094A">
        <w:rPr>
          <w:rFonts w:ascii="Times New Roman" w:hAnsi="Times New Roman" w:cs="Times New Roman"/>
          <w:highlight w:val="white"/>
          <w:lang w:val="en-US"/>
        </w:rPr>
        <w:t>obtain</w:t>
      </w:r>
      <w:r w:rsidR="00F57B70" w:rsidRPr="00F57B70">
        <w:rPr>
          <w:rFonts w:ascii="Times New Roman" w:hAnsi="Times New Roman" w:cs="Times New Roman"/>
          <w:highlight w:val="white"/>
          <w:lang w:val="en-US"/>
        </w:rPr>
        <w:t xml:space="preserve"> </w:t>
      </w:r>
      <w:r w:rsidR="00C31770">
        <w:rPr>
          <w:rFonts w:ascii="Times New Roman" w:hAnsi="Times New Roman" w:cs="Times New Roman"/>
          <w:highlight w:val="white"/>
          <w:lang w:val="en-US"/>
        </w:rPr>
        <w:t>full</w:t>
      </w:r>
      <w:r w:rsidR="00F57B70" w:rsidRPr="00F57B70">
        <w:rPr>
          <w:rFonts w:ascii="Times New Roman" w:hAnsi="Times New Roman" w:cs="Times New Roman"/>
          <w:highlight w:val="white"/>
          <w:lang w:val="en-US"/>
        </w:rPr>
        <w:t xml:space="preserve"> information about the financial situation of the declar</w:t>
      </w:r>
      <w:r w:rsidR="00155E14">
        <w:rPr>
          <w:rFonts w:ascii="Times New Roman" w:hAnsi="Times New Roman" w:cs="Times New Roman"/>
          <w:highlight w:val="white"/>
          <w:lang w:val="en-US"/>
        </w:rPr>
        <w:t>ant</w:t>
      </w:r>
      <w:r w:rsidR="00F57B70" w:rsidRPr="00F57B70">
        <w:rPr>
          <w:rFonts w:ascii="Times New Roman" w:hAnsi="Times New Roman" w:cs="Times New Roman"/>
          <w:highlight w:val="white"/>
          <w:lang w:val="en-US"/>
        </w:rPr>
        <w:t xml:space="preserve"> official, which will </w:t>
      </w:r>
      <w:r w:rsidR="00155E14">
        <w:rPr>
          <w:rFonts w:ascii="Times New Roman" w:hAnsi="Times New Roman" w:cs="Times New Roman"/>
          <w:highlight w:val="white"/>
          <w:lang w:val="en-US"/>
        </w:rPr>
        <w:t>help to</w:t>
      </w:r>
      <w:r w:rsidR="00F57B70" w:rsidRPr="00F57B70">
        <w:rPr>
          <w:rFonts w:ascii="Times New Roman" w:hAnsi="Times New Roman" w:cs="Times New Roman"/>
          <w:highlight w:val="white"/>
          <w:lang w:val="en-US"/>
        </w:rPr>
        <w:t xml:space="preserve"> detect po</w:t>
      </w:r>
      <w:r w:rsidR="00B7094A">
        <w:rPr>
          <w:rFonts w:ascii="Times New Roman" w:hAnsi="Times New Roman" w:cs="Times New Roman"/>
          <w:highlight w:val="white"/>
          <w:lang w:val="en-US"/>
        </w:rPr>
        <w:t>tential</w:t>
      </w:r>
      <w:r w:rsidR="00F57B70" w:rsidRPr="00F57B70">
        <w:rPr>
          <w:rFonts w:ascii="Times New Roman" w:hAnsi="Times New Roman" w:cs="Times New Roman"/>
          <w:highlight w:val="white"/>
          <w:lang w:val="en-US"/>
        </w:rPr>
        <w:t xml:space="preserve"> violations</w:t>
      </w:r>
      <w:r w:rsidR="008E0FAB">
        <w:rPr>
          <w:rFonts w:ascii="Times New Roman" w:hAnsi="Times New Roman" w:cs="Times New Roman"/>
          <w:highlight w:val="white"/>
          <w:lang w:val="en-US"/>
        </w:rPr>
        <w:t>;</w:t>
      </w:r>
    </w:p>
    <w:p w14:paraId="359A7FCF" w14:textId="3693E91D" w:rsidR="00F57B70" w:rsidRPr="0085506E" w:rsidRDefault="00F57B70"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sidRPr="0085506E">
        <w:rPr>
          <w:rFonts w:ascii="Times New Roman" w:hAnsi="Times New Roman" w:cs="Times New Roman"/>
          <w:highlight w:val="white"/>
          <w:lang w:val="en-US"/>
        </w:rPr>
        <w:t xml:space="preserve">As a result of legislative </w:t>
      </w:r>
      <w:r w:rsidR="00155E14" w:rsidRPr="0085506E">
        <w:rPr>
          <w:rFonts w:ascii="Times New Roman" w:hAnsi="Times New Roman" w:cs="Times New Roman"/>
          <w:highlight w:val="white"/>
          <w:lang w:val="en-US"/>
        </w:rPr>
        <w:t>amendments</w:t>
      </w:r>
      <w:r w:rsidRPr="0085506E">
        <w:rPr>
          <w:rFonts w:ascii="Times New Roman" w:hAnsi="Times New Roman" w:cs="Times New Roman"/>
          <w:highlight w:val="white"/>
          <w:lang w:val="en-US"/>
        </w:rPr>
        <w:t xml:space="preserve">, the annual declarations </w:t>
      </w:r>
      <w:r w:rsidR="00B53018" w:rsidRPr="0085506E">
        <w:rPr>
          <w:rFonts w:ascii="Times New Roman" w:hAnsi="Times New Roman" w:cs="Times New Roman"/>
          <w:highlight w:val="white"/>
          <w:lang w:val="en-US"/>
        </w:rPr>
        <w:t>for</w:t>
      </w:r>
      <w:r w:rsidRPr="0085506E">
        <w:rPr>
          <w:rFonts w:ascii="Times New Roman" w:hAnsi="Times New Roman" w:cs="Times New Roman"/>
          <w:highlight w:val="white"/>
          <w:lang w:val="en-US"/>
        </w:rPr>
        <w:t xml:space="preserve"> 2021</w:t>
      </w:r>
      <w:r w:rsidR="00B7094A">
        <w:rPr>
          <w:rFonts w:ascii="Times New Roman" w:hAnsi="Times New Roman" w:cs="Times New Roman"/>
          <w:highlight w:val="white"/>
          <w:lang w:val="en-US"/>
        </w:rPr>
        <w:t xml:space="preserve"> that were</w:t>
      </w:r>
      <w:r w:rsidRPr="0085506E">
        <w:rPr>
          <w:rFonts w:ascii="Times New Roman" w:hAnsi="Times New Roman" w:cs="Times New Roman"/>
          <w:highlight w:val="white"/>
          <w:lang w:val="en-US"/>
        </w:rPr>
        <w:t xml:space="preserve"> submitted in 2022 </w:t>
      </w:r>
      <w:r w:rsidR="005B0662">
        <w:rPr>
          <w:rFonts w:ascii="Times New Roman" w:hAnsi="Times New Roman" w:cs="Times New Roman"/>
          <w:highlight w:val="white"/>
          <w:lang w:val="en-US"/>
        </w:rPr>
        <w:t>now</w:t>
      </w:r>
      <w:r w:rsidR="0085506E">
        <w:rPr>
          <w:rFonts w:ascii="Times New Roman" w:hAnsi="Times New Roman" w:cs="Times New Roman"/>
          <w:highlight w:val="white"/>
          <w:lang w:val="en-US"/>
        </w:rPr>
        <w:t xml:space="preserve"> include</w:t>
      </w:r>
      <w:r w:rsidRPr="0085506E">
        <w:rPr>
          <w:rFonts w:ascii="Times New Roman" w:hAnsi="Times New Roman" w:cs="Times New Roman"/>
          <w:highlight w:val="white"/>
          <w:lang w:val="en-US"/>
        </w:rPr>
        <w:t xml:space="preserve"> information on real estate (properties) </w:t>
      </w:r>
      <w:r w:rsidR="005B0662">
        <w:rPr>
          <w:rFonts w:ascii="Times New Roman" w:hAnsi="Times New Roman" w:cs="Times New Roman"/>
          <w:highlight w:val="white"/>
          <w:lang w:val="en-US"/>
        </w:rPr>
        <w:t xml:space="preserve">that </w:t>
      </w:r>
      <w:r w:rsidR="005B0662" w:rsidRPr="0085506E">
        <w:rPr>
          <w:rFonts w:ascii="Times New Roman" w:hAnsi="Times New Roman" w:cs="Times New Roman"/>
          <w:highlight w:val="white"/>
          <w:lang w:val="en-US"/>
        </w:rPr>
        <w:t xml:space="preserve">the declarant </w:t>
      </w:r>
      <w:r w:rsidR="005B0662">
        <w:rPr>
          <w:rFonts w:ascii="Times New Roman" w:hAnsi="Times New Roman" w:cs="Times New Roman"/>
          <w:highlight w:val="white"/>
          <w:lang w:val="en-US"/>
        </w:rPr>
        <w:t>de-facto</w:t>
      </w:r>
      <w:r w:rsidRPr="0085506E">
        <w:rPr>
          <w:rFonts w:ascii="Times New Roman" w:hAnsi="Times New Roman" w:cs="Times New Roman"/>
          <w:highlight w:val="white"/>
          <w:lang w:val="en-US"/>
        </w:rPr>
        <w:t xml:space="preserve"> </w:t>
      </w:r>
      <w:r w:rsidR="0085506E">
        <w:rPr>
          <w:rFonts w:ascii="Times New Roman" w:hAnsi="Times New Roman" w:cs="Times New Roman"/>
          <w:highlight w:val="white"/>
          <w:lang w:val="en-US"/>
        </w:rPr>
        <w:t>disposed</w:t>
      </w:r>
      <w:r w:rsidRPr="0085506E">
        <w:rPr>
          <w:rFonts w:ascii="Times New Roman" w:hAnsi="Times New Roman" w:cs="Times New Roman"/>
          <w:highlight w:val="white"/>
          <w:lang w:val="en-US"/>
        </w:rPr>
        <w:t xml:space="preserve"> for 90 or more days during the </w:t>
      </w:r>
      <w:r w:rsidR="0085506E">
        <w:rPr>
          <w:rFonts w:ascii="Times New Roman" w:hAnsi="Times New Roman" w:cs="Times New Roman"/>
          <w:highlight w:val="white"/>
          <w:lang w:val="en-US"/>
        </w:rPr>
        <w:t>reporting</w:t>
      </w:r>
      <w:r w:rsidRPr="0085506E">
        <w:rPr>
          <w:rFonts w:ascii="Times New Roman" w:hAnsi="Times New Roman" w:cs="Times New Roman"/>
          <w:highlight w:val="white"/>
          <w:lang w:val="en-US"/>
        </w:rPr>
        <w:t xml:space="preserve"> year, </w:t>
      </w:r>
      <w:r w:rsidR="005B0662">
        <w:rPr>
          <w:rFonts w:ascii="Times New Roman" w:hAnsi="Times New Roman" w:cs="Times New Roman"/>
          <w:highlight w:val="white"/>
          <w:lang w:val="en-US"/>
        </w:rPr>
        <w:t>as well as information on the</w:t>
      </w:r>
      <w:r w:rsidRPr="0085506E">
        <w:rPr>
          <w:rFonts w:ascii="Times New Roman" w:hAnsi="Times New Roman" w:cs="Times New Roman"/>
          <w:highlight w:val="white"/>
          <w:lang w:val="en-US"/>
        </w:rPr>
        <w:t xml:space="preserve"> </w:t>
      </w:r>
      <w:r w:rsidR="00B53018" w:rsidRPr="0085506E">
        <w:rPr>
          <w:rFonts w:ascii="Times New Roman" w:hAnsi="Times New Roman" w:cs="Times New Roman"/>
          <w:highlight w:val="white"/>
          <w:lang w:val="en-US"/>
        </w:rPr>
        <w:t>property</w:t>
      </w:r>
      <w:r w:rsidRPr="0085506E">
        <w:rPr>
          <w:rFonts w:ascii="Times New Roman" w:hAnsi="Times New Roman" w:cs="Times New Roman"/>
          <w:highlight w:val="white"/>
          <w:lang w:val="en-US"/>
        </w:rPr>
        <w:t xml:space="preserve"> owned by a third party </w:t>
      </w:r>
      <w:r w:rsidR="005B0662">
        <w:rPr>
          <w:rFonts w:ascii="Times New Roman" w:hAnsi="Times New Roman" w:cs="Times New Roman"/>
          <w:highlight w:val="white"/>
          <w:lang w:val="en-US"/>
        </w:rPr>
        <w:t xml:space="preserve">but </w:t>
      </w:r>
      <w:r w:rsidRPr="0085506E">
        <w:rPr>
          <w:rFonts w:ascii="Times New Roman" w:hAnsi="Times New Roman" w:cs="Times New Roman"/>
          <w:highlight w:val="white"/>
          <w:lang w:val="en-US"/>
        </w:rPr>
        <w:t>acquired in the name, for the benefit</w:t>
      </w:r>
      <w:r w:rsidR="008E0FAB">
        <w:rPr>
          <w:rFonts w:ascii="Times New Roman" w:hAnsi="Times New Roman" w:cs="Times New Roman"/>
          <w:highlight w:val="white"/>
          <w:lang w:val="en-US"/>
        </w:rPr>
        <w:t>,</w:t>
      </w:r>
      <w:r w:rsidRPr="0085506E">
        <w:rPr>
          <w:rFonts w:ascii="Times New Roman" w:hAnsi="Times New Roman" w:cs="Times New Roman"/>
          <w:highlight w:val="white"/>
          <w:lang w:val="en-US"/>
        </w:rPr>
        <w:t xml:space="preserve"> or at the expense of the declarant</w:t>
      </w:r>
      <w:r w:rsidR="00F70585" w:rsidRPr="0085506E">
        <w:rPr>
          <w:rFonts w:ascii="Times New Roman" w:hAnsi="Times New Roman" w:cs="Times New Roman"/>
          <w:highlight w:val="white"/>
          <w:lang w:val="en-US"/>
        </w:rPr>
        <w:t xml:space="preserve">, </w:t>
      </w:r>
      <w:r w:rsidR="005B0662">
        <w:rPr>
          <w:rFonts w:ascii="Times New Roman" w:hAnsi="Times New Roman" w:cs="Times New Roman"/>
          <w:highlight w:val="white"/>
          <w:lang w:val="en-US"/>
        </w:rPr>
        <w:t>and</w:t>
      </w:r>
      <w:r w:rsidR="0085506E" w:rsidRPr="0085506E">
        <w:rPr>
          <w:rFonts w:ascii="Times New Roman" w:hAnsi="Times New Roman" w:cs="Times New Roman"/>
          <w:highlight w:val="white"/>
          <w:lang w:val="en-US"/>
        </w:rPr>
        <w:t xml:space="preserve"> </w:t>
      </w:r>
      <w:r w:rsidR="005B0662">
        <w:rPr>
          <w:rFonts w:ascii="Times New Roman" w:hAnsi="Times New Roman" w:cs="Times New Roman"/>
          <w:highlight w:val="white"/>
          <w:lang w:val="en-US"/>
        </w:rPr>
        <w:t xml:space="preserve">the </w:t>
      </w:r>
      <w:r w:rsidR="0085506E" w:rsidRPr="0085506E">
        <w:rPr>
          <w:rFonts w:ascii="Times New Roman" w:hAnsi="Times New Roman" w:cs="Times New Roman"/>
          <w:highlight w:val="white"/>
          <w:lang w:val="en-US"/>
        </w:rPr>
        <w:t xml:space="preserve">property </w:t>
      </w:r>
      <w:r w:rsidR="005B0662">
        <w:rPr>
          <w:rFonts w:ascii="Times New Roman" w:hAnsi="Times New Roman" w:cs="Times New Roman"/>
          <w:highlight w:val="white"/>
          <w:lang w:val="en-US"/>
        </w:rPr>
        <w:t xml:space="preserve">that the </w:t>
      </w:r>
      <w:r w:rsidR="005B0662" w:rsidRPr="0085506E">
        <w:rPr>
          <w:rFonts w:ascii="Times New Roman" w:hAnsi="Times New Roman" w:cs="Times New Roman"/>
          <w:highlight w:val="white"/>
          <w:lang w:val="en-US"/>
        </w:rPr>
        <w:t xml:space="preserve">declarant manages or actually benefits </w:t>
      </w:r>
      <w:r w:rsidRPr="0085506E">
        <w:rPr>
          <w:rFonts w:ascii="Times New Roman" w:hAnsi="Times New Roman" w:cs="Times New Roman"/>
          <w:highlight w:val="white"/>
          <w:lang w:val="en-US"/>
        </w:rPr>
        <w:t>from</w:t>
      </w:r>
      <w:r w:rsidR="008E0FAB">
        <w:rPr>
          <w:rFonts w:ascii="Times New Roman" w:hAnsi="Times New Roman" w:cs="Times New Roman"/>
          <w:highlight w:val="white"/>
          <w:lang w:val="en-US"/>
        </w:rPr>
        <w:t>;</w:t>
      </w:r>
    </w:p>
    <w:p w14:paraId="0325F4EE" w14:textId="5F4F8DAE" w:rsidR="00F57B70" w:rsidRPr="00F57B70" w:rsidRDefault="00F57B70"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sidRPr="00F57B70">
        <w:rPr>
          <w:rFonts w:ascii="Times New Roman" w:hAnsi="Times New Roman" w:cs="Times New Roman"/>
          <w:highlight w:val="white"/>
          <w:lang w:val="en-US"/>
        </w:rPr>
        <w:t xml:space="preserve">The monetary threshold of </w:t>
      </w:r>
      <w:r w:rsidR="006B6033">
        <w:rPr>
          <w:rFonts w:ascii="Times New Roman" w:hAnsi="Times New Roman" w:cs="Times New Roman"/>
          <w:highlight w:val="white"/>
          <w:lang w:val="en-US"/>
        </w:rPr>
        <w:t xml:space="preserve">the </w:t>
      </w:r>
      <w:r w:rsidRPr="00F57B70">
        <w:rPr>
          <w:rFonts w:ascii="Times New Roman" w:hAnsi="Times New Roman" w:cs="Times New Roman"/>
          <w:highlight w:val="white"/>
          <w:lang w:val="en-US"/>
        </w:rPr>
        <w:t xml:space="preserve">valuable property subject to declaration was reduced </w:t>
      </w:r>
      <w:r w:rsidR="00F70585">
        <w:rPr>
          <w:rFonts w:ascii="Times New Roman" w:hAnsi="Times New Roman" w:cs="Times New Roman"/>
          <w:highlight w:val="white"/>
          <w:lang w:val="en-US"/>
        </w:rPr>
        <w:t xml:space="preserve">from </w:t>
      </w:r>
      <w:r w:rsidR="006B6033">
        <w:rPr>
          <w:rFonts w:ascii="Times New Roman" w:hAnsi="Times New Roman" w:cs="Times New Roman"/>
          <w:highlight w:val="white"/>
          <w:lang w:val="en-US"/>
        </w:rPr>
        <w:t>eight</w:t>
      </w:r>
      <w:r w:rsidR="00F70585" w:rsidRPr="00F57B70">
        <w:rPr>
          <w:rFonts w:ascii="Times New Roman" w:hAnsi="Times New Roman" w:cs="Times New Roman"/>
          <w:highlight w:val="white"/>
          <w:lang w:val="en-US"/>
        </w:rPr>
        <w:t xml:space="preserve"> million </w:t>
      </w:r>
      <w:r w:rsidR="00F70585">
        <w:rPr>
          <w:rFonts w:ascii="Times New Roman" w:hAnsi="Times New Roman" w:cs="Times New Roman"/>
          <w:highlight w:val="white"/>
          <w:lang w:val="en-US"/>
        </w:rPr>
        <w:t>to</w:t>
      </w:r>
      <w:r w:rsidRPr="00F57B70">
        <w:rPr>
          <w:rFonts w:ascii="Times New Roman" w:hAnsi="Times New Roman" w:cs="Times New Roman"/>
          <w:highlight w:val="white"/>
          <w:lang w:val="en-US"/>
        </w:rPr>
        <w:t xml:space="preserve"> </w:t>
      </w:r>
      <w:r w:rsidR="006B6033">
        <w:rPr>
          <w:rFonts w:ascii="Times New Roman" w:hAnsi="Times New Roman" w:cs="Times New Roman"/>
          <w:highlight w:val="white"/>
          <w:lang w:val="en-US"/>
        </w:rPr>
        <w:t>four</w:t>
      </w:r>
      <w:r w:rsidRPr="00F57B70">
        <w:rPr>
          <w:rFonts w:ascii="Times New Roman" w:hAnsi="Times New Roman" w:cs="Times New Roman"/>
          <w:highlight w:val="white"/>
          <w:lang w:val="en-US"/>
        </w:rPr>
        <w:t xml:space="preserve"> million AMD or </w:t>
      </w:r>
      <w:r w:rsidR="006B6033">
        <w:rPr>
          <w:rFonts w:ascii="Times New Roman" w:hAnsi="Times New Roman" w:cs="Times New Roman"/>
          <w:highlight w:val="white"/>
          <w:lang w:val="en-US"/>
        </w:rPr>
        <w:t xml:space="preserve">its </w:t>
      </w:r>
      <w:r w:rsidRPr="00F57B70">
        <w:rPr>
          <w:rFonts w:ascii="Times New Roman" w:hAnsi="Times New Roman" w:cs="Times New Roman"/>
          <w:highlight w:val="white"/>
          <w:lang w:val="en-US"/>
        </w:rPr>
        <w:t xml:space="preserve">equivalent </w:t>
      </w:r>
      <w:r w:rsidR="006B6033">
        <w:rPr>
          <w:rFonts w:ascii="Times New Roman" w:hAnsi="Times New Roman" w:cs="Times New Roman"/>
          <w:highlight w:val="white"/>
          <w:lang w:val="en-US"/>
        </w:rPr>
        <w:t xml:space="preserve">in other </w:t>
      </w:r>
      <w:r w:rsidRPr="00F57B70">
        <w:rPr>
          <w:rFonts w:ascii="Times New Roman" w:hAnsi="Times New Roman" w:cs="Times New Roman"/>
          <w:highlight w:val="white"/>
          <w:lang w:val="en-US"/>
        </w:rPr>
        <w:t>currenc</w:t>
      </w:r>
      <w:r w:rsidR="006B6033">
        <w:rPr>
          <w:rFonts w:ascii="Times New Roman" w:hAnsi="Times New Roman" w:cs="Times New Roman"/>
          <w:highlight w:val="white"/>
          <w:lang w:val="en-US"/>
        </w:rPr>
        <w:t>ies</w:t>
      </w:r>
      <w:r w:rsidR="008E0FAB">
        <w:rPr>
          <w:rFonts w:ascii="Times New Roman" w:hAnsi="Times New Roman" w:cs="Times New Roman"/>
          <w:highlight w:val="white"/>
          <w:lang w:val="en-US"/>
        </w:rPr>
        <w:t>;</w:t>
      </w:r>
    </w:p>
    <w:p w14:paraId="623201EF" w14:textId="0309713C" w:rsidR="00F57B70" w:rsidRPr="00F57B70" w:rsidRDefault="006B6033"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Pr>
          <w:rFonts w:ascii="Times New Roman" w:hAnsi="Times New Roman" w:cs="Times New Roman"/>
          <w:highlight w:val="white"/>
          <w:lang w:val="en-US"/>
        </w:rPr>
        <w:t>A</w:t>
      </w:r>
      <w:r w:rsidR="00F57B70" w:rsidRPr="00F57B70">
        <w:rPr>
          <w:rFonts w:ascii="Times New Roman" w:hAnsi="Times New Roman" w:cs="Times New Roman"/>
          <w:highlight w:val="white"/>
          <w:lang w:val="en-US"/>
        </w:rPr>
        <w:t xml:space="preserve"> requirement to submit a </w:t>
      </w:r>
      <w:r w:rsidR="00F70585" w:rsidRPr="0079185A">
        <w:rPr>
          <w:rFonts w:ascii="Times New Roman" w:hAnsi="Times New Roman" w:cs="Times New Roman"/>
          <w:highlight w:val="white"/>
          <w:lang w:val="en-US"/>
        </w:rPr>
        <w:t>situational declaration</w:t>
      </w:r>
      <w:r w:rsidR="00F57B70" w:rsidRPr="0079185A">
        <w:rPr>
          <w:rFonts w:ascii="Times New Roman" w:hAnsi="Times New Roman" w:cs="Times New Roman"/>
          <w:highlight w:val="white"/>
          <w:lang w:val="en-US"/>
        </w:rPr>
        <w:t xml:space="preserve"> </w:t>
      </w:r>
      <w:r w:rsidR="0079185A">
        <w:rPr>
          <w:rFonts w:ascii="Times New Roman" w:hAnsi="Times New Roman" w:cs="Times New Roman"/>
          <w:highlight w:val="white"/>
          <w:lang w:val="en-US"/>
        </w:rPr>
        <w:t xml:space="preserve">of </w:t>
      </w:r>
      <w:r w:rsidR="0079185A" w:rsidRPr="00F57B70">
        <w:rPr>
          <w:rFonts w:ascii="Times New Roman" w:hAnsi="Times New Roman" w:cs="Times New Roman"/>
          <w:highlight w:val="white"/>
          <w:lang w:val="en-US"/>
        </w:rPr>
        <w:t xml:space="preserve">property and income </w:t>
      </w:r>
      <w:r w:rsidR="00F57B70" w:rsidRPr="00F57B70">
        <w:rPr>
          <w:rFonts w:ascii="Times New Roman" w:hAnsi="Times New Roman" w:cs="Times New Roman"/>
          <w:highlight w:val="white"/>
          <w:lang w:val="en-US"/>
        </w:rPr>
        <w:t>was introduced</w:t>
      </w:r>
      <w:r w:rsidR="008E0FAB">
        <w:rPr>
          <w:rFonts w:ascii="Times New Roman" w:hAnsi="Times New Roman" w:cs="Times New Roman"/>
          <w:highlight w:val="white"/>
          <w:lang w:val="en-US"/>
        </w:rPr>
        <w:t>;</w:t>
      </w:r>
    </w:p>
    <w:p w14:paraId="338125DD" w14:textId="5434F3AE" w:rsidR="00F57B70" w:rsidRPr="00F57B70" w:rsidRDefault="00F57B70"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sidRPr="00F57B70">
        <w:rPr>
          <w:rFonts w:ascii="Times New Roman" w:hAnsi="Times New Roman" w:cs="Times New Roman"/>
          <w:highlight w:val="white"/>
          <w:lang w:val="en-US"/>
        </w:rPr>
        <w:t xml:space="preserve">The </w:t>
      </w:r>
      <w:r w:rsidR="006B6033">
        <w:rPr>
          <w:rFonts w:ascii="Times New Roman" w:hAnsi="Times New Roman" w:cs="Times New Roman"/>
          <w:highlight w:val="white"/>
          <w:lang w:val="en-US"/>
        </w:rPr>
        <w:t>group</w:t>
      </w:r>
      <w:r w:rsidRPr="00F57B70">
        <w:rPr>
          <w:rFonts w:ascii="Times New Roman" w:hAnsi="Times New Roman" w:cs="Times New Roman"/>
          <w:highlight w:val="white"/>
          <w:lang w:val="en-US"/>
        </w:rPr>
        <w:t xml:space="preserve"> of officials </w:t>
      </w:r>
      <w:r w:rsidR="006B6033">
        <w:rPr>
          <w:rFonts w:ascii="Times New Roman" w:hAnsi="Times New Roman" w:cs="Times New Roman"/>
          <w:highlight w:val="white"/>
          <w:lang w:val="en-US"/>
        </w:rPr>
        <w:t>who must provide declarations</w:t>
      </w:r>
      <w:r w:rsidR="006B6033" w:rsidRPr="00F57B70">
        <w:rPr>
          <w:rFonts w:ascii="Times New Roman" w:hAnsi="Times New Roman" w:cs="Times New Roman"/>
          <w:highlight w:val="white"/>
          <w:lang w:val="en-US"/>
        </w:rPr>
        <w:t xml:space="preserve"> </w:t>
      </w:r>
      <w:r w:rsidRPr="00F57B70">
        <w:rPr>
          <w:rFonts w:ascii="Times New Roman" w:hAnsi="Times New Roman" w:cs="Times New Roman"/>
          <w:highlight w:val="white"/>
          <w:lang w:val="en-US"/>
        </w:rPr>
        <w:t xml:space="preserve">has been expanded, </w:t>
      </w:r>
      <w:r w:rsidR="006B6033">
        <w:rPr>
          <w:rFonts w:ascii="Times New Roman" w:hAnsi="Times New Roman" w:cs="Times New Roman"/>
          <w:highlight w:val="white"/>
          <w:lang w:val="en-US"/>
        </w:rPr>
        <w:t>resulting in a</w:t>
      </w:r>
      <w:r w:rsidRPr="00F57B70">
        <w:rPr>
          <w:rFonts w:ascii="Times New Roman" w:hAnsi="Times New Roman" w:cs="Times New Roman"/>
          <w:highlight w:val="white"/>
          <w:lang w:val="en-US"/>
        </w:rPr>
        <w:t xml:space="preserve"> declaration </w:t>
      </w:r>
      <w:r w:rsidR="006B6033">
        <w:rPr>
          <w:rFonts w:ascii="Times New Roman" w:hAnsi="Times New Roman" w:cs="Times New Roman"/>
          <w:highlight w:val="white"/>
          <w:lang w:val="en-US"/>
        </w:rPr>
        <w:t>obligation</w:t>
      </w:r>
      <w:r w:rsidRPr="00F57B70">
        <w:rPr>
          <w:rFonts w:ascii="Times New Roman" w:hAnsi="Times New Roman" w:cs="Times New Roman"/>
          <w:highlight w:val="white"/>
          <w:lang w:val="en-US"/>
        </w:rPr>
        <w:t xml:space="preserve"> for </w:t>
      </w:r>
      <w:r w:rsidR="006B6033">
        <w:rPr>
          <w:rFonts w:ascii="Times New Roman" w:hAnsi="Times New Roman" w:cs="Times New Roman"/>
          <w:highlight w:val="white"/>
          <w:lang w:val="en-US"/>
        </w:rPr>
        <w:t>those susceptible to</w:t>
      </w:r>
      <w:r w:rsidRPr="00F57B70">
        <w:rPr>
          <w:rFonts w:ascii="Times New Roman" w:hAnsi="Times New Roman" w:cs="Times New Roman"/>
          <w:highlight w:val="white"/>
          <w:lang w:val="en-US"/>
        </w:rPr>
        <w:t xml:space="preserve"> corruption</w:t>
      </w:r>
      <w:r w:rsidR="008E0FAB">
        <w:rPr>
          <w:rFonts w:ascii="Times New Roman" w:hAnsi="Times New Roman" w:cs="Times New Roman"/>
          <w:lang w:val="en-US"/>
        </w:rPr>
        <w:t>;</w:t>
      </w:r>
      <w:r w:rsidR="00F70585">
        <w:rPr>
          <w:vertAlign w:val="superscript"/>
        </w:rPr>
        <w:footnoteReference w:id="3"/>
      </w:r>
    </w:p>
    <w:p w14:paraId="7C965950" w14:textId="43B08D7F" w:rsidR="00F57B70" w:rsidRPr="00F57B70" w:rsidRDefault="00C61D3B"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Pr>
          <w:rFonts w:ascii="Times New Roman" w:hAnsi="Times New Roman" w:cs="Times New Roman"/>
          <w:highlight w:val="white"/>
          <w:lang w:val="en-US"/>
        </w:rPr>
        <w:t xml:space="preserve">Starting </w:t>
      </w:r>
      <w:r w:rsidR="00F57B70" w:rsidRPr="00F57B70">
        <w:rPr>
          <w:rFonts w:ascii="Times New Roman" w:hAnsi="Times New Roman" w:cs="Times New Roman"/>
          <w:highlight w:val="white"/>
          <w:lang w:val="en-US"/>
        </w:rPr>
        <w:t>January 1, 2024, the heads of the</w:t>
      </w:r>
      <w:r w:rsidR="0009620B">
        <w:rPr>
          <w:rFonts w:ascii="Times New Roman" w:hAnsi="Times New Roman" w:cs="Times New Roman"/>
          <w:highlight w:val="white"/>
          <w:lang w:val="en-US"/>
        </w:rPr>
        <w:t xml:space="preserve"> state</w:t>
      </w:r>
      <w:r w:rsidR="00F70585" w:rsidRPr="00F57B70">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and </w:t>
      </w:r>
      <w:r w:rsidR="0009620B">
        <w:rPr>
          <w:rFonts w:ascii="Times New Roman" w:hAnsi="Times New Roman" w:cs="Times New Roman"/>
          <w:highlight w:val="white"/>
          <w:lang w:val="en-US"/>
        </w:rPr>
        <w:t>municipal</w:t>
      </w:r>
      <w:r w:rsidR="00F57B70" w:rsidRPr="00F57B70">
        <w:rPr>
          <w:rFonts w:ascii="Times New Roman" w:hAnsi="Times New Roman" w:cs="Times New Roman"/>
          <w:highlight w:val="white"/>
          <w:lang w:val="en-US"/>
        </w:rPr>
        <w:t xml:space="preserve"> non-</w:t>
      </w:r>
      <w:r w:rsidR="00F70585">
        <w:rPr>
          <w:rFonts w:ascii="Times New Roman" w:hAnsi="Times New Roman" w:cs="Times New Roman"/>
          <w:highlight w:val="white"/>
          <w:lang w:val="en-US"/>
        </w:rPr>
        <w:t>profit</w:t>
      </w:r>
      <w:r w:rsidR="00F57B70" w:rsidRPr="00F57B70">
        <w:rPr>
          <w:rFonts w:ascii="Times New Roman" w:hAnsi="Times New Roman" w:cs="Times New Roman"/>
          <w:highlight w:val="white"/>
          <w:lang w:val="en-US"/>
        </w:rPr>
        <w:t xml:space="preserve"> organizations, </w:t>
      </w:r>
      <w:r w:rsidR="006B6033" w:rsidRPr="00F57B70">
        <w:rPr>
          <w:rFonts w:ascii="Times New Roman" w:hAnsi="Times New Roman" w:cs="Times New Roman"/>
          <w:highlight w:val="white"/>
          <w:lang w:val="en-US"/>
        </w:rPr>
        <w:t xml:space="preserve">foundations </w:t>
      </w:r>
      <w:r w:rsidR="006B6033">
        <w:rPr>
          <w:rFonts w:ascii="Times New Roman" w:hAnsi="Times New Roman" w:cs="Times New Roman"/>
          <w:highlight w:val="white"/>
          <w:lang w:val="en-US"/>
        </w:rPr>
        <w:t xml:space="preserve">established by the </w:t>
      </w:r>
      <w:r w:rsidR="00F57B70" w:rsidRPr="00F57B70">
        <w:rPr>
          <w:rFonts w:ascii="Times New Roman" w:hAnsi="Times New Roman" w:cs="Times New Roman"/>
          <w:highlight w:val="white"/>
          <w:lang w:val="en-US"/>
        </w:rPr>
        <w:t xml:space="preserve">state, </w:t>
      </w:r>
      <w:r w:rsidR="001822C7">
        <w:rPr>
          <w:rFonts w:ascii="Times New Roman" w:hAnsi="Times New Roman" w:cs="Times New Roman"/>
          <w:highlight w:val="white"/>
          <w:lang w:val="en-US"/>
        </w:rPr>
        <w:t xml:space="preserve">as well as heads of </w:t>
      </w:r>
      <w:r w:rsidR="0009620B">
        <w:rPr>
          <w:rFonts w:ascii="Times New Roman" w:hAnsi="Times New Roman" w:cs="Times New Roman"/>
          <w:highlight w:val="white"/>
          <w:lang w:val="en-US"/>
        </w:rPr>
        <w:t>companies</w:t>
      </w:r>
      <w:r w:rsidR="00F57B70" w:rsidRPr="00F57B70">
        <w:rPr>
          <w:rFonts w:ascii="Times New Roman" w:hAnsi="Times New Roman" w:cs="Times New Roman"/>
          <w:highlight w:val="white"/>
          <w:lang w:val="en-US"/>
        </w:rPr>
        <w:t xml:space="preserve"> with </w:t>
      </w:r>
      <w:r w:rsidR="0009620B">
        <w:rPr>
          <w:rFonts w:ascii="Times New Roman" w:hAnsi="Times New Roman" w:cs="Times New Roman"/>
          <w:highlight w:val="white"/>
          <w:lang w:val="en-US"/>
        </w:rPr>
        <w:t xml:space="preserve">over </w:t>
      </w:r>
      <w:r w:rsidR="00F57B70" w:rsidRPr="00F57B70">
        <w:rPr>
          <w:rFonts w:ascii="Times New Roman" w:hAnsi="Times New Roman" w:cs="Times New Roman"/>
          <w:highlight w:val="white"/>
          <w:lang w:val="en-US"/>
        </w:rPr>
        <w:t xml:space="preserve">50% </w:t>
      </w:r>
      <w:r w:rsidR="006B6033">
        <w:rPr>
          <w:rFonts w:ascii="Times New Roman" w:hAnsi="Times New Roman" w:cs="Times New Roman"/>
          <w:highlight w:val="white"/>
          <w:lang w:val="en-US"/>
        </w:rPr>
        <w:t>ownership</w:t>
      </w:r>
      <w:r w:rsidR="00F70585">
        <w:rPr>
          <w:rFonts w:ascii="Times New Roman" w:hAnsi="Times New Roman" w:cs="Times New Roman"/>
          <w:highlight w:val="white"/>
          <w:lang w:val="en-US"/>
        </w:rPr>
        <w:t xml:space="preserve"> by</w:t>
      </w:r>
      <w:r w:rsidR="00F57B70" w:rsidRPr="00F57B70">
        <w:rPr>
          <w:rFonts w:ascii="Times New Roman" w:hAnsi="Times New Roman" w:cs="Times New Roman"/>
          <w:highlight w:val="white"/>
          <w:lang w:val="en-US"/>
        </w:rPr>
        <w:t xml:space="preserve"> the Republic of Armenia </w:t>
      </w:r>
      <w:r w:rsidR="0009620B">
        <w:rPr>
          <w:rFonts w:ascii="Times New Roman" w:hAnsi="Times New Roman" w:cs="Times New Roman"/>
          <w:highlight w:val="white"/>
          <w:lang w:val="en-US"/>
        </w:rPr>
        <w:t>or</w:t>
      </w:r>
      <w:r w:rsidR="00F57B70" w:rsidRPr="00F57B70">
        <w:rPr>
          <w:rFonts w:ascii="Times New Roman" w:hAnsi="Times New Roman" w:cs="Times New Roman"/>
          <w:highlight w:val="white"/>
          <w:lang w:val="en-US"/>
        </w:rPr>
        <w:t xml:space="preserve"> </w:t>
      </w:r>
      <w:r w:rsidR="0009620B">
        <w:rPr>
          <w:rFonts w:ascii="Times New Roman" w:hAnsi="Times New Roman" w:cs="Times New Roman"/>
          <w:highlight w:val="white"/>
          <w:lang w:val="en-US"/>
        </w:rPr>
        <w:t>municipalities</w:t>
      </w:r>
      <w:r w:rsidR="00F57B70" w:rsidRPr="00F57B70">
        <w:rPr>
          <w:rFonts w:ascii="Times New Roman" w:hAnsi="Times New Roman" w:cs="Times New Roman"/>
          <w:highlight w:val="white"/>
          <w:lang w:val="en-US"/>
        </w:rPr>
        <w:t xml:space="preserve"> </w:t>
      </w:r>
      <w:r w:rsidR="006B6033">
        <w:rPr>
          <w:rFonts w:ascii="Times New Roman" w:hAnsi="Times New Roman" w:cs="Times New Roman"/>
          <w:highlight w:val="white"/>
          <w:lang w:val="en-US"/>
        </w:rPr>
        <w:t>must</w:t>
      </w:r>
      <w:r w:rsidR="00F57B70" w:rsidRPr="00F57B70">
        <w:rPr>
          <w:rFonts w:ascii="Times New Roman" w:hAnsi="Times New Roman" w:cs="Times New Roman"/>
          <w:highlight w:val="white"/>
          <w:lang w:val="en-US"/>
        </w:rPr>
        <w:t xml:space="preserve"> submit a situational declaration </w:t>
      </w:r>
      <w:r w:rsidR="006B6033">
        <w:rPr>
          <w:rFonts w:ascii="Times New Roman" w:hAnsi="Times New Roman" w:cs="Times New Roman"/>
          <w:highlight w:val="white"/>
          <w:lang w:val="en-US"/>
        </w:rPr>
        <w:t>upon</w:t>
      </w:r>
      <w:r w:rsidR="00F57B70" w:rsidRPr="00F57B70">
        <w:rPr>
          <w:rFonts w:ascii="Times New Roman" w:hAnsi="Times New Roman" w:cs="Times New Roman"/>
          <w:highlight w:val="white"/>
          <w:lang w:val="en-US"/>
        </w:rPr>
        <w:t xml:space="preserve"> </w:t>
      </w:r>
      <w:r w:rsidR="008E0FAB">
        <w:rPr>
          <w:rFonts w:ascii="Times New Roman" w:hAnsi="Times New Roman" w:cs="Times New Roman"/>
          <w:highlight w:val="white"/>
          <w:lang w:val="en-US"/>
        </w:rPr>
        <w:t xml:space="preserve">the </w:t>
      </w:r>
      <w:r w:rsidR="008E0FAB" w:rsidRPr="00F57B70">
        <w:rPr>
          <w:rFonts w:ascii="Times New Roman" w:hAnsi="Times New Roman" w:cs="Times New Roman"/>
          <w:highlight w:val="white"/>
          <w:lang w:val="en-US"/>
        </w:rPr>
        <w:t>Corruption Prevention Commission</w:t>
      </w:r>
      <w:r w:rsidR="008E0FAB">
        <w:rPr>
          <w:rFonts w:ascii="Times New Roman" w:hAnsi="Times New Roman" w:cs="Times New Roman"/>
          <w:highlight w:val="white"/>
          <w:lang w:val="en-US"/>
        </w:rPr>
        <w:t>’s</w:t>
      </w:r>
      <w:r w:rsidR="008E0FAB" w:rsidRPr="00F57B70">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request</w:t>
      </w:r>
      <w:r w:rsidR="008E0FAB">
        <w:rPr>
          <w:rFonts w:ascii="Times New Roman" w:hAnsi="Times New Roman" w:cs="Times New Roman"/>
          <w:highlight w:val="white"/>
          <w:lang w:val="en-US"/>
        </w:rPr>
        <w:t>;</w:t>
      </w:r>
    </w:p>
    <w:p w14:paraId="2EED3D96" w14:textId="2C7F1C44" w:rsidR="00F57B70" w:rsidRPr="00F57B70" w:rsidRDefault="00C61D3B" w:rsidP="00231753">
      <w:pPr>
        <w:numPr>
          <w:ilvl w:val="0"/>
          <w:numId w:val="2"/>
        </w:numPr>
        <w:tabs>
          <w:tab w:val="left" w:pos="0"/>
          <w:tab w:val="left" w:pos="450"/>
          <w:tab w:val="left" w:pos="900"/>
          <w:tab w:val="left" w:pos="1134"/>
        </w:tabs>
        <w:spacing w:before="120" w:after="120" w:line="276" w:lineRule="auto"/>
        <w:ind w:left="0" w:right="-11" w:firstLine="630"/>
        <w:rPr>
          <w:rFonts w:ascii="Times New Roman" w:hAnsi="Times New Roman" w:cs="Times New Roman"/>
          <w:highlight w:val="white"/>
          <w:lang w:val="en-US"/>
        </w:rPr>
      </w:pPr>
      <w:r>
        <w:rPr>
          <w:rFonts w:ascii="Times New Roman" w:hAnsi="Times New Roman" w:cs="Times New Roman"/>
          <w:highlight w:val="white"/>
          <w:lang w:val="en-US"/>
        </w:rPr>
        <w:lastRenderedPageBreak/>
        <w:t xml:space="preserve">Starting </w:t>
      </w:r>
      <w:r w:rsidR="00F57B70" w:rsidRPr="00F57B70">
        <w:rPr>
          <w:rFonts w:ascii="Times New Roman" w:hAnsi="Times New Roman" w:cs="Times New Roman"/>
          <w:highlight w:val="white"/>
          <w:lang w:val="en-US"/>
        </w:rPr>
        <w:t xml:space="preserve">February 1, 2023, the Corruption Prevention Commission launched </w:t>
      </w:r>
      <w:r w:rsidR="00EE7F90">
        <w:rPr>
          <w:rFonts w:ascii="Times New Roman" w:hAnsi="Times New Roman" w:cs="Times New Roman"/>
          <w:highlight w:val="white"/>
          <w:lang w:val="en-US"/>
        </w:rPr>
        <w:t>a</w:t>
      </w:r>
      <w:r w:rsidR="00F57B70" w:rsidRPr="00F57B70">
        <w:rPr>
          <w:rFonts w:ascii="Times New Roman" w:hAnsi="Times New Roman" w:cs="Times New Roman"/>
          <w:highlight w:val="white"/>
          <w:lang w:val="en-US"/>
        </w:rPr>
        <w:t xml:space="preserve"> new electronic system for subm</w:t>
      </w:r>
      <w:r w:rsidR="00EE7F90">
        <w:rPr>
          <w:rFonts w:ascii="Times New Roman" w:hAnsi="Times New Roman" w:cs="Times New Roman"/>
          <w:highlight w:val="white"/>
          <w:lang w:val="en-US"/>
        </w:rPr>
        <w:t>i</w:t>
      </w:r>
      <w:r w:rsidR="008E0FAB">
        <w:rPr>
          <w:rFonts w:ascii="Times New Roman" w:hAnsi="Times New Roman" w:cs="Times New Roman"/>
          <w:highlight w:val="white"/>
          <w:lang w:val="en-US"/>
        </w:rPr>
        <w:t>tting</w:t>
      </w:r>
      <w:r w:rsidR="00F57B70" w:rsidRPr="00F57B70">
        <w:rPr>
          <w:rFonts w:ascii="Times New Roman" w:hAnsi="Times New Roman" w:cs="Times New Roman"/>
          <w:highlight w:val="white"/>
          <w:lang w:val="en-US"/>
        </w:rPr>
        <w:t xml:space="preserve"> declarations</w:t>
      </w:r>
      <w:r w:rsidR="00EE7F90">
        <w:rPr>
          <w:rFonts w:ascii="Times New Roman" w:hAnsi="Times New Roman" w:cs="Times New Roman"/>
          <w:highlight w:val="white"/>
          <w:lang w:val="en-US"/>
        </w:rPr>
        <w:t>.</w:t>
      </w:r>
      <w:r w:rsidR="00F57B70" w:rsidRPr="00F57B70">
        <w:rPr>
          <w:rFonts w:ascii="Times New Roman" w:hAnsi="Times New Roman" w:cs="Times New Roman"/>
          <w:highlight w:val="white"/>
          <w:lang w:val="en-US"/>
        </w:rPr>
        <w:t xml:space="preserve"> </w:t>
      </w:r>
      <w:r w:rsidR="00EE7F90">
        <w:rPr>
          <w:rFonts w:ascii="Times New Roman" w:hAnsi="Times New Roman" w:cs="Times New Roman"/>
          <w:highlight w:val="white"/>
          <w:lang w:val="en-US"/>
        </w:rPr>
        <w:t>Thus,</w:t>
      </w:r>
      <w:r w:rsidR="00F57B70" w:rsidRPr="00F57B70">
        <w:rPr>
          <w:rFonts w:ascii="Times New Roman" w:hAnsi="Times New Roman" w:cs="Times New Roman"/>
          <w:highlight w:val="white"/>
          <w:lang w:val="en-US"/>
        </w:rPr>
        <w:t xml:space="preserve"> </w:t>
      </w:r>
      <w:r w:rsidR="00F70585">
        <w:rPr>
          <w:rFonts w:ascii="Times New Roman" w:hAnsi="Times New Roman" w:cs="Times New Roman"/>
          <w:highlight w:val="white"/>
          <w:lang w:val="en-US"/>
        </w:rPr>
        <w:t>d</w:t>
      </w:r>
      <w:r w:rsidR="00F57B70" w:rsidRPr="00F57B70">
        <w:rPr>
          <w:rFonts w:ascii="Times New Roman" w:hAnsi="Times New Roman" w:cs="Times New Roman"/>
          <w:highlight w:val="white"/>
          <w:lang w:val="en-US"/>
        </w:rPr>
        <w:t xml:space="preserve">eclarants </w:t>
      </w:r>
      <w:r w:rsidR="00F70585" w:rsidRPr="00F57B70">
        <w:rPr>
          <w:rFonts w:ascii="Times New Roman" w:hAnsi="Times New Roman" w:cs="Times New Roman"/>
          <w:highlight w:val="white"/>
          <w:lang w:val="en-US"/>
        </w:rPr>
        <w:t>(officials and</w:t>
      </w:r>
      <w:r w:rsidR="001822C7">
        <w:rPr>
          <w:rFonts w:ascii="Times New Roman" w:hAnsi="Times New Roman" w:cs="Times New Roman"/>
          <w:highlight w:val="white"/>
          <w:lang w:val="en-US"/>
        </w:rPr>
        <w:t xml:space="preserve"> their</w:t>
      </w:r>
      <w:r w:rsidR="00F70585" w:rsidRPr="00F57B70">
        <w:rPr>
          <w:rFonts w:ascii="Times New Roman" w:hAnsi="Times New Roman" w:cs="Times New Roman"/>
          <w:highlight w:val="white"/>
          <w:lang w:val="en-US"/>
        </w:rPr>
        <w:t xml:space="preserve"> family members) </w:t>
      </w:r>
      <w:r w:rsidR="00EE7F90">
        <w:rPr>
          <w:rFonts w:ascii="Times New Roman" w:hAnsi="Times New Roman" w:cs="Times New Roman"/>
          <w:highlight w:val="white"/>
          <w:lang w:val="en-US"/>
        </w:rPr>
        <w:t>who are required</w:t>
      </w:r>
      <w:r w:rsidR="00F70585">
        <w:rPr>
          <w:rFonts w:ascii="Times New Roman" w:hAnsi="Times New Roman" w:cs="Times New Roman"/>
          <w:highlight w:val="white"/>
          <w:lang w:val="en-US"/>
        </w:rPr>
        <w:t xml:space="preserve"> to</w:t>
      </w:r>
      <w:r w:rsidR="00F57B70" w:rsidRPr="00F57B70">
        <w:rPr>
          <w:rFonts w:ascii="Times New Roman" w:hAnsi="Times New Roman" w:cs="Times New Roman"/>
          <w:highlight w:val="white"/>
          <w:lang w:val="en-US"/>
        </w:rPr>
        <w:t xml:space="preserve"> submit annual declarations </w:t>
      </w:r>
      <w:r w:rsidR="00F70585">
        <w:rPr>
          <w:rFonts w:ascii="Times New Roman" w:hAnsi="Times New Roman" w:cs="Times New Roman"/>
          <w:highlight w:val="white"/>
          <w:lang w:val="en-US"/>
        </w:rPr>
        <w:t xml:space="preserve">for </w:t>
      </w:r>
      <w:r w:rsidR="00F70585" w:rsidRPr="00F57B70">
        <w:rPr>
          <w:rFonts w:ascii="Times New Roman" w:hAnsi="Times New Roman" w:cs="Times New Roman"/>
          <w:highlight w:val="white"/>
          <w:lang w:val="en-US"/>
        </w:rPr>
        <w:t xml:space="preserve">2022 </w:t>
      </w:r>
      <w:r w:rsidR="00F57B70" w:rsidRPr="00F57B70">
        <w:rPr>
          <w:rFonts w:ascii="Times New Roman" w:hAnsi="Times New Roman" w:cs="Times New Roman"/>
          <w:highlight w:val="white"/>
          <w:lang w:val="en-US"/>
        </w:rPr>
        <w:t xml:space="preserve">will </w:t>
      </w:r>
      <w:r w:rsidR="00EE7F90">
        <w:rPr>
          <w:rFonts w:ascii="Times New Roman" w:hAnsi="Times New Roman" w:cs="Times New Roman"/>
          <w:highlight w:val="white"/>
          <w:lang w:val="en-US"/>
        </w:rPr>
        <w:t>do that via</w:t>
      </w:r>
      <w:r w:rsidR="00F57B70" w:rsidRPr="00F57B70">
        <w:rPr>
          <w:rFonts w:ascii="Times New Roman" w:hAnsi="Times New Roman" w:cs="Times New Roman"/>
          <w:highlight w:val="white"/>
          <w:lang w:val="en-US"/>
        </w:rPr>
        <w:t xml:space="preserve"> the new </w:t>
      </w:r>
      <w:r w:rsidR="00EE7F90">
        <w:rPr>
          <w:rFonts w:ascii="Times New Roman" w:hAnsi="Times New Roman" w:cs="Times New Roman"/>
          <w:highlight w:val="white"/>
          <w:lang w:val="en-US"/>
        </w:rPr>
        <w:t>enhanc</w:t>
      </w:r>
      <w:r w:rsidR="00F57B70" w:rsidRPr="00F57B70">
        <w:rPr>
          <w:rFonts w:ascii="Times New Roman" w:hAnsi="Times New Roman" w:cs="Times New Roman"/>
          <w:highlight w:val="white"/>
          <w:lang w:val="en-US"/>
        </w:rPr>
        <w:t>ed system.</w:t>
      </w:r>
    </w:p>
    <w:p w14:paraId="5E607024" w14:textId="550E95D4" w:rsidR="00F57B70" w:rsidRPr="00F57B70" w:rsidRDefault="00EE7F90" w:rsidP="009A6082">
      <w:pPr>
        <w:tabs>
          <w:tab w:val="left" w:pos="0"/>
          <w:tab w:val="left" w:pos="450"/>
          <w:tab w:val="left" w:pos="900"/>
          <w:tab w:val="left" w:pos="1134"/>
        </w:tabs>
        <w:spacing w:before="120" w:after="120" w:line="276" w:lineRule="auto"/>
        <w:ind w:right="-11" w:firstLine="0"/>
        <w:rPr>
          <w:rFonts w:ascii="Times New Roman" w:hAnsi="Times New Roman" w:cs="Times New Roman"/>
          <w:highlight w:val="white"/>
          <w:lang w:val="en-US"/>
        </w:rPr>
      </w:pPr>
      <w:r>
        <w:rPr>
          <w:rFonts w:ascii="Times New Roman" w:hAnsi="Times New Roman" w:cs="Times New Roman"/>
          <w:highlight w:val="white"/>
          <w:lang w:val="en-US"/>
        </w:rPr>
        <w:t>Regarding</w:t>
      </w:r>
      <w:r w:rsidR="00F57B70" w:rsidRPr="00F57B70">
        <w:rPr>
          <w:rFonts w:ascii="Times New Roman" w:hAnsi="Times New Roman" w:cs="Times New Roman"/>
          <w:highlight w:val="white"/>
          <w:lang w:val="en-US"/>
        </w:rPr>
        <w:t xml:space="preserve"> the </w:t>
      </w:r>
      <w:r w:rsidR="001822C7">
        <w:rPr>
          <w:rFonts w:ascii="Times New Roman" w:hAnsi="Times New Roman" w:cs="Times New Roman"/>
          <w:highlight w:val="white"/>
          <w:lang w:val="en-US"/>
        </w:rPr>
        <w:t>implementation</w:t>
      </w:r>
      <w:r w:rsidR="00F57B70" w:rsidRPr="00F57B70">
        <w:rPr>
          <w:rFonts w:ascii="Times New Roman" w:hAnsi="Times New Roman" w:cs="Times New Roman"/>
          <w:highlight w:val="white"/>
          <w:lang w:val="en-US"/>
        </w:rPr>
        <w:t xml:space="preserve"> of </w:t>
      </w:r>
      <w:r w:rsidR="001822C7" w:rsidRPr="00F57B70">
        <w:rPr>
          <w:rFonts w:ascii="Times New Roman" w:hAnsi="Times New Roman" w:cs="Times New Roman"/>
          <w:highlight w:val="white"/>
          <w:lang w:val="en-US"/>
        </w:rPr>
        <w:t xml:space="preserve">Anti-Corruption Strategy </w:t>
      </w:r>
      <w:r w:rsidR="00F57B70" w:rsidRPr="00F57B70">
        <w:rPr>
          <w:rFonts w:ascii="Times New Roman" w:hAnsi="Times New Roman" w:cs="Times New Roman"/>
          <w:highlight w:val="white"/>
          <w:lang w:val="en-US"/>
        </w:rPr>
        <w:t xml:space="preserve">for 2019-2022, the </w:t>
      </w:r>
      <w:r>
        <w:rPr>
          <w:rFonts w:ascii="Times New Roman" w:hAnsi="Times New Roman" w:cs="Times New Roman"/>
          <w:highlight w:val="white"/>
          <w:lang w:val="en-US"/>
        </w:rPr>
        <w:t>assessment showed</w:t>
      </w:r>
      <w:r w:rsidR="00F57B70" w:rsidRPr="00F57B70">
        <w:rPr>
          <w:rFonts w:ascii="Times New Roman" w:hAnsi="Times New Roman" w:cs="Times New Roman"/>
          <w:highlight w:val="white"/>
          <w:lang w:val="en-US"/>
        </w:rPr>
        <w:t xml:space="preserve"> </w:t>
      </w:r>
      <w:r w:rsidR="001822C7">
        <w:rPr>
          <w:rFonts w:ascii="Times New Roman" w:hAnsi="Times New Roman" w:cs="Times New Roman"/>
          <w:highlight w:val="white"/>
          <w:lang w:val="en-US"/>
        </w:rPr>
        <w:t xml:space="preserve">completion </w:t>
      </w:r>
      <w:r>
        <w:rPr>
          <w:rFonts w:ascii="Times New Roman" w:hAnsi="Times New Roman" w:cs="Times New Roman"/>
          <w:highlight w:val="white"/>
          <w:lang w:val="en-US"/>
        </w:rPr>
        <w:t>at</w:t>
      </w:r>
      <w:r w:rsidR="001822C7">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 xml:space="preserve">80.2%, </w:t>
      </w:r>
      <w:r>
        <w:rPr>
          <w:rFonts w:ascii="Times New Roman" w:hAnsi="Times New Roman" w:cs="Times New Roman"/>
          <w:highlight w:val="white"/>
          <w:lang w:val="en-US"/>
        </w:rPr>
        <w:t>with</w:t>
      </w:r>
      <w:r w:rsidR="009A6082">
        <w:rPr>
          <w:rFonts w:ascii="Times New Roman" w:hAnsi="Times New Roman" w:cs="Times New Roman"/>
          <w:highlight w:val="white"/>
          <w:lang w:val="en-US"/>
        </w:rPr>
        <w:t xml:space="preserve"> the following </w:t>
      </w:r>
      <w:r w:rsidR="000E5A0F">
        <w:rPr>
          <w:rFonts w:ascii="Times New Roman" w:hAnsi="Times New Roman" w:cs="Times New Roman"/>
          <w:highlight w:val="white"/>
          <w:lang w:val="en-US"/>
        </w:rPr>
        <w:t>results provided</w:t>
      </w:r>
      <w:r w:rsidR="00F57B70" w:rsidRPr="00F57B70">
        <w:rPr>
          <w:rFonts w:ascii="Times New Roman" w:hAnsi="Times New Roman" w:cs="Times New Roman"/>
          <w:highlight w:val="white"/>
          <w:lang w:val="en-US"/>
        </w:rPr>
        <w:t>:</w:t>
      </w:r>
      <w:r w:rsidR="009A6082">
        <w:rPr>
          <w:vertAlign w:val="superscript"/>
        </w:rPr>
        <w:footnoteReference w:id="4"/>
      </w:r>
    </w:p>
    <w:p w14:paraId="34BB0E50" w14:textId="5FD99207" w:rsidR="00F57B70" w:rsidRPr="00F57B70" w:rsidRDefault="000E5A0F" w:rsidP="00231753">
      <w:pPr>
        <w:numPr>
          <w:ilvl w:val="0"/>
          <w:numId w:val="2"/>
        </w:numPr>
        <w:tabs>
          <w:tab w:val="left" w:pos="0"/>
          <w:tab w:val="left" w:pos="450"/>
          <w:tab w:val="left" w:pos="900"/>
          <w:tab w:val="left" w:pos="1134"/>
        </w:tabs>
        <w:spacing w:before="120" w:after="120" w:line="276" w:lineRule="auto"/>
        <w:ind w:left="0" w:right="-11" w:firstLine="629"/>
        <w:rPr>
          <w:rFonts w:ascii="Times New Roman" w:hAnsi="Times New Roman" w:cs="Times New Roman"/>
          <w:highlight w:val="white"/>
          <w:lang w:val="en-US"/>
        </w:rPr>
      </w:pPr>
      <w:r>
        <w:rPr>
          <w:rFonts w:ascii="Times New Roman" w:hAnsi="Times New Roman" w:cs="Times New Roman"/>
          <w:highlight w:val="white"/>
          <w:lang w:val="en-US"/>
        </w:rPr>
        <w:t>S</w:t>
      </w:r>
      <w:r w:rsidRPr="00F57B70">
        <w:rPr>
          <w:rFonts w:ascii="Times New Roman" w:hAnsi="Times New Roman" w:cs="Times New Roman"/>
          <w:highlight w:val="white"/>
          <w:lang w:val="en-US"/>
        </w:rPr>
        <w:t>pecialized</w:t>
      </w:r>
      <w:r>
        <w:rPr>
          <w:rFonts w:ascii="Times New Roman" w:hAnsi="Times New Roman" w:cs="Times New Roman"/>
          <w:highlight w:val="white"/>
          <w:lang w:val="en-US"/>
        </w:rPr>
        <w:t xml:space="preserve"> </w:t>
      </w:r>
      <w:r w:rsidRPr="00F57B70">
        <w:rPr>
          <w:rFonts w:ascii="Times New Roman" w:hAnsi="Times New Roman" w:cs="Times New Roman"/>
          <w:highlight w:val="white"/>
          <w:lang w:val="en-US"/>
        </w:rPr>
        <w:t xml:space="preserve">anti-corruption structures </w:t>
      </w:r>
      <w:r w:rsidR="00EE7F90">
        <w:rPr>
          <w:rFonts w:ascii="Times New Roman" w:hAnsi="Times New Roman" w:cs="Times New Roman"/>
          <w:highlight w:val="white"/>
          <w:lang w:val="en-US"/>
        </w:rPr>
        <w:t>have been formed to establish</w:t>
      </w:r>
      <w:r w:rsidR="00F57B70" w:rsidRPr="00F57B70">
        <w:rPr>
          <w:rFonts w:ascii="Times New Roman" w:hAnsi="Times New Roman" w:cs="Times New Roman"/>
          <w:highlight w:val="white"/>
          <w:lang w:val="en-US"/>
        </w:rPr>
        <w:t xml:space="preserve"> the anti-corruption institutional system of the Republic of Armenia</w:t>
      </w:r>
      <w:r w:rsidR="008E0FAB">
        <w:rPr>
          <w:rFonts w:ascii="Times New Roman" w:hAnsi="Times New Roman" w:cs="Times New Roman"/>
          <w:highlight w:val="white"/>
          <w:lang w:val="en-US"/>
        </w:rPr>
        <w:t>;</w:t>
      </w:r>
    </w:p>
    <w:p w14:paraId="0720E8DC" w14:textId="55B7F83A" w:rsidR="00F57B70" w:rsidRPr="00F57B70" w:rsidRDefault="000E5A0F" w:rsidP="00231753">
      <w:pPr>
        <w:numPr>
          <w:ilvl w:val="0"/>
          <w:numId w:val="2"/>
        </w:numPr>
        <w:tabs>
          <w:tab w:val="left" w:pos="0"/>
          <w:tab w:val="left" w:pos="450"/>
          <w:tab w:val="left" w:pos="900"/>
          <w:tab w:val="left" w:pos="1134"/>
        </w:tabs>
        <w:spacing w:before="120" w:after="120" w:line="276" w:lineRule="auto"/>
        <w:ind w:left="0" w:right="-11" w:firstLine="629"/>
        <w:rPr>
          <w:rFonts w:ascii="Times New Roman" w:hAnsi="Times New Roman" w:cs="Times New Roman"/>
          <w:highlight w:val="white"/>
          <w:lang w:val="en-US"/>
        </w:rPr>
      </w:pPr>
      <w:r>
        <w:rPr>
          <w:rFonts w:ascii="Times New Roman" w:hAnsi="Times New Roman" w:cs="Times New Roman"/>
          <w:highlight w:val="white"/>
          <w:lang w:val="en-US"/>
        </w:rPr>
        <w:t>Integrity check</w:t>
      </w:r>
      <w:r w:rsidR="00EE7F90">
        <w:rPr>
          <w:rFonts w:ascii="Times New Roman" w:hAnsi="Times New Roman" w:cs="Times New Roman"/>
          <w:highlight w:val="white"/>
          <w:lang w:val="en-US"/>
        </w:rPr>
        <w:t>s</w:t>
      </w:r>
      <w:r>
        <w:rPr>
          <w:rFonts w:ascii="Times New Roman" w:hAnsi="Times New Roman" w:cs="Times New Roman"/>
          <w:highlight w:val="white"/>
          <w:lang w:val="en-US"/>
        </w:rPr>
        <w:t xml:space="preserve"> w</w:t>
      </w:r>
      <w:r w:rsidR="00EE7F90">
        <w:rPr>
          <w:rFonts w:ascii="Times New Roman" w:hAnsi="Times New Roman" w:cs="Times New Roman"/>
          <w:highlight w:val="white"/>
          <w:lang w:val="en-US"/>
        </w:rPr>
        <w:t>ere</w:t>
      </w:r>
      <w:r>
        <w:rPr>
          <w:rFonts w:ascii="Times New Roman" w:hAnsi="Times New Roman" w:cs="Times New Roman"/>
          <w:highlight w:val="white"/>
          <w:lang w:val="en-US"/>
        </w:rPr>
        <w:t xml:space="preserve"> carried out </w:t>
      </w:r>
      <w:r w:rsidR="00EE7F90">
        <w:rPr>
          <w:rFonts w:ascii="Times New Roman" w:hAnsi="Times New Roman" w:cs="Times New Roman"/>
          <w:highlight w:val="white"/>
          <w:lang w:val="en-US"/>
        </w:rPr>
        <w:t>on</w:t>
      </w:r>
      <w:r>
        <w:rPr>
          <w:rFonts w:ascii="Times New Roman" w:hAnsi="Times New Roman" w:cs="Times New Roman"/>
          <w:highlight w:val="white"/>
          <w:lang w:val="en-US"/>
        </w:rPr>
        <w:t xml:space="preserve"> candidates and/or </w:t>
      </w:r>
      <w:r w:rsidRPr="00F57B70">
        <w:rPr>
          <w:rFonts w:ascii="Times New Roman" w:hAnsi="Times New Roman" w:cs="Times New Roman"/>
          <w:highlight w:val="white"/>
          <w:lang w:val="en-US"/>
        </w:rPr>
        <w:t>aspiring candidates</w:t>
      </w:r>
      <w:r>
        <w:rPr>
          <w:rFonts w:ascii="Times New Roman" w:hAnsi="Times New Roman" w:cs="Times New Roman"/>
          <w:highlight w:val="white"/>
          <w:lang w:val="en-US"/>
        </w:rPr>
        <w:t xml:space="preserve"> </w:t>
      </w:r>
      <w:r w:rsidR="00A84573">
        <w:rPr>
          <w:rFonts w:ascii="Times New Roman" w:hAnsi="Times New Roman" w:cs="Times New Roman"/>
          <w:highlight w:val="white"/>
          <w:lang w:val="en-US"/>
        </w:rPr>
        <w:t>for positions of</w:t>
      </w:r>
      <w:r w:rsidR="00E24B9A">
        <w:rPr>
          <w:rFonts w:ascii="Times New Roman" w:hAnsi="Times New Roman" w:cs="Times New Roman"/>
          <w:highlight w:val="white"/>
          <w:lang w:val="en-US"/>
        </w:rPr>
        <w:t xml:space="preserve"> judges</w:t>
      </w:r>
      <w:r w:rsidR="00F57B70" w:rsidRPr="00F57B70">
        <w:rPr>
          <w:rFonts w:ascii="Times New Roman" w:hAnsi="Times New Roman" w:cs="Times New Roman"/>
          <w:highlight w:val="white"/>
          <w:lang w:val="en-US"/>
        </w:rPr>
        <w:t>, Constitutional Court</w:t>
      </w:r>
      <w:r w:rsidR="00E24B9A" w:rsidRPr="00E24B9A">
        <w:rPr>
          <w:rFonts w:ascii="Times New Roman" w:hAnsi="Times New Roman" w:cs="Times New Roman"/>
          <w:highlight w:val="white"/>
          <w:lang w:val="en-US"/>
        </w:rPr>
        <w:t xml:space="preserve"> </w:t>
      </w:r>
      <w:r w:rsidR="00E24B9A" w:rsidRPr="00F57B70">
        <w:rPr>
          <w:rFonts w:ascii="Times New Roman" w:hAnsi="Times New Roman" w:cs="Times New Roman"/>
          <w:highlight w:val="white"/>
          <w:lang w:val="en-US"/>
        </w:rPr>
        <w:t>judges</w:t>
      </w:r>
      <w:r w:rsidR="00F57B70" w:rsidRPr="00F57B70">
        <w:rPr>
          <w:rFonts w:ascii="Times New Roman" w:hAnsi="Times New Roman" w:cs="Times New Roman"/>
          <w:highlight w:val="white"/>
          <w:lang w:val="en-US"/>
        </w:rPr>
        <w:t>, members of the Supreme Judicial Council, prosecutors (including the chief prosecutor and his</w:t>
      </w:r>
      <w:r>
        <w:rPr>
          <w:rFonts w:ascii="Times New Roman" w:hAnsi="Times New Roman" w:cs="Times New Roman"/>
          <w:highlight w:val="white"/>
          <w:lang w:val="en-US"/>
        </w:rPr>
        <w:t>/her</w:t>
      </w:r>
      <w:r w:rsidR="00F57B70" w:rsidRPr="00F57B70">
        <w:rPr>
          <w:rFonts w:ascii="Times New Roman" w:hAnsi="Times New Roman" w:cs="Times New Roman"/>
          <w:highlight w:val="white"/>
          <w:lang w:val="en-US"/>
        </w:rPr>
        <w:t xml:space="preserve"> deputies), </w:t>
      </w:r>
      <w:r w:rsidR="00E24B9A" w:rsidRPr="00F57B70">
        <w:rPr>
          <w:rFonts w:ascii="Times New Roman" w:hAnsi="Times New Roman" w:cs="Times New Roman"/>
          <w:highlight w:val="white"/>
          <w:lang w:val="en-US"/>
        </w:rPr>
        <w:t>autonomous</w:t>
      </w:r>
      <w:r w:rsidR="00E24B9A">
        <w:rPr>
          <w:rFonts w:ascii="Times New Roman" w:hAnsi="Times New Roman" w:cs="Times New Roman"/>
          <w:highlight w:val="white"/>
          <w:lang w:val="en-US"/>
        </w:rPr>
        <w:t xml:space="preserve"> positions </w:t>
      </w:r>
      <w:r w:rsidR="00A84573">
        <w:rPr>
          <w:rFonts w:ascii="Times New Roman" w:hAnsi="Times New Roman" w:cs="Times New Roman"/>
          <w:highlight w:val="white"/>
          <w:lang w:val="en-US"/>
        </w:rPr>
        <w:t>within the</w:t>
      </w:r>
      <w:r w:rsidR="00E24B9A" w:rsidRPr="00F57B70">
        <w:rPr>
          <w:rFonts w:ascii="Times New Roman" w:hAnsi="Times New Roman" w:cs="Times New Roman"/>
          <w:highlight w:val="white"/>
          <w:lang w:val="en-US"/>
        </w:rPr>
        <w:t xml:space="preserve"> Anti-Corruption Committee</w:t>
      </w:r>
      <w:r w:rsidR="00F57B70" w:rsidRPr="00F57B70">
        <w:rPr>
          <w:rFonts w:ascii="Times New Roman" w:hAnsi="Times New Roman" w:cs="Times New Roman"/>
          <w:highlight w:val="white"/>
          <w:lang w:val="en-US"/>
        </w:rPr>
        <w:t>, as well as</w:t>
      </w:r>
      <w:r w:rsidR="00E24B9A" w:rsidRPr="00F57B70">
        <w:rPr>
          <w:rFonts w:ascii="Times New Roman" w:hAnsi="Times New Roman" w:cs="Times New Roman"/>
          <w:highlight w:val="white"/>
          <w:lang w:val="en-US"/>
        </w:rPr>
        <w:t xml:space="preserve"> judges and prosecutors </w:t>
      </w:r>
      <w:r w:rsidR="00A84573">
        <w:rPr>
          <w:rFonts w:ascii="Times New Roman" w:hAnsi="Times New Roman" w:cs="Times New Roman"/>
          <w:highlight w:val="white"/>
          <w:lang w:val="en-US"/>
        </w:rPr>
        <w:t>seeking</w:t>
      </w:r>
      <w:r w:rsidR="00E24B9A" w:rsidRPr="00F57B70">
        <w:rPr>
          <w:rFonts w:ascii="Times New Roman" w:hAnsi="Times New Roman" w:cs="Times New Roman"/>
          <w:highlight w:val="white"/>
          <w:lang w:val="en-US"/>
        </w:rPr>
        <w:t xml:space="preserve"> inclu</w:t>
      </w:r>
      <w:r w:rsidR="00E24B9A">
        <w:rPr>
          <w:rFonts w:ascii="Times New Roman" w:hAnsi="Times New Roman" w:cs="Times New Roman"/>
          <w:highlight w:val="white"/>
          <w:lang w:val="en-US"/>
        </w:rPr>
        <w:t>sion</w:t>
      </w:r>
      <w:r w:rsidR="00E24B9A" w:rsidRPr="00F57B70">
        <w:rPr>
          <w:rFonts w:ascii="Times New Roman" w:hAnsi="Times New Roman" w:cs="Times New Roman"/>
          <w:highlight w:val="white"/>
          <w:lang w:val="en-US"/>
        </w:rPr>
        <w:t xml:space="preserve"> in the promotion lists</w:t>
      </w:r>
      <w:r w:rsidR="00A84573">
        <w:rPr>
          <w:rFonts w:ascii="Times New Roman" w:hAnsi="Times New Roman" w:cs="Times New Roman"/>
          <w:highlight w:val="white"/>
          <w:lang w:val="en-US"/>
        </w:rPr>
        <w:t>,</w:t>
      </w:r>
      <w:r w:rsidR="00E24B9A">
        <w:rPr>
          <w:rFonts w:ascii="Times New Roman" w:hAnsi="Times New Roman" w:cs="Times New Roman"/>
          <w:highlight w:val="white"/>
          <w:lang w:val="en-US"/>
        </w:rPr>
        <w:t xml:space="preserve"> and</w:t>
      </w:r>
      <w:r w:rsidR="00E24B9A" w:rsidRPr="00F57B70">
        <w:rPr>
          <w:rFonts w:ascii="Times New Roman" w:hAnsi="Times New Roman" w:cs="Times New Roman"/>
          <w:highlight w:val="white"/>
          <w:lang w:val="en-US"/>
        </w:rPr>
        <w:t xml:space="preserve"> </w:t>
      </w:r>
      <w:r w:rsidR="00E24B9A">
        <w:rPr>
          <w:rFonts w:ascii="Times New Roman" w:hAnsi="Times New Roman" w:cs="Times New Roman"/>
          <w:highlight w:val="white"/>
          <w:lang w:val="en-US"/>
        </w:rPr>
        <w:t xml:space="preserve">candidates </w:t>
      </w:r>
      <w:r w:rsidR="00A84573">
        <w:rPr>
          <w:rFonts w:ascii="Times New Roman" w:hAnsi="Times New Roman" w:cs="Times New Roman"/>
          <w:highlight w:val="white"/>
          <w:lang w:val="en-US"/>
        </w:rPr>
        <w:t>for the positions</w:t>
      </w:r>
      <w:r w:rsidR="00E24B9A">
        <w:rPr>
          <w:rFonts w:ascii="Times New Roman" w:hAnsi="Times New Roman" w:cs="Times New Roman"/>
          <w:highlight w:val="white"/>
          <w:lang w:val="en-US"/>
        </w:rPr>
        <w:t xml:space="preserve"> in the </w:t>
      </w:r>
      <w:r w:rsidR="00E24B9A" w:rsidRPr="00F57B70">
        <w:rPr>
          <w:rFonts w:ascii="Times New Roman" w:hAnsi="Times New Roman" w:cs="Times New Roman"/>
          <w:highlight w:val="white"/>
          <w:lang w:val="en-US"/>
        </w:rPr>
        <w:t>operati</w:t>
      </w:r>
      <w:r w:rsidR="005F6626">
        <w:rPr>
          <w:rFonts w:ascii="Times New Roman" w:hAnsi="Times New Roman" w:cs="Times New Roman"/>
          <w:highlight w:val="white"/>
          <w:lang w:val="en-US"/>
        </w:rPr>
        <w:t xml:space="preserve">onal </w:t>
      </w:r>
      <w:r w:rsidR="00E24B9A" w:rsidRPr="00F57B70">
        <w:rPr>
          <w:rFonts w:ascii="Times New Roman" w:hAnsi="Times New Roman" w:cs="Times New Roman"/>
          <w:highlight w:val="white"/>
          <w:lang w:val="en-US"/>
        </w:rPr>
        <w:t xml:space="preserve">intelligence </w:t>
      </w:r>
      <w:r w:rsidR="00E24B9A">
        <w:rPr>
          <w:rFonts w:ascii="Times New Roman" w:hAnsi="Times New Roman" w:cs="Times New Roman"/>
          <w:highlight w:val="white"/>
          <w:lang w:val="en-US"/>
        </w:rPr>
        <w:t xml:space="preserve">unit </w:t>
      </w:r>
      <w:r w:rsidR="00E24B9A" w:rsidRPr="00F57B70">
        <w:rPr>
          <w:rFonts w:ascii="Times New Roman" w:hAnsi="Times New Roman" w:cs="Times New Roman"/>
          <w:highlight w:val="white"/>
          <w:lang w:val="en-US"/>
        </w:rPr>
        <w:t>of the Anti-Corruption Committee</w:t>
      </w:r>
      <w:r w:rsidR="00AA2225">
        <w:rPr>
          <w:rFonts w:ascii="Times New Roman" w:hAnsi="Times New Roman" w:cs="Times New Roman"/>
          <w:highlight w:val="white"/>
          <w:lang w:val="en-US"/>
        </w:rPr>
        <w:t>;</w:t>
      </w:r>
    </w:p>
    <w:p w14:paraId="1491F294" w14:textId="553357BD" w:rsidR="00F57B70" w:rsidRPr="00F57B70" w:rsidRDefault="00F57B70" w:rsidP="00231753">
      <w:pPr>
        <w:numPr>
          <w:ilvl w:val="0"/>
          <w:numId w:val="2"/>
        </w:numPr>
        <w:tabs>
          <w:tab w:val="left" w:pos="0"/>
          <w:tab w:val="left" w:pos="450"/>
          <w:tab w:val="left" w:pos="900"/>
          <w:tab w:val="left" w:pos="1134"/>
        </w:tabs>
        <w:spacing w:before="120" w:after="120" w:line="276" w:lineRule="auto"/>
        <w:ind w:left="0" w:right="-11" w:firstLine="629"/>
        <w:rPr>
          <w:rFonts w:ascii="Times New Roman" w:hAnsi="Times New Roman" w:cs="Times New Roman"/>
          <w:highlight w:val="white"/>
          <w:lang w:val="en-US"/>
        </w:rPr>
      </w:pPr>
      <w:r w:rsidRPr="00F57B70">
        <w:rPr>
          <w:rFonts w:ascii="Times New Roman" w:hAnsi="Times New Roman" w:cs="Times New Roman"/>
          <w:highlight w:val="white"/>
          <w:lang w:val="en-US"/>
        </w:rPr>
        <w:t xml:space="preserve">The </w:t>
      </w:r>
      <w:r w:rsidR="00EF5440">
        <w:rPr>
          <w:rFonts w:ascii="Times New Roman" w:hAnsi="Times New Roman" w:cs="Times New Roman"/>
          <w:highlight w:val="white"/>
          <w:lang w:val="en-US"/>
        </w:rPr>
        <w:t>scope</w:t>
      </w:r>
      <w:r w:rsidRPr="00F57B70">
        <w:rPr>
          <w:rFonts w:ascii="Times New Roman" w:hAnsi="Times New Roman" w:cs="Times New Roman"/>
          <w:highlight w:val="white"/>
          <w:lang w:val="en-US"/>
        </w:rPr>
        <w:t xml:space="preserve"> of </w:t>
      </w:r>
      <w:r w:rsidR="00EF5440">
        <w:rPr>
          <w:rFonts w:ascii="Times New Roman" w:hAnsi="Times New Roman" w:cs="Times New Roman"/>
          <w:highlight w:val="white"/>
          <w:lang w:val="en-US"/>
        </w:rPr>
        <w:t xml:space="preserve">declarant </w:t>
      </w:r>
      <w:r w:rsidRPr="00F57B70">
        <w:rPr>
          <w:rFonts w:ascii="Times New Roman" w:hAnsi="Times New Roman" w:cs="Times New Roman"/>
          <w:highlight w:val="white"/>
          <w:lang w:val="en-US"/>
        </w:rPr>
        <w:t xml:space="preserve">public officials and </w:t>
      </w:r>
      <w:r w:rsidR="00EF5440">
        <w:rPr>
          <w:rFonts w:ascii="Times New Roman" w:hAnsi="Times New Roman" w:cs="Times New Roman"/>
          <w:highlight w:val="white"/>
          <w:lang w:val="en-US"/>
        </w:rPr>
        <w:t>servants</w:t>
      </w:r>
      <w:r w:rsidRPr="00F57B70">
        <w:rPr>
          <w:rFonts w:ascii="Times New Roman" w:hAnsi="Times New Roman" w:cs="Times New Roman"/>
          <w:highlight w:val="white"/>
          <w:lang w:val="en-US"/>
        </w:rPr>
        <w:t xml:space="preserve"> has been expanded, the declaration of expenses and </w:t>
      </w:r>
      <w:r w:rsidR="00EF5440">
        <w:rPr>
          <w:rFonts w:ascii="Times New Roman" w:hAnsi="Times New Roman" w:cs="Times New Roman"/>
          <w:highlight w:val="white"/>
          <w:lang w:val="en-US"/>
        </w:rPr>
        <w:t xml:space="preserve">de-facto </w:t>
      </w:r>
      <w:r w:rsidRPr="00F57B70">
        <w:rPr>
          <w:rFonts w:ascii="Times New Roman" w:hAnsi="Times New Roman" w:cs="Times New Roman"/>
          <w:highlight w:val="white"/>
          <w:lang w:val="en-US"/>
        </w:rPr>
        <w:t xml:space="preserve">owned </w:t>
      </w:r>
      <w:r w:rsidR="00A84573" w:rsidRPr="00F57B70">
        <w:rPr>
          <w:rFonts w:ascii="Times New Roman" w:hAnsi="Times New Roman" w:cs="Times New Roman"/>
          <w:highlight w:val="white"/>
          <w:lang w:val="en-US"/>
        </w:rPr>
        <w:t xml:space="preserve">property </w:t>
      </w:r>
      <w:r w:rsidR="00A84573">
        <w:rPr>
          <w:rFonts w:ascii="Times New Roman" w:hAnsi="Times New Roman" w:cs="Times New Roman"/>
          <w:highlight w:val="white"/>
          <w:lang w:val="en-US"/>
        </w:rPr>
        <w:t>was introduced</w:t>
      </w:r>
      <w:r w:rsidRPr="00F57B70">
        <w:rPr>
          <w:rFonts w:ascii="Times New Roman" w:hAnsi="Times New Roman" w:cs="Times New Roman"/>
          <w:highlight w:val="white"/>
          <w:lang w:val="en-US"/>
        </w:rPr>
        <w:t>,</w:t>
      </w:r>
      <w:r w:rsidR="00EF5440">
        <w:rPr>
          <w:rFonts w:ascii="Times New Roman" w:hAnsi="Times New Roman" w:cs="Times New Roman"/>
          <w:highlight w:val="white"/>
          <w:lang w:val="en-US"/>
        </w:rPr>
        <w:t xml:space="preserve"> </w:t>
      </w:r>
      <w:r w:rsidR="00A84573">
        <w:rPr>
          <w:rFonts w:ascii="Times New Roman" w:hAnsi="Times New Roman" w:cs="Times New Roman"/>
          <w:highlight w:val="white"/>
          <w:lang w:val="en-US"/>
        </w:rPr>
        <w:t>the concept</w:t>
      </w:r>
      <w:r w:rsidRPr="00F57B70">
        <w:rPr>
          <w:rFonts w:ascii="Times New Roman" w:hAnsi="Times New Roman" w:cs="Times New Roman"/>
          <w:highlight w:val="white"/>
          <w:lang w:val="en-US"/>
        </w:rPr>
        <w:t xml:space="preserve"> of situational declaration</w:t>
      </w:r>
      <w:r w:rsidR="00EF5440">
        <w:rPr>
          <w:rFonts w:ascii="Times New Roman" w:hAnsi="Times New Roman" w:cs="Times New Roman"/>
          <w:highlight w:val="white"/>
          <w:lang w:val="en-US"/>
        </w:rPr>
        <w:t xml:space="preserve"> </w:t>
      </w:r>
      <w:r w:rsidR="00A84573">
        <w:rPr>
          <w:rFonts w:ascii="Times New Roman" w:hAnsi="Times New Roman" w:cs="Times New Roman"/>
          <w:highlight w:val="white"/>
          <w:lang w:val="en-US"/>
        </w:rPr>
        <w:t>has been</w:t>
      </w:r>
      <w:r w:rsidR="00EF5440">
        <w:rPr>
          <w:rFonts w:ascii="Times New Roman" w:hAnsi="Times New Roman" w:cs="Times New Roman"/>
          <w:highlight w:val="white"/>
          <w:lang w:val="en-US"/>
        </w:rPr>
        <w:t xml:space="preserve"> established</w:t>
      </w:r>
      <w:r w:rsidRPr="00F57B70">
        <w:rPr>
          <w:rFonts w:ascii="Times New Roman" w:hAnsi="Times New Roman" w:cs="Times New Roman"/>
          <w:highlight w:val="white"/>
          <w:lang w:val="en-US"/>
        </w:rPr>
        <w:t xml:space="preserve">, </w:t>
      </w:r>
      <w:r w:rsidR="00EF5440">
        <w:rPr>
          <w:rFonts w:ascii="Times New Roman" w:hAnsi="Times New Roman" w:cs="Times New Roman"/>
          <w:highlight w:val="white"/>
          <w:lang w:val="en-US"/>
        </w:rPr>
        <w:t>and public access to</w:t>
      </w:r>
      <w:r w:rsidRPr="00F57B70">
        <w:rPr>
          <w:rFonts w:ascii="Times New Roman" w:hAnsi="Times New Roman" w:cs="Times New Roman"/>
          <w:highlight w:val="white"/>
          <w:lang w:val="en-US"/>
        </w:rPr>
        <w:t xml:space="preserve"> the declarations</w:t>
      </w:r>
      <w:r w:rsidR="00EF5440">
        <w:rPr>
          <w:rFonts w:ascii="Times New Roman" w:hAnsi="Times New Roman" w:cs="Times New Roman"/>
          <w:highlight w:val="white"/>
          <w:lang w:val="en-US"/>
        </w:rPr>
        <w:t xml:space="preserve"> </w:t>
      </w:r>
      <w:r w:rsidRPr="00F57B70">
        <w:rPr>
          <w:rFonts w:ascii="Times New Roman" w:hAnsi="Times New Roman" w:cs="Times New Roman"/>
          <w:highlight w:val="white"/>
          <w:lang w:val="en-US"/>
        </w:rPr>
        <w:t>has been provided</w:t>
      </w:r>
      <w:r w:rsidR="00AA2225">
        <w:rPr>
          <w:rFonts w:ascii="Times New Roman" w:hAnsi="Times New Roman" w:cs="Times New Roman"/>
          <w:highlight w:val="white"/>
          <w:lang w:val="en-US"/>
        </w:rPr>
        <w:t>;</w:t>
      </w:r>
      <w:r w:rsidR="00EF5440">
        <w:rPr>
          <w:vertAlign w:val="superscript"/>
        </w:rPr>
        <w:footnoteReference w:id="5"/>
      </w:r>
    </w:p>
    <w:p w14:paraId="3E13C326" w14:textId="73F92147" w:rsidR="00F57B70" w:rsidRPr="00F57B70" w:rsidRDefault="00EF5440" w:rsidP="00231753">
      <w:pPr>
        <w:numPr>
          <w:ilvl w:val="0"/>
          <w:numId w:val="2"/>
        </w:numPr>
        <w:tabs>
          <w:tab w:val="left" w:pos="0"/>
          <w:tab w:val="left" w:pos="450"/>
          <w:tab w:val="left" w:pos="900"/>
          <w:tab w:val="left" w:pos="1134"/>
        </w:tabs>
        <w:spacing w:before="120" w:after="120" w:line="276" w:lineRule="auto"/>
        <w:ind w:left="0" w:right="-11" w:firstLine="629"/>
        <w:rPr>
          <w:rFonts w:ascii="Times New Roman" w:hAnsi="Times New Roman" w:cs="Times New Roman"/>
          <w:highlight w:val="white"/>
          <w:lang w:val="en-US"/>
        </w:rPr>
      </w:pPr>
      <w:r>
        <w:rPr>
          <w:rFonts w:ascii="Times New Roman" w:hAnsi="Times New Roman" w:cs="Times New Roman"/>
          <w:highlight w:val="white"/>
          <w:lang w:val="en-US"/>
        </w:rPr>
        <w:t>T</w:t>
      </w:r>
      <w:r w:rsidR="00F57B70" w:rsidRPr="00F57B70">
        <w:rPr>
          <w:rFonts w:ascii="Times New Roman" w:hAnsi="Times New Roman" w:cs="Times New Roman"/>
          <w:highlight w:val="white"/>
          <w:lang w:val="en-US"/>
        </w:rPr>
        <w:t>he new RA Criminal and Criminal Procedure Codes</w:t>
      </w:r>
      <w:r>
        <w:rPr>
          <w:rFonts w:ascii="Times New Roman" w:hAnsi="Times New Roman" w:cs="Times New Roman"/>
          <w:highlight w:val="white"/>
          <w:lang w:val="en-US"/>
        </w:rPr>
        <w:t xml:space="preserve"> </w:t>
      </w:r>
      <w:r w:rsidR="00153D5B">
        <w:rPr>
          <w:rFonts w:ascii="Times New Roman" w:hAnsi="Times New Roman" w:cs="Times New Roman"/>
          <w:highlight w:val="white"/>
          <w:lang w:val="en-US"/>
        </w:rPr>
        <w:t>have defined</w:t>
      </w:r>
      <w:r w:rsidR="00F57B70" w:rsidRPr="00F57B70">
        <w:rPr>
          <w:rFonts w:ascii="Times New Roman" w:hAnsi="Times New Roman" w:cs="Times New Roman"/>
          <w:highlight w:val="white"/>
          <w:lang w:val="en-US"/>
        </w:rPr>
        <w:t xml:space="preserve"> the scope of corruption crimes, </w:t>
      </w:r>
      <w:r w:rsidR="00AA2225">
        <w:rPr>
          <w:rFonts w:ascii="Times New Roman" w:hAnsi="Times New Roman" w:cs="Times New Roman"/>
          <w:highlight w:val="white"/>
          <w:lang w:val="en-US"/>
        </w:rPr>
        <w:t xml:space="preserve">including </w:t>
      </w:r>
      <w:r w:rsidR="00153D5B">
        <w:rPr>
          <w:rFonts w:ascii="Times New Roman" w:hAnsi="Times New Roman" w:cs="Times New Roman"/>
          <w:highlight w:val="white"/>
          <w:lang w:val="en-US"/>
        </w:rPr>
        <w:t>setting</w:t>
      </w:r>
      <w:r w:rsidR="00F57B70" w:rsidRPr="00F57B70">
        <w:rPr>
          <w:rFonts w:ascii="Times New Roman" w:hAnsi="Times New Roman" w:cs="Times New Roman"/>
          <w:highlight w:val="white"/>
          <w:lang w:val="en-US"/>
        </w:rPr>
        <w:t xml:space="preserve"> the </w:t>
      </w:r>
      <w:r>
        <w:rPr>
          <w:rFonts w:ascii="Times New Roman" w:hAnsi="Times New Roman" w:cs="Times New Roman"/>
          <w:highlight w:val="white"/>
          <w:lang w:val="en-US"/>
        </w:rPr>
        <w:t>liability</w:t>
      </w:r>
      <w:r w:rsidR="00F57B70" w:rsidRPr="00F57B70">
        <w:rPr>
          <w:rFonts w:ascii="Times New Roman" w:hAnsi="Times New Roman" w:cs="Times New Roman"/>
          <w:highlight w:val="white"/>
          <w:lang w:val="en-US"/>
        </w:rPr>
        <w:t xml:space="preserve"> of legal entities </w:t>
      </w:r>
      <w:r>
        <w:rPr>
          <w:rFonts w:ascii="Times New Roman" w:hAnsi="Times New Roman" w:cs="Times New Roman"/>
          <w:highlight w:val="white"/>
          <w:lang w:val="en-US"/>
        </w:rPr>
        <w:t>engaged</w:t>
      </w:r>
      <w:r w:rsidR="00F57B70" w:rsidRPr="00F57B70">
        <w:rPr>
          <w:rFonts w:ascii="Times New Roman" w:hAnsi="Times New Roman" w:cs="Times New Roman"/>
          <w:highlight w:val="white"/>
          <w:lang w:val="en-US"/>
        </w:rPr>
        <w:t xml:space="preserve"> in corruption </w:t>
      </w:r>
      <w:r w:rsidR="008025A0">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8025A0">
        <w:rPr>
          <w:rFonts w:ascii="Times New Roman" w:hAnsi="Times New Roman" w:cs="Times New Roman"/>
          <w:color w:val="000000"/>
          <w:lang w:val="en-US"/>
        </w:rPr>
        <w:t>es</w:t>
      </w:r>
      <w:r w:rsidR="00AA2225">
        <w:rPr>
          <w:rFonts w:ascii="Times New Roman" w:hAnsi="Times New Roman" w:cs="Times New Roman"/>
          <w:highlight w:val="white"/>
          <w:lang w:val="en-US"/>
        </w:rPr>
        <w:t>;</w:t>
      </w:r>
    </w:p>
    <w:p w14:paraId="1732692A" w14:textId="0C5871FA" w:rsidR="00F57B70" w:rsidRPr="00F57B70" w:rsidRDefault="00EF5440" w:rsidP="00231753">
      <w:pPr>
        <w:numPr>
          <w:ilvl w:val="0"/>
          <w:numId w:val="2"/>
        </w:numPr>
        <w:tabs>
          <w:tab w:val="left" w:pos="0"/>
          <w:tab w:val="left" w:pos="450"/>
          <w:tab w:val="left" w:pos="900"/>
          <w:tab w:val="left" w:pos="1134"/>
        </w:tabs>
        <w:spacing w:before="120" w:after="120" w:line="276" w:lineRule="auto"/>
        <w:ind w:left="0" w:right="-11" w:firstLine="629"/>
        <w:rPr>
          <w:rFonts w:ascii="Times New Roman" w:hAnsi="Times New Roman" w:cs="Times New Roman"/>
          <w:highlight w:val="white"/>
          <w:lang w:val="en-US"/>
        </w:rPr>
      </w:pPr>
      <w:r>
        <w:rPr>
          <w:rFonts w:ascii="Times New Roman" w:hAnsi="Times New Roman" w:cs="Times New Roman"/>
          <w:highlight w:val="white"/>
          <w:lang w:val="en-US"/>
        </w:rPr>
        <w:t>The</w:t>
      </w:r>
      <w:r w:rsidR="00F57B70" w:rsidRPr="00F57B70">
        <w:rPr>
          <w:rFonts w:ascii="Times New Roman" w:hAnsi="Times New Roman" w:cs="Times New Roman"/>
          <w:highlight w:val="white"/>
          <w:lang w:val="en-US"/>
        </w:rPr>
        <w:t xml:space="preserve"> legislation </w:t>
      </w:r>
      <w:r>
        <w:rPr>
          <w:rFonts w:ascii="Times New Roman" w:hAnsi="Times New Roman" w:cs="Times New Roman"/>
          <w:highlight w:val="white"/>
          <w:lang w:val="en-US"/>
        </w:rPr>
        <w:t>on</w:t>
      </w:r>
      <w:r w:rsidR="00F57B70" w:rsidRPr="00F57B70">
        <w:rPr>
          <w:rFonts w:ascii="Times New Roman" w:hAnsi="Times New Roman" w:cs="Times New Roman"/>
          <w:highlight w:val="white"/>
          <w:lang w:val="en-US"/>
        </w:rPr>
        <w:t xml:space="preserve"> procurement and </w:t>
      </w:r>
      <w:r w:rsidR="00261FD3" w:rsidRPr="00F57B70">
        <w:rPr>
          <w:rFonts w:ascii="Times New Roman" w:hAnsi="Times New Roman" w:cs="Times New Roman"/>
          <w:highlight w:val="white"/>
          <w:lang w:val="en-US"/>
        </w:rPr>
        <w:t>protection</w:t>
      </w:r>
      <w:r w:rsidR="00261FD3">
        <w:rPr>
          <w:rFonts w:ascii="Times New Roman" w:hAnsi="Times New Roman" w:cs="Times New Roman"/>
          <w:highlight w:val="white"/>
          <w:lang w:val="en-US"/>
        </w:rPr>
        <w:t xml:space="preserve"> of</w:t>
      </w:r>
      <w:r w:rsidR="00261FD3" w:rsidRPr="00F57B70">
        <w:rPr>
          <w:rFonts w:ascii="Times New Roman" w:hAnsi="Times New Roman" w:cs="Times New Roman"/>
          <w:highlight w:val="white"/>
          <w:lang w:val="en-US"/>
        </w:rPr>
        <w:t xml:space="preserve"> </w:t>
      </w:r>
      <w:r w:rsidR="00F57B70" w:rsidRPr="00F57B70">
        <w:rPr>
          <w:rFonts w:ascii="Times New Roman" w:hAnsi="Times New Roman" w:cs="Times New Roman"/>
          <w:highlight w:val="white"/>
          <w:lang w:val="en-US"/>
        </w:rPr>
        <w:t>economic competition</w:t>
      </w:r>
      <w:r w:rsidR="00261FD3">
        <w:rPr>
          <w:rFonts w:ascii="Times New Roman" w:hAnsi="Times New Roman" w:cs="Times New Roman"/>
          <w:highlight w:val="white"/>
          <w:lang w:val="en-US"/>
        </w:rPr>
        <w:t xml:space="preserve"> has improved</w:t>
      </w:r>
      <w:r w:rsidR="00AA2225">
        <w:rPr>
          <w:rFonts w:ascii="Times New Roman" w:hAnsi="Times New Roman" w:cs="Times New Roman"/>
          <w:highlight w:val="white"/>
          <w:lang w:val="en-US"/>
        </w:rPr>
        <w:t>;</w:t>
      </w:r>
    </w:p>
    <w:p w14:paraId="03F93A5E" w14:textId="21DDC02E" w:rsidR="00F57B70" w:rsidRPr="00F57B70" w:rsidRDefault="00261FD3" w:rsidP="00231753">
      <w:pPr>
        <w:numPr>
          <w:ilvl w:val="0"/>
          <w:numId w:val="2"/>
        </w:numPr>
        <w:tabs>
          <w:tab w:val="left" w:pos="0"/>
          <w:tab w:val="left" w:pos="450"/>
          <w:tab w:val="left" w:pos="900"/>
          <w:tab w:val="left" w:pos="1134"/>
        </w:tabs>
        <w:spacing w:before="120" w:after="120" w:line="276" w:lineRule="auto"/>
        <w:ind w:left="0" w:right="-11" w:firstLine="629"/>
        <w:rPr>
          <w:rFonts w:ascii="Times New Roman" w:hAnsi="Times New Roman" w:cs="Times New Roman"/>
          <w:highlight w:val="white"/>
          <w:lang w:val="en-US"/>
        </w:rPr>
      </w:pPr>
      <w:r>
        <w:rPr>
          <w:rFonts w:ascii="Times New Roman" w:hAnsi="Times New Roman" w:cs="Times New Roman"/>
          <w:highlight w:val="white"/>
          <w:lang w:val="en-US"/>
        </w:rPr>
        <w:t xml:space="preserve">Mechanisms </w:t>
      </w:r>
      <w:r w:rsidR="00153D5B">
        <w:rPr>
          <w:rFonts w:ascii="Times New Roman" w:hAnsi="Times New Roman" w:cs="Times New Roman"/>
          <w:highlight w:val="white"/>
          <w:lang w:val="en-US"/>
        </w:rPr>
        <w:t xml:space="preserve">have been introduced </w:t>
      </w:r>
      <w:r>
        <w:rPr>
          <w:rFonts w:ascii="Times New Roman" w:hAnsi="Times New Roman" w:cs="Times New Roman"/>
          <w:highlight w:val="white"/>
          <w:lang w:val="en-US"/>
        </w:rPr>
        <w:t>for</w:t>
      </w:r>
      <w:r w:rsidR="00F57B70" w:rsidRPr="00F57B70">
        <w:rPr>
          <w:rFonts w:ascii="Times New Roman" w:hAnsi="Times New Roman" w:cs="Times New Roman"/>
          <w:highlight w:val="white"/>
          <w:lang w:val="en-US"/>
        </w:rPr>
        <w:t xml:space="preserve"> return</w:t>
      </w:r>
      <w:r>
        <w:rPr>
          <w:rFonts w:ascii="Times New Roman" w:hAnsi="Times New Roman" w:cs="Times New Roman"/>
          <w:highlight w:val="white"/>
          <w:lang w:val="en-US"/>
        </w:rPr>
        <w:t>ing the</w:t>
      </w:r>
      <w:r w:rsidR="00F57B70" w:rsidRPr="00F57B70">
        <w:rPr>
          <w:rFonts w:ascii="Times New Roman" w:hAnsi="Times New Roman" w:cs="Times New Roman"/>
          <w:highlight w:val="white"/>
          <w:lang w:val="en-US"/>
        </w:rPr>
        <w:t xml:space="preserve"> property of ill</w:t>
      </w:r>
      <w:r w:rsidR="00AA2225">
        <w:rPr>
          <w:rFonts w:ascii="Times New Roman" w:hAnsi="Times New Roman" w:cs="Times New Roman"/>
          <w:highlight w:val="white"/>
          <w:lang w:val="en-US"/>
        </w:rPr>
        <w:t>icit</w:t>
      </w:r>
      <w:r w:rsidR="00F57B70" w:rsidRPr="00F57B70">
        <w:rPr>
          <w:rFonts w:ascii="Times New Roman" w:hAnsi="Times New Roman" w:cs="Times New Roman"/>
          <w:highlight w:val="white"/>
          <w:lang w:val="en-US"/>
        </w:rPr>
        <w:t xml:space="preserve"> origin.</w:t>
      </w:r>
    </w:p>
    <w:p w14:paraId="3DB0D353" w14:textId="47271E92" w:rsidR="00F57B70" w:rsidRPr="00F57B70" w:rsidRDefault="00F57B70" w:rsidP="00F57B70">
      <w:pPr>
        <w:tabs>
          <w:tab w:val="left" w:pos="993"/>
        </w:tabs>
        <w:spacing w:before="120" w:after="120" w:line="276" w:lineRule="auto"/>
        <w:ind w:firstLine="0"/>
        <w:rPr>
          <w:rFonts w:ascii="Times New Roman" w:hAnsi="Times New Roman" w:cs="Times New Roman"/>
          <w:lang w:val="en-US"/>
        </w:rPr>
      </w:pPr>
      <w:r w:rsidRPr="00F57B70">
        <w:rPr>
          <w:rFonts w:ascii="Times New Roman" w:hAnsi="Times New Roman" w:cs="Times New Roman"/>
          <w:lang w:val="en-US"/>
        </w:rPr>
        <w:t xml:space="preserve">However, despite the </w:t>
      </w:r>
      <w:r w:rsidR="00153D5B">
        <w:rPr>
          <w:rFonts w:ascii="Times New Roman" w:hAnsi="Times New Roman" w:cs="Times New Roman"/>
          <w:lang w:val="en-US"/>
        </w:rPr>
        <w:t>progress made</w:t>
      </w:r>
      <w:r w:rsidRPr="00F57B70">
        <w:rPr>
          <w:rFonts w:ascii="Times New Roman" w:hAnsi="Times New Roman" w:cs="Times New Roman"/>
          <w:lang w:val="en-US"/>
        </w:rPr>
        <w:t xml:space="preserve">, </w:t>
      </w:r>
      <w:r w:rsidR="00153D5B">
        <w:rPr>
          <w:rFonts w:ascii="Times New Roman" w:hAnsi="Times New Roman" w:cs="Times New Roman"/>
          <w:lang w:val="en-US"/>
        </w:rPr>
        <w:t xml:space="preserve">there still remain </w:t>
      </w:r>
      <w:r w:rsidRPr="00F57B70">
        <w:rPr>
          <w:rFonts w:ascii="Times New Roman" w:hAnsi="Times New Roman" w:cs="Times New Roman"/>
          <w:lang w:val="en-US"/>
        </w:rPr>
        <w:t xml:space="preserve">a number of challenges in </w:t>
      </w:r>
      <w:r w:rsidR="00261FD3">
        <w:rPr>
          <w:rFonts w:ascii="Times New Roman" w:hAnsi="Times New Roman" w:cs="Times New Roman"/>
          <w:lang w:val="en-US"/>
        </w:rPr>
        <w:t xml:space="preserve">implementation of </w:t>
      </w:r>
      <w:r w:rsidRPr="00F57B70">
        <w:rPr>
          <w:rFonts w:ascii="Times New Roman" w:hAnsi="Times New Roman" w:cs="Times New Roman"/>
          <w:lang w:val="en-US"/>
        </w:rPr>
        <w:t xml:space="preserve">anti-corruption reforms. </w:t>
      </w:r>
      <w:r w:rsidR="009A6082">
        <w:rPr>
          <w:rFonts w:ascii="Times New Roman" w:hAnsi="Times New Roman" w:cs="Times New Roman"/>
          <w:lang w:val="en-US"/>
        </w:rPr>
        <w:t>In particular:</w:t>
      </w:r>
    </w:p>
    <w:p w14:paraId="43A7DB43" w14:textId="286A21FF" w:rsidR="00F57B70" w:rsidRPr="00F57B70" w:rsidRDefault="00153D5B"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While</w:t>
      </w:r>
      <w:r w:rsidR="00F57B70" w:rsidRPr="00F57B70">
        <w:rPr>
          <w:rFonts w:ascii="Times New Roman" w:hAnsi="Times New Roman" w:cs="Times New Roman"/>
          <w:lang w:val="en-US"/>
        </w:rPr>
        <w:t xml:space="preserve"> </w:t>
      </w:r>
      <w:r w:rsidR="008E0FAB">
        <w:rPr>
          <w:rFonts w:ascii="Times New Roman" w:hAnsi="Times New Roman" w:cs="Times New Roman"/>
          <w:lang w:val="en-US"/>
        </w:rPr>
        <w:t>the action</w:t>
      </w:r>
      <w:r w:rsidR="008E0FAB" w:rsidRPr="00F57B70">
        <w:rPr>
          <w:rFonts w:ascii="Times New Roman" w:hAnsi="Times New Roman" w:cs="Times New Roman"/>
          <w:lang w:val="en-US"/>
        </w:rPr>
        <w:t xml:space="preserve"> </w:t>
      </w:r>
      <w:r w:rsidR="00F57B70" w:rsidRPr="00F57B70">
        <w:rPr>
          <w:rFonts w:ascii="Times New Roman" w:hAnsi="Times New Roman" w:cs="Times New Roman"/>
          <w:lang w:val="en-US"/>
        </w:rPr>
        <w:t>"Form</w:t>
      </w:r>
      <w:r w:rsidR="00733D5E">
        <w:rPr>
          <w:rFonts w:ascii="Times New Roman" w:hAnsi="Times New Roman" w:cs="Times New Roman"/>
          <w:lang w:val="en-US"/>
        </w:rPr>
        <w:t>ing</w:t>
      </w:r>
      <w:r w:rsidR="00F57B70" w:rsidRPr="00F57B70">
        <w:rPr>
          <w:rFonts w:ascii="Times New Roman" w:hAnsi="Times New Roman" w:cs="Times New Roman"/>
          <w:lang w:val="en-US"/>
        </w:rPr>
        <w:t xml:space="preserve"> the Corruption Prevention Commission and </w:t>
      </w:r>
      <w:r w:rsidR="00261FD3">
        <w:rPr>
          <w:rFonts w:ascii="Times New Roman" w:hAnsi="Times New Roman" w:cs="Times New Roman"/>
          <w:lang w:val="en-US"/>
        </w:rPr>
        <w:t>e</w:t>
      </w:r>
      <w:r w:rsidR="00F57B70" w:rsidRPr="00F57B70">
        <w:rPr>
          <w:rFonts w:ascii="Times New Roman" w:hAnsi="Times New Roman" w:cs="Times New Roman"/>
          <w:lang w:val="en-US"/>
        </w:rPr>
        <w:t xml:space="preserve">nsuring </w:t>
      </w:r>
      <w:r w:rsidR="00261FD3">
        <w:rPr>
          <w:rFonts w:ascii="Times New Roman" w:hAnsi="Times New Roman" w:cs="Times New Roman"/>
          <w:lang w:val="en-US"/>
        </w:rPr>
        <w:t>it</w:t>
      </w:r>
      <w:r w:rsidR="00733D5E">
        <w:rPr>
          <w:rFonts w:ascii="Times New Roman" w:hAnsi="Times New Roman" w:cs="Times New Roman"/>
          <w:lang w:val="en-US"/>
        </w:rPr>
        <w:t>s</w:t>
      </w:r>
      <w:r w:rsidR="00261FD3">
        <w:rPr>
          <w:rFonts w:ascii="Times New Roman" w:hAnsi="Times New Roman" w:cs="Times New Roman"/>
          <w:lang w:val="en-US"/>
        </w:rPr>
        <w:t xml:space="preserve"> regular operation</w:t>
      </w:r>
      <w:r w:rsidR="00F57B70" w:rsidRPr="00F57B70">
        <w:rPr>
          <w:rFonts w:ascii="Times New Roman" w:hAnsi="Times New Roman" w:cs="Times New Roman"/>
          <w:lang w:val="en-US"/>
        </w:rPr>
        <w:t xml:space="preserve">" has been fully implemented, </w:t>
      </w:r>
      <w:r w:rsidR="00682FA2">
        <w:rPr>
          <w:rFonts w:ascii="Times New Roman" w:hAnsi="Times New Roman" w:cs="Times New Roman"/>
          <w:lang w:val="en-US"/>
        </w:rPr>
        <w:t>taking into account</w:t>
      </w:r>
      <w:r w:rsidR="00682FA2" w:rsidRPr="00F57B70">
        <w:rPr>
          <w:rFonts w:ascii="Times New Roman" w:hAnsi="Times New Roman" w:cs="Times New Roman"/>
          <w:lang w:val="en-US"/>
        </w:rPr>
        <w:t xml:space="preserve"> the large </w:t>
      </w:r>
      <w:r w:rsidR="00682FA2">
        <w:rPr>
          <w:rFonts w:ascii="Times New Roman" w:hAnsi="Times New Roman" w:cs="Times New Roman"/>
          <w:lang w:val="en-US"/>
        </w:rPr>
        <w:t>scope</w:t>
      </w:r>
      <w:r w:rsidR="00682FA2" w:rsidRPr="00F57B70">
        <w:rPr>
          <w:rFonts w:ascii="Times New Roman" w:hAnsi="Times New Roman" w:cs="Times New Roman"/>
          <w:lang w:val="en-US"/>
        </w:rPr>
        <w:t xml:space="preserve"> of</w:t>
      </w:r>
      <w:r w:rsidR="00682FA2">
        <w:rPr>
          <w:rFonts w:ascii="Times New Roman" w:hAnsi="Times New Roman" w:cs="Times New Roman"/>
          <w:lang w:val="en-US"/>
        </w:rPr>
        <w:t xml:space="preserve"> CPC</w:t>
      </w:r>
      <w:r w:rsidR="00682FA2" w:rsidRPr="00F57B70">
        <w:rPr>
          <w:rFonts w:ascii="Times New Roman" w:hAnsi="Times New Roman" w:cs="Times New Roman"/>
          <w:lang w:val="en-US"/>
        </w:rPr>
        <w:t xml:space="preserve"> functions</w:t>
      </w:r>
      <w:r w:rsidR="00B45D1C">
        <w:rPr>
          <w:rFonts w:ascii="Times New Roman" w:hAnsi="Times New Roman" w:cs="Times New Roman"/>
          <w:lang w:val="en-US"/>
        </w:rPr>
        <w:t>,</w:t>
      </w:r>
      <w:r w:rsidR="00682FA2" w:rsidRPr="00F57B70">
        <w:rPr>
          <w:rFonts w:ascii="Times New Roman" w:hAnsi="Times New Roman" w:cs="Times New Roman"/>
          <w:lang w:val="en-US"/>
        </w:rPr>
        <w:t xml:space="preserve"> </w:t>
      </w:r>
      <w:r w:rsidR="00682FA2">
        <w:rPr>
          <w:rFonts w:ascii="Times New Roman" w:hAnsi="Times New Roman" w:cs="Times New Roman"/>
          <w:lang w:val="en-US"/>
        </w:rPr>
        <w:t xml:space="preserve">the possibility of </w:t>
      </w:r>
      <w:r w:rsidR="00F57B70" w:rsidRPr="00F57B70">
        <w:rPr>
          <w:rFonts w:ascii="Times New Roman" w:hAnsi="Times New Roman" w:cs="Times New Roman"/>
          <w:lang w:val="en-US"/>
        </w:rPr>
        <w:t>expanding its resources</w:t>
      </w:r>
      <w:r w:rsidR="00682FA2">
        <w:rPr>
          <w:rFonts w:ascii="Times New Roman" w:hAnsi="Times New Roman" w:cs="Times New Roman"/>
          <w:lang w:val="en-US"/>
        </w:rPr>
        <w:t xml:space="preserve"> shall be considered</w:t>
      </w:r>
      <w:r w:rsidR="00F57B70" w:rsidRPr="00F57B70">
        <w:rPr>
          <w:rFonts w:ascii="Times New Roman" w:hAnsi="Times New Roman" w:cs="Times New Roman"/>
          <w:lang w:val="en-US"/>
        </w:rPr>
        <w:t xml:space="preserve">, including </w:t>
      </w:r>
      <w:r w:rsidR="00B45D1C">
        <w:rPr>
          <w:rFonts w:ascii="Times New Roman" w:hAnsi="Times New Roman" w:cs="Times New Roman"/>
          <w:lang w:val="en-US"/>
        </w:rPr>
        <w:t>enhancing its</w:t>
      </w:r>
      <w:r w:rsidR="00F57B70" w:rsidRPr="00F57B70">
        <w:rPr>
          <w:rFonts w:ascii="Times New Roman" w:hAnsi="Times New Roman" w:cs="Times New Roman"/>
          <w:lang w:val="en-US"/>
        </w:rPr>
        <w:t xml:space="preserve"> toolkit </w:t>
      </w:r>
      <w:r w:rsidR="00733D5E">
        <w:rPr>
          <w:rFonts w:ascii="Times New Roman" w:hAnsi="Times New Roman" w:cs="Times New Roman"/>
          <w:lang w:val="en-US"/>
        </w:rPr>
        <w:t>through</w:t>
      </w:r>
      <w:r w:rsidR="00F57B70" w:rsidRPr="00F57B70">
        <w:rPr>
          <w:rFonts w:ascii="Times New Roman" w:hAnsi="Times New Roman" w:cs="Times New Roman"/>
          <w:lang w:val="en-US"/>
        </w:rPr>
        <w:t xml:space="preserve"> the </w:t>
      </w:r>
      <w:r w:rsidR="00733D5E">
        <w:rPr>
          <w:rFonts w:ascii="Times New Roman" w:hAnsi="Times New Roman" w:cs="Times New Roman"/>
          <w:lang w:val="en-US"/>
        </w:rPr>
        <w:t>operation</w:t>
      </w:r>
      <w:r w:rsidR="00F57B70" w:rsidRPr="00F57B70">
        <w:rPr>
          <w:rFonts w:ascii="Times New Roman" w:hAnsi="Times New Roman" w:cs="Times New Roman"/>
          <w:lang w:val="en-US"/>
        </w:rPr>
        <w:t xml:space="preserve"> of electronic systems</w:t>
      </w:r>
      <w:r w:rsidR="008E0FAB">
        <w:rPr>
          <w:rFonts w:ascii="Times New Roman" w:hAnsi="Times New Roman" w:cs="Times New Roman"/>
          <w:lang w:val="en-US"/>
        </w:rPr>
        <w:t>;</w:t>
      </w:r>
    </w:p>
    <w:p w14:paraId="7B35A2F9" w14:textId="688C9060" w:rsidR="00B6127A" w:rsidRDefault="00F63029"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 xml:space="preserve">Ongoing </w:t>
      </w:r>
      <w:r w:rsidRPr="00F57B70">
        <w:rPr>
          <w:rFonts w:ascii="Times New Roman" w:hAnsi="Times New Roman" w:cs="Times New Roman"/>
          <w:lang w:val="en-US"/>
        </w:rPr>
        <w:t>train</w:t>
      </w:r>
      <w:r>
        <w:rPr>
          <w:rFonts w:ascii="Times New Roman" w:hAnsi="Times New Roman" w:cs="Times New Roman"/>
          <w:lang w:val="en-US"/>
        </w:rPr>
        <w:t xml:space="preserve">ing for </w:t>
      </w:r>
      <w:r w:rsidRPr="00F57B70">
        <w:rPr>
          <w:rFonts w:ascii="Times New Roman" w:hAnsi="Times New Roman" w:cs="Times New Roman"/>
          <w:lang w:val="en-US"/>
        </w:rPr>
        <w:t>judges</w:t>
      </w:r>
      <w:r>
        <w:rPr>
          <w:rFonts w:ascii="Times New Roman" w:hAnsi="Times New Roman" w:cs="Times New Roman"/>
          <w:lang w:val="en-US"/>
        </w:rPr>
        <w:t xml:space="preserve"> of</w:t>
      </w:r>
      <w:r w:rsidRPr="00F57B70">
        <w:rPr>
          <w:rFonts w:ascii="Times New Roman" w:hAnsi="Times New Roman" w:cs="Times New Roman"/>
          <w:lang w:val="en-US"/>
        </w:rPr>
        <w:t xml:space="preserve"> specialized anti-corruption </w:t>
      </w:r>
      <w:r>
        <w:rPr>
          <w:rFonts w:ascii="Times New Roman" w:hAnsi="Times New Roman" w:cs="Times New Roman"/>
          <w:lang w:val="en-US"/>
        </w:rPr>
        <w:t>courts is necessary for the</w:t>
      </w:r>
      <w:r w:rsidR="00F57B70" w:rsidRPr="00F57B70">
        <w:rPr>
          <w:rFonts w:ascii="Times New Roman" w:hAnsi="Times New Roman" w:cs="Times New Roman"/>
          <w:lang w:val="en-US"/>
        </w:rPr>
        <w:t xml:space="preserve"> establishment </w:t>
      </w:r>
      <w:r>
        <w:rPr>
          <w:rFonts w:ascii="Times New Roman" w:hAnsi="Times New Roman" w:cs="Times New Roman"/>
          <w:lang w:val="en-US"/>
        </w:rPr>
        <w:t xml:space="preserve">and development </w:t>
      </w:r>
      <w:r w:rsidR="00F57B70" w:rsidRPr="00F57B70">
        <w:rPr>
          <w:rFonts w:ascii="Times New Roman" w:hAnsi="Times New Roman" w:cs="Times New Roman"/>
          <w:lang w:val="en-US"/>
        </w:rPr>
        <w:t xml:space="preserve">of </w:t>
      </w:r>
      <w:r>
        <w:rPr>
          <w:rFonts w:ascii="Times New Roman" w:hAnsi="Times New Roman" w:cs="Times New Roman"/>
          <w:lang w:val="en-US"/>
        </w:rPr>
        <w:t xml:space="preserve">these </w:t>
      </w:r>
      <w:r w:rsidR="00F57B70" w:rsidRPr="00F57B70">
        <w:rPr>
          <w:rFonts w:ascii="Times New Roman" w:hAnsi="Times New Roman" w:cs="Times New Roman"/>
          <w:lang w:val="en-US"/>
        </w:rPr>
        <w:t>courts</w:t>
      </w:r>
      <w:r w:rsidR="00AA2225">
        <w:rPr>
          <w:rFonts w:ascii="Times New Roman" w:hAnsi="Times New Roman" w:cs="Times New Roman"/>
          <w:lang w:val="en-US"/>
        </w:rPr>
        <w:t>;</w:t>
      </w:r>
    </w:p>
    <w:p w14:paraId="5AF2470E" w14:textId="4C0C755E" w:rsidR="00F57B70" w:rsidRPr="00B6127A" w:rsidRDefault="00B6127A"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 xml:space="preserve">Continuous </w:t>
      </w:r>
      <w:r w:rsidRPr="00B6127A">
        <w:rPr>
          <w:rFonts w:ascii="Times New Roman" w:hAnsi="Times New Roman" w:cs="Times New Roman"/>
          <w:lang w:val="en-US"/>
        </w:rPr>
        <w:t xml:space="preserve">capacity </w:t>
      </w:r>
      <w:r w:rsidR="003161DE">
        <w:rPr>
          <w:rFonts w:ascii="Times New Roman" w:hAnsi="Times New Roman" w:cs="Times New Roman"/>
          <w:lang w:val="en-US"/>
        </w:rPr>
        <w:t>building</w:t>
      </w:r>
      <w:r w:rsidRPr="00B6127A">
        <w:rPr>
          <w:rFonts w:ascii="Times New Roman" w:hAnsi="Times New Roman" w:cs="Times New Roman"/>
          <w:lang w:val="en-US"/>
        </w:rPr>
        <w:t xml:space="preserve"> </w:t>
      </w:r>
      <w:r w:rsidR="00E11AB7">
        <w:rPr>
          <w:rFonts w:ascii="Times New Roman" w:hAnsi="Times New Roman" w:cs="Times New Roman"/>
          <w:lang w:val="en-US"/>
        </w:rPr>
        <w:t>is needed</w:t>
      </w:r>
      <w:r w:rsidR="00F57B70" w:rsidRPr="00B6127A">
        <w:rPr>
          <w:rFonts w:ascii="Times New Roman" w:hAnsi="Times New Roman" w:cs="Times New Roman"/>
          <w:lang w:val="en-US"/>
        </w:rPr>
        <w:t xml:space="preserve"> to </w:t>
      </w:r>
      <w:r w:rsidR="00930053">
        <w:rPr>
          <w:rFonts w:ascii="Times New Roman" w:hAnsi="Times New Roman" w:cs="Times New Roman"/>
          <w:lang w:val="en-US"/>
        </w:rPr>
        <w:t>strengthen</w:t>
      </w:r>
      <w:r w:rsidR="00F57B70" w:rsidRPr="00B6127A">
        <w:rPr>
          <w:rFonts w:ascii="Times New Roman" w:hAnsi="Times New Roman" w:cs="Times New Roman"/>
          <w:lang w:val="en-US"/>
        </w:rPr>
        <w:t xml:space="preserve"> the capacities of the </w:t>
      </w:r>
      <w:r w:rsidR="00930053">
        <w:rPr>
          <w:rFonts w:ascii="Times New Roman" w:hAnsi="Times New Roman" w:cs="Times New Roman"/>
          <w:lang w:val="en-US"/>
        </w:rPr>
        <w:t>state institutions</w:t>
      </w:r>
      <w:r w:rsidR="00F57B70" w:rsidRPr="00B6127A">
        <w:rPr>
          <w:rFonts w:ascii="Times New Roman" w:hAnsi="Times New Roman" w:cs="Times New Roman"/>
          <w:lang w:val="en-US"/>
        </w:rPr>
        <w:t xml:space="preserve"> and </w:t>
      </w:r>
      <w:r w:rsidR="008136E1">
        <w:rPr>
          <w:rFonts w:ascii="Times New Roman" w:hAnsi="Times New Roman" w:cs="Times New Roman"/>
          <w:lang w:val="en-US"/>
        </w:rPr>
        <w:t>non-governmental</w:t>
      </w:r>
      <w:r w:rsidR="00F57B70" w:rsidRPr="00B6127A">
        <w:rPr>
          <w:rFonts w:ascii="Times New Roman" w:hAnsi="Times New Roman" w:cs="Times New Roman"/>
          <w:lang w:val="en-US"/>
        </w:rPr>
        <w:t xml:space="preserve"> organizations responsible for anti-corruption policy</w:t>
      </w:r>
      <w:r w:rsidR="00AA2225">
        <w:rPr>
          <w:rFonts w:ascii="Times New Roman" w:hAnsi="Times New Roman" w:cs="Times New Roman"/>
          <w:lang w:val="en-US"/>
        </w:rPr>
        <w:t>;</w:t>
      </w:r>
    </w:p>
    <w:p w14:paraId="790E9C45" w14:textId="26B56A8D" w:rsidR="00F57B70" w:rsidRPr="00F57B70" w:rsidRDefault="00930053"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I</w:t>
      </w:r>
      <w:r w:rsidR="00E11AB7" w:rsidRPr="00F57B70">
        <w:rPr>
          <w:rFonts w:ascii="Times New Roman" w:hAnsi="Times New Roman" w:cs="Times New Roman"/>
          <w:lang w:val="en-US"/>
        </w:rPr>
        <w:t>mprov</w:t>
      </w:r>
      <w:r>
        <w:rPr>
          <w:rFonts w:ascii="Times New Roman" w:hAnsi="Times New Roman" w:cs="Times New Roman"/>
          <w:lang w:val="en-US"/>
        </w:rPr>
        <w:t>ing</w:t>
      </w:r>
      <w:r w:rsidR="00E11AB7" w:rsidRPr="00F57B70">
        <w:rPr>
          <w:rFonts w:ascii="Times New Roman" w:hAnsi="Times New Roman" w:cs="Times New Roman"/>
          <w:lang w:val="en-US"/>
        </w:rPr>
        <w:t xml:space="preserve"> regular meeting mechanisms and </w:t>
      </w:r>
      <w:r w:rsidR="00E11AB7">
        <w:rPr>
          <w:rFonts w:ascii="Times New Roman" w:hAnsi="Times New Roman" w:cs="Times New Roman"/>
          <w:lang w:val="en-US"/>
        </w:rPr>
        <w:t>compil</w:t>
      </w:r>
      <w:r>
        <w:rPr>
          <w:rFonts w:ascii="Times New Roman" w:hAnsi="Times New Roman" w:cs="Times New Roman"/>
          <w:lang w:val="en-US"/>
        </w:rPr>
        <w:t>ing comprehensive in</w:t>
      </w:r>
      <w:r w:rsidR="00E11AB7" w:rsidRPr="00F57B70">
        <w:rPr>
          <w:rFonts w:ascii="Times New Roman" w:hAnsi="Times New Roman" w:cs="Times New Roman"/>
          <w:lang w:val="en-US"/>
        </w:rPr>
        <w:t xml:space="preserve">formation on donor support </w:t>
      </w:r>
      <w:r>
        <w:rPr>
          <w:rFonts w:ascii="Times New Roman" w:hAnsi="Times New Roman" w:cs="Times New Roman"/>
          <w:lang w:val="en-US"/>
        </w:rPr>
        <w:t xml:space="preserve">is </w:t>
      </w:r>
      <w:r w:rsidR="003161DE">
        <w:rPr>
          <w:rFonts w:ascii="Times New Roman" w:hAnsi="Times New Roman" w:cs="Times New Roman"/>
          <w:lang w:val="en-US"/>
        </w:rPr>
        <w:t>essential</w:t>
      </w:r>
      <w:r w:rsidR="00E11AB7">
        <w:rPr>
          <w:rFonts w:ascii="Times New Roman" w:hAnsi="Times New Roman" w:cs="Times New Roman"/>
          <w:lang w:val="en-US"/>
        </w:rPr>
        <w:t xml:space="preserve"> to ensure</w:t>
      </w:r>
      <w:r w:rsidR="00F57B70" w:rsidRPr="00F57B70">
        <w:rPr>
          <w:rFonts w:ascii="Times New Roman" w:hAnsi="Times New Roman" w:cs="Times New Roman"/>
          <w:lang w:val="en-US"/>
        </w:rPr>
        <w:t xml:space="preserve"> the </w:t>
      </w:r>
      <w:r>
        <w:rPr>
          <w:rFonts w:ascii="Times New Roman" w:hAnsi="Times New Roman" w:cs="Times New Roman"/>
          <w:lang w:val="en-US"/>
        </w:rPr>
        <w:t>regular</w:t>
      </w:r>
      <w:r w:rsidR="00F57B70" w:rsidRPr="00F57B70">
        <w:rPr>
          <w:rFonts w:ascii="Times New Roman" w:hAnsi="Times New Roman" w:cs="Times New Roman"/>
          <w:lang w:val="en-US"/>
        </w:rPr>
        <w:t xml:space="preserve"> </w:t>
      </w:r>
      <w:r>
        <w:rPr>
          <w:rFonts w:ascii="Times New Roman" w:hAnsi="Times New Roman" w:cs="Times New Roman"/>
          <w:lang w:val="en-US"/>
        </w:rPr>
        <w:t>functioning</w:t>
      </w:r>
      <w:r w:rsidR="00F57B70" w:rsidRPr="00F57B70">
        <w:rPr>
          <w:rFonts w:ascii="Times New Roman" w:hAnsi="Times New Roman" w:cs="Times New Roman"/>
          <w:lang w:val="en-US"/>
        </w:rPr>
        <w:t xml:space="preserve"> of the donor coordination mechanism</w:t>
      </w:r>
      <w:r w:rsidR="00AA2225">
        <w:rPr>
          <w:rFonts w:ascii="Times New Roman" w:hAnsi="Times New Roman" w:cs="Times New Roman"/>
          <w:lang w:val="en-US"/>
        </w:rPr>
        <w:t>;</w:t>
      </w:r>
    </w:p>
    <w:p w14:paraId="408E0E22" w14:textId="1C7B91A8" w:rsidR="00F57B70" w:rsidRPr="00F57B70" w:rsidRDefault="003161DE"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T</w:t>
      </w:r>
      <w:r w:rsidRPr="00F57B70">
        <w:rPr>
          <w:rFonts w:ascii="Times New Roman" w:hAnsi="Times New Roman" w:cs="Times New Roman"/>
          <w:lang w:val="en-US"/>
        </w:rPr>
        <w:t xml:space="preserve">o develop </w:t>
      </w:r>
      <w:r>
        <w:rPr>
          <w:rFonts w:ascii="Times New Roman" w:hAnsi="Times New Roman" w:cs="Times New Roman"/>
          <w:lang w:val="en-US"/>
        </w:rPr>
        <w:t xml:space="preserve">an action plan </w:t>
      </w:r>
      <w:r w:rsidR="00AA2225">
        <w:rPr>
          <w:rFonts w:ascii="Times New Roman" w:hAnsi="Times New Roman" w:cs="Times New Roman"/>
          <w:lang w:val="en-US"/>
        </w:rPr>
        <w:t xml:space="preserve">with </w:t>
      </w:r>
      <w:r>
        <w:rPr>
          <w:rFonts w:ascii="Times New Roman" w:hAnsi="Times New Roman" w:cs="Times New Roman"/>
          <w:lang w:val="en-US"/>
        </w:rPr>
        <w:t>specific</w:t>
      </w:r>
      <w:r w:rsidRPr="00F57B70">
        <w:rPr>
          <w:rFonts w:ascii="Times New Roman" w:hAnsi="Times New Roman" w:cs="Times New Roman"/>
          <w:lang w:val="en-US"/>
        </w:rPr>
        <w:t xml:space="preserve"> measures based on the corruption risk assessment</w:t>
      </w:r>
      <w:r>
        <w:rPr>
          <w:rFonts w:ascii="Times New Roman" w:hAnsi="Times New Roman" w:cs="Times New Roman"/>
          <w:lang w:val="en-US"/>
        </w:rPr>
        <w:t>,</w:t>
      </w:r>
      <w:r w:rsidRPr="00F57B70">
        <w:rPr>
          <w:rFonts w:ascii="Times New Roman" w:hAnsi="Times New Roman" w:cs="Times New Roman"/>
          <w:lang w:val="en-US"/>
        </w:rPr>
        <w:t xml:space="preserve"> a methodology </w:t>
      </w:r>
      <w:r>
        <w:rPr>
          <w:rFonts w:ascii="Times New Roman" w:hAnsi="Times New Roman" w:cs="Times New Roman"/>
          <w:lang w:val="en-US"/>
        </w:rPr>
        <w:t>for</w:t>
      </w:r>
      <w:r w:rsidRPr="00F57B70">
        <w:rPr>
          <w:rFonts w:ascii="Times New Roman" w:hAnsi="Times New Roman" w:cs="Times New Roman"/>
          <w:lang w:val="en-US"/>
        </w:rPr>
        <w:t xml:space="preserve"> corruption risk assessment and management </w:t>
      </w:r>
      <w:r>
        <w:rPr>
          <w:rFonts w:ascii="Times New Roman" w:hAnsi="Times New Roman" w:cs="Times New Roman"/>
          <w:lang w:val="en-US"/>
        </w:rPr>
        <w:t>shall be de</w:t>
      </w:r>
      <w:r w:rsidR="00D376B7">
        <w:rPr>
          <w:rFonts w:ascii="Times New Roman" w:hAnsi="Times New Roman" w:cs="Times New Roman"/>
          <w:lang w:val="en-US"/>
        </w:rPr>
        <w:t>sign</w:t>
      </w:r>
      <w:r>
        <w:rPr>
          <w:rFonts w:ascii="Times New Roman" w:hAnsi="Times New Roman" w:cs="Times New Roman"/>
          <w:lang w:val="en-US"/>
        </w:rPr>
        <w:t>ed</w:t>
      </w:r>
      <w:r w:rsidR="00AA2225">
        <w:rPr>
          <w:rFonts w:ascii="Times New Roman" w:hAnsi="Times New Roman" w:cs="Times New Roman"/>
          <w:lang w:val="en-US"/>
        </w:rPr>
        <w:t>;</w:t>
      </w:r>
    </w:p>
    <w:p w14:paraId="24C10CFD" w14:textId="3BCB957B" w:rsidR="00F57B70" w:rsidRPr="00F57B70" w:rsidRDefault="001F11E2"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T</w:t>
      </w:r>
      <w:r w:rsidR="00F57B70" w:rsidRPr="00F57B70">
        <w:rPr>
          <w:rFonts w:ascii="Times New Roman" w:hAnsi="Times New Roman" w:cs="Times New Roman"/>
          <w:lang w:val="en-US"/>
        </w:rPr>
        <w:t>o fully complete the</w:t>
      </w:r>
      <w:r w:rsidR="00B96507">
        <w:rPr>
          <w:rFonts w:ascii="Times New Roman" w:hAnsi="Times New Roman" w:cs="Times New Roman"/>
          <w:lang w:val="en-US"/>
        </w:rPr>
        <w:t xml:space="preserve"> acti</w:t>
      </w:r>
      <w:r w:rsidR="00AA2225">
        <w:rPr>
          <w:rFonts w:ascii="Times New Roman" w:hAnsi="Times New Roman" w:cs="Times New Roman"/>
          <w:lang w:val="en-US"/>
        </w:rPr>
        <w:t>on</w:t>
      </w:r>
      <w:r w:rsidR="00F57B70" w:rsidRPr="00F57B70">
        <w:rPr>
          <w:rFonts w:ascii="Times New Roman" w:hAnsi="Times New Roman" w:cs="Times New Roman"/>
          <w:lang w:val="en-US"/>
        </w:rPr>
        <w:t xml:space="preserve"> "Defin</w:t>
      </w:r>
      <w:r w:rsidR="00D376B7">
        <w:rPr>
          <w:rFonts w:ascii="Times New Roman" w:hAnsi="Times New Roman" w:cs="Times New Roman"/>
          <w:lang w:val="en-US"/>
        </w:rPr>
        <w:t>e</w:t>
      </w:r>
      <w:r w:rsidR="00F57B70" w:rsidRPr="00F57B70">
        <w:rPr>
          <w:rFonts w:ascii="Times New Roman" w:hAnsi="Times New Roman" w:cs="Times New Roman"/>
          <w:lang w:val="en-US"/>
        </w:rPr>
        <w:t xml:space="preserve"> code</w:t>
      </w:r>
      <w:r>
        <w:rPr>
          <w:rFonts w:ascii="Times New Roman" w:hAnsi="Times New Roman" w:cs="Times New Roman"/>
          <w:lang w:val="en-US"/>
        </w:rPr>
        <w:t>s</w:t>
      </w:r>
      <w:r w:rsidR="00F57B70" w:rsidRPr="00F57B70">
        <w:rPr>
          <w:rFonts w:ascii="Times New Roman" w:hAnsi="Times New Roman" w:cs="Times New Roman"/>
          <w:lang w:val="en-US"/>
        </w:rPr>
        <w:t xml:space="preserve"> of conduct </w:t>
      </w:r>
      <w:r w:rsidR="00B96507">
        <w:rPr>
          <w:rFonts w:ascii="Times New Roman" w:hAnsi="Times New Roman" w:cs="Times New Roman"/>
          <w:lang w:val="en-US"/>
        </w:rPr>
        <w:t>for</w:t>
      </w:r>
      <w:r w:rsidR="00F57B70" w:rsidRPr="00F57B70">
        <w:rPr>
          <w:rFonts w:ascii="Times New Roman" w:hAnsi="Times New Roman" w:cs="Times New Roman"/>
          <w:lang w:val="en-US"/>
        </w:rPr>
        <w:t xml:space="preserve"> </w:t>
      </w:r>
      <w:r w:rsidR="00B96507">
        <w:rPr>
          <w:rFonts w:ascii="Times New Roman" w:hAnsi="Times New Roman" w:cs="Times New Roman"/>
          <w:lang w:val="en-US"/>
        </w:rPr>
        <w:t>parliament members</w:t>
      </w:r>
      <w:r>
        <w:rPr>
          <w:rFonts w:ascii="Times New Roman" w:hAnsi="Times New Roman" w:cs="Times New Roman"/>
          <w:lang w:val="en-US"/>
        </w:rPr>
        <w:t xml:space="preserve"> and</w:t>
      </w:r>
      <w:r w:rsidR="00F57B70" w:rsidRPr="00F57B70">
        <w:rPr>
          <w:rFonts w:ascii="Times New Roman" w:hAnsi="Times New Roman" w:cs="Times New Roman"/>
          <w:lang w:val="en-US"/>
        </w:rPr>
        <w:t xml:space="preserve"> investigator</w:t>
      </w:r>
      <w:r w:rsidR="00B96507">
        <w:rPr>
          <w:rFonts w:ascii="Times New Roman" w:hAnsi="Times New Roman" w:cs="Times New Roman"/>
          <w:lang w:val="en-US"/>
        </w:rPr>
        <w:t>s</w:t>
      </w:r>
      <w:r w:rsidR="00F57B70" w:rsidRPr="00F57B70">
        <w:rPr>
          <w:rFonts w:ascii="Times New Roman" w:hAnsi="Times New Roman" w:cs="Times New Roman"/>
          <w:lang w:val="en-US"/>
        </w:rPr>
        <w:t>, revi</w:t>
      </w:r>
      <w:r w:rsidR="00D376B7">
        <w:rPr>
          <w:rFonts w:ascii="Times New Roman" w:hAnsi="Times New Roman" w:cs="Times New Roman"/>
          <w:lang w:val="en-US"/>
        </w:rPr>
        <w:t>se</w:t>
      </w:r>
      <w:r w:rsidR="00F57B70" w:rsidRPr="00F57B70">
        <w:rPr>
          <w:rFonts w:ascii="Times New Roman" w:hAnsi="Times New Roman" w:cs="Times New Roman"/>
          <w:lang w:val="en-US"/>
        </w:rPr>
        <w:t xml:space="preserve"> the code of conduct </w:t>
      </w:r>
      <w:r w:rsidR="00B96507">
        <w:rPr>
          <w:rFonts w:ascii="Times New Roman" w:hAnsi="Times New Roman" w:cs="Times New Roman"/>
          <w:lang w:val="en-US"/>
        </w:rPr>
        <w:t>for</w:t>
      </w:r>
      <w:r w:rsidR="00F57B70" w:rsidRPr="00F57B70">
        <w:rPr>
          <w:rFonts w:ascii="Times New Roman" w:hAnsi="Times New Roman" w:cs="Times New Roman"/>
          <w:lang w:val="en-US"/>
        </w:rPr>
        <w:t xml:space="preserve"> prosecutors and judges", it is necessary to </w:t>
      </w:r>
      <w:r w:rsidR="00B96507">
        <w:rPr>
          <w:rFonts w:ascii="Times New Roman" w:hAnsi="Times New Roman" w:cs="Times New Roman"/>
          <w:lang w:val="en-US"/>
        </w:rPr>
        <w:t>develop</w:t>
      </w:r>
      <w:r w:rsidR="00F57B70" w:rsidRPr="00F57B70">
        <w:rPr>
          <w:rFonts w:ascii="Times New Roman" w:hAnsi="Times New Roman" w:cs="Times New Roman"/>
          <w:lang w:val="en-US"/>
        </w:rPr>
        <w:t xml:space="preserve"> the code of conduct </w:t>
      </w:r>
      <w:r w:rsidR="00B96507">
        <w:rPr>
          <w:rFonts w:ascii="Times New Roman" w:hAnsi="Times New Roman" w:cs="Times New Roman"/>
          <w:lang w:val="en-US"/>
        </w:rPr>
        <w:t>for parliament</w:t>
      </w:r>
      <w:r w:rsidR="00F57B70" w:rsidRPr="00F57B70">
        <w:rPr>
          <w:rFonts w:ascii="Times New Roman" w:hAnsi="Times New Roman" w:cs="Times New Roman"/>
          <w:lang w:val="en-US"/>
        </w:rPr>
        <w:t xml:space="preserve"> </w:t>
      </w:r>
      <w:r w:rsidR="00B96507">
        <w:rPr>
          <w:rFonts w:ascii="Times New Roman" w:hAnsi="Times New Roman" w:cs="Times New Roman"/>
          <w:lang w:val="en-US"/>
        </w:rPr>
        <w:t xml:space="preserve">members </w:t>
      </w:r>
      <w:r w:rsidR="00F57B70" w:rsidRPr="00F57B70">
        <w:rPr>
          <w:rFonts w:ascii="Times New Roman" w:hAnsi="Times New Roman" w:cs="Times New Roman"/>
          <w:lang w:val="en-US"/>
        </w:rPr>
        <w:t>based on international experience, review the code of conduct f</w:t>
      </w:r>
      <w:r w:rsidR="00A15059">
        <w:rPr>
          <w:rFonts w:ascii="Times New Roman" w:hAnsi="Times New Roman" w:cs="Times New Roman"/>
          <w:lang w:val="en-US"/>
        </w:rPr>
        <w:t>or</w:t>
      </w:r>
      <w:r w:rsidR="00F57B70" w:rsidRPr="00F57B70">
        <w:rPr>
          <w:rFonts w:ascii="Times New Roman" w:hAnsi="Times New Roman" w:cs="Times New Roman"/>
          <w:lang w:val="en-US"/>
        </w:rPr>
        <w:t xml:space="preserve"> </w:t>
      </w:r>
      <w:r w:rsidR="00F57B70" w:rsidRPr="00F57B70">
        <w:rPr>
          <w:rFonts w:ascii="Times New Roman" w:hAnsi="Times New Roman" w:cs="Times New Roman"/>
          <w:lang w:val="en-US"/>
        </w:rPr>
        <w:lastRenderedPageBreak/>
        <w:t xml:space="preserve">prosecutors and judges, and </w:t>
      </w:r>
      <w:r w:rsidR="00D376B7">
        <w:rPr>
          <w:rFonts w:ascii="Times New Roman" w:hAnsi="Times New Roman" w:cs="Times New Roman"/>
          <w:lang w:val="en-US"/>
        </w:rPr>
        <w:t>conduct</w:t>
      </w:r>
      <w:r w:rsidR="00A15059">
        <w:rPr>
          <w:rFonts w:ascii="Times New Roman" w:hAnsi="Times New Roman" w:cs="Times New Roman"/>
          <w:lang w:val="en-US"/>
        </w:rPr>
        <w:t xml:space="preserve"> </w:t>
      </w:r>
      <w:r w:rsidR="00F57B70" w:rsidRPr="00F57B70">
        <w:rPr>
          <w:rFonts w:ascii="Times New Roman" w:hAnsi="Times New Roman" w:cs="Times New Roman"/>
          <w:lang w:val="en-US"/>
        </w:rPr>
        <w:t xml:space="preserve">at least </w:t>
      </w:r>
      <w:r>
        <w:rPr>
          <w:rFonts w:ascii="Times New Roman" w:hAnsi="Times New Roman" w:cs="Times New Roman"/>
          <w:lang w:val="en-US"/>
        </w:rPr>
        <w:t>two</w:t>
      </w:r>
      <w:r w:rsidR="00F57B70" w:rsidRPr="00F57B70">
        <w:rPr>
          <w:rFonts w:ascii="Times New Roman" w:hAnsi="Times New Roman" w:cs="Times New Roman"/>
          <w:lang w:val="en-US"/>
        </w:rPr>
        <w:t xml:space="preserve"> trainings on the code of conduct for investigators and </w:t>
      </w:r>
      <w:r w:rsidR="00A15059">
        <w:rPr>
          <w:rFonts w:ascii="Times New Roman" w:hAnsi="Times New Roman" w:cs="Times New Roman"/>
          <w:lang w:val="en-US"/>
        </w:rPr>
        <w:t>parliament members</w:t>
      </w:r>
      <w:r w:rsidR="00AA2225">
        <w:rPr>
          <w:rFonts w:ascii="Times New Roman" w:hAnsi="Times New Roman" w:cs="Times New Roman"/>
          <w:lang w:val="en-US"/>
        </w:rPr>
        <w:t>;</w:t>
      </w:r>
    </w:p>
    <w:p w14:paraId="1D1C0933" w14:textId="7DDC3CFC" w:rsidR="00F57B70" w:rsidRPr="009009A0" w:rsidRDefault="009009A0"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T</w:t>
      </w:r>
      <w:r w:rsidR="00F57B70" w:rsidRPr="00F57B70">
        <w:rPr>
          <w:rFonts w:ascii="Times New Roman" w:hAnsi="Times New Roman" w:cs="Times New Roman"/>
          <w:lang w:val="en-US"/>
        </w:rPr>
        <w:t xml:space="preserve">o </w:t>
      </w:r>
      <w:r w:rsidR="00A15059">
        <w:rPr>
          <w:rFonts w:ascii="Times New Roman" w:hAnsi="Times New Roman" w:cs="Times New Roman"/>
          <w:lang w:val="en-US"/>
        </w:rPr>
        <w:t>adopt</w:t>
      </w:r>
      <w:r w:rsidR="00F57B70" w:rsidRPr="00F57B70">
        <w:rPr>
          <w:rFonts w:ascii="Times New Roman" w:hAnsi="Times New Roman" w:cs="Times New Roman"/>
          <w:lang w:val="en-US"/>
        </w:rPr>
        <w:t xml:space="preserve"> and promote anti-corruption compliance requirements </w:t>
      </w:r>
      <w:r w:rsidR="00D376B7">
        <w:rPr>
          <w:rFonts w:ascii="Times New Roman" w:hAnsi="Times New Roman" w:cs="Times New Roman"/>
          <w:lang w:val="en-US"/>
        </w:rPr>
        <w:t>in</w:t>
      </w:r>
      <w:r w:rsidR="00F57B70" w:rsidRPr="00F57B70">
        <w:rPr>
          <w:rFonts w:ascii="Times New Roman" w:hAnsi="Times New Roman" w:cs="Times New Roman"/>
          <w:lang w:val="en-US"/>
        </w:rPr>
        <w:t xml:space="preserve"> the business sector, </w:t>
      </w:r>
      <w:r w:rsidR="00A15059" w:rsidRPr="00F57B70">
        <w:rPr>
          <w:rFonts w:ascii="Times New Roman" w:hAnsi="Times New Roman" w:cs="Times New Roman"/>
          <w:lang w:val="en-US"/>
        </w:rPr>
        <w:t xml:space="preserve">at least </w:t>
      </w:r>
      <w:r w:rsidR="00A15059">
        <w:rPr>
          <w:rFonts w:ascii="Times New Roman" w:hAnsi="Times New Roman" w:cs="Times New Roman"/>
          <w:lang w:val="en-US"/>
        </w:rPr>
        <w:t>one</w:t>
      </w:r>
      <w:r w:rsidR="00A15059" w:rsidRPr="00F57B70">
        <w:rPr>
          <w:rFonts w:ascii="Times New Roman" w:hAnsi="Times New Roman" w:cs="Times New Roman"/>
          <w:lang w:val="en-US"/>
        </w:rPr>
        <w:t xml:space="preserve"> state support program</w:t>
      </w:r>
      <w:r>
        <w:rPr>
          <w:rFonts w:ascii="Times New Roman" w:hAnsi="Times New Roman" w:cs="Times New Roman"/>
          <w:lang w:val="en-US"/>
        </w:rPr>
        <w:t xml:space="preserve"> </w:t>
      </w:r>
      <w:r w:rsidR="00652CF0" w:rsidRPr="009009A0">
        <w:rPr>
          <w:rFonts w:ascii="Times New Roman" w:hAnsi="Times New Roman" w:cs="Times New Roman"/>
          <w:lang w:val="en-US"/>
        </w:rPr>
        <w:t>for the business sector</w:t>
      </w:r>
      <w:r w:rsidR="00652CF0">
        <w:rPr>
          <w:rFonts w:ascii="Times New Roman" w:hAnsi="Times New Roman" w:cs="Times New Roman"/>
          <w:lang w:val="en-US"/>
        </w:rPr>
        <w:t xml:space="preserve"> </w:t>
      </w:r>
      <w:r>
        <w:rPr>
          <w:rFonts w:ascii="Times New Roman" w:hAnsi="Times New Roman" w:cs="Times New Roman"/>
          <w:lang w:val="en-US"/>
        </w:rPr>
        <w:t>shall</w:t>
      </w:r>
      <w:r w:rsidR="00A15059" w:rsidRPr="00F57B70">
        <w:rPr>
          <w:rFonts w:ascii="Times New Roman" w:hAnsi="Times New Roman" w:cs="Times New Roman"/>
          <w:lang w:val="en-US"/>
        </w:rPr>
        <w:t xml:space="preserve"> </w:t>
      </w:r>
      <w:r w:rsidR="00D376B7">
        <w:rPr>
          <w:rFonts w:ascii="Times New Roman" w:hAnsi="Times New Roman" w:cs="Times New Roman"/>
          <w:lang w:val="en-US"/>
        </w:rPr>
        <w:t>i</w:t>
      </w:r>
      <w:r w:rsidR="00A15059">
        <w:rPr>
          <w:rFonts w:ascii="Times New Roman" w:hAnsi="Times New Roman" w:cs="Times New Roman"/>
          <w:lang w:val="en-US"/>
        </w:rPr>
        <w:t>de</w:t>
      </w:r>
      <w:r w:rsidR="00D376B7">
        <w:rPr>
          <w:rFonts w:ascii="Times New Roman" w:hAnsi="Times New Roman" w:cs="Times New Roman"/>
          <w:lang w:val="en-US"/>
        </w:rPr>
        <w:t>nti</w:t>
      </w:r>
      <w:r w:rsidR="00A15059">
        <w:rPr>
          <w:rFonts w:ascii="Times New Roman" w:hAnsi="Times New Roman" w:cs="Times New Roman"/>
          <w:lang w:val="en-US"/>
        </w:rPr>
        <w:t>f</w:t>
      </w:r>
      <w:r>
        <w:rPr>
          <w:rFonts w:ascii="Times New Roman" w:hAnsi="Times New Roman" w:cs="Times New Roman"/>
          <w:lang w:val="en-US"/>
        </w:rPr>
        <w:t>y</w:t>
      </w:r>
      <w:r w:rsidR="00A15059">
        <w:rPr>
          <w:rFonts w:ascii="Times New Roman" w:hAnsi="Times New Roman" w:cs="Times New Roman"/>
          <w:lang w:val="en-US"/>
        </w:rPr>
        <w:t xml:space="preserve"> </w:t>
      </w:r>
      <w:r w:rsidR="00F57B70" w:rsidRPr="00F57B70">
        <w:rPr>
          <w:rFonts w:ascii="Times New Roman" w:hAnsi="Times New Roman" w:cs="Times New Roman"/>
          <w:lang w:val="en-US"/>
        </w:rPr>
        <w:t xml:space="preserve">anti-corruption compliance </w:t>
      </w:r>
      <w:r w:rsidR="00AA2225">
        <w:rPr>
          <w:rFonts w:ascii="Times New Roman" w:hAnsi="Times New Roman" w:cs="Times New Roman"/>
          <w:lang w:val="en-US"/>
        </w:rPr>
        <w:t>as an</w:t>
      </w:r>
      <w:r w:rsidR="00A15059" w:rsidRPr="009009A0">
        <w:rPr>
          <w:rFonts w:ascii="Times New Roman" w:hAnsi="Times New Roman" w:cs="Times New Roman"/>
          <w:lang w:val="en-US"/>
        </w:rPr>
        <w:t xml:space="preserve"> advantage </w:t>
      </w:r>
      <w:r w:rsidRPr="009009A0">
        <w:rPr>
          <w:rFonts w:ascii="Times New Roman" w:hAnsi="Times New Roman" w:cs="Times New Roman"/>
          <w:lang w:val="en-US"/>
        </w:rPr>
        <w:t>through relevant legal acts</w:t>
      </w:r>
      <w:r w:rsidR="00652CF0">
        <w:rPr>
          <w:rFonts w:ascii="Times New Roman" w:hAnsi="Times New Roman" w:cs="Times New Roman"/>
          <w:lang w:val="en-US"/>
        </w:rPr>
        <w:t>;</w:t>
      </w:r>
    </w:p>
    <w:p w14:paraId="5799A159" w14:textId="2B57F48B" w:rsidR="00F57B70" w:rsidRPr="00F57B70" w:rsidRDefault="00A534A6"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 xml:space="preserve">Implement </w:t>
      </w:r>
      <w:r w:rsidR="00F57B70" w:rsidRPr="00F57B70">
        <w:rPr>
          <w:rFonts w:ascii="Times New Roman" w:hAnsi="Times New Roman" w:cs="Times New Roman"/>
          <w:lang w:val="en-US"/>
        </w:rPr>
        <w:t>continu</w:t>
      </w:r>
      <w:r w:rsidR="00A74EBE">
        <w:rPr>
          <w:rFonts w:ascii="Times New Roman" w:hAnsi="Times New Roman" w:cs="Times New Roman"/>
          <w:lang w:val="en-US"/>
        </w:rPr>
        <w:t xml:space="preserve">ous </w:t>
      </w:r>
      <w:r w:rsidR="00F57B70" w:rsidRPr="00F57B70">
        <w:rPr>
          <w:rFonts w:ascii="Times New Roman" w:hAnsi="Times New Roman" w:cs="Times New Roman"/>
          <w:lang w:val="en-US"/>
        </w:rPr>
        <w:t>awareness</w:t>
      </w:r>
      <w:r w:rsidR="00A74EBE">
        <w:rPr>
          <w:rFonts w:ascii="Times New Roman" w:hAnsi="Times New Roman" w:cs="Times New Roman"/>
          <w:lang w:val="en-US"/>
        </w:rPr>
        <w:t xml:space="preserve"> raising</w:t>
      </w:r>
      <w:r w:rsidR="00F57B70" w:rsidRPr="00F57B70">
        <w:rPr>
          <w:rFonts w:ascii="Times New Roman" w:hAnsi="Times New Roman" w:cs="Times New Roman"/>
          <w:lang w:val="en-US"/>
        </w:rPr>
        <w:t xml:space="preserve"> </w:t>
      </w:r>
      <w:r>
        <w:rPr>
          <w:rFonts w:ascii="Times New Roman" w:hAnsi="Times New Roman" w:cs="Times New Roman"/>
          <w:lang w:val="en-US"/>
        </w:rPr>
        <w:t xml:space="preserve">campaigns </w:t>
      </w:r>
      <w:r w:rsidR="00233177">
        <w:rPr>
          <w:rFonts w:ascii="Times New Roman" w:hAnsi="Times New Roman" w:cs="Times New Roman"/>
          <w:lang w:val="en-US"/>
        </w:rPr>
        <w:t>to</w:t>
      </w:r>
      <w:r w:rsidR="00F57B70" w:rsidRPr="00F57B70">
        <w:rPr>
          <w:rFonts w:ascii="Times New Roman" w:hAnsi="Times New Roman" w:cs="Times New Roman"/>
          <w:lang w:val="en-US"/>
        </w:rPr>
        <w:t xml:space="preserve"> </w:t>
      </w:r>
      <w:r w:rsidR="00652CF0">
        <w:rPr>
          <w:rFonts w:ascii="Times New Roman" w:hAnsi="Times New Roman" w:cs="Times New Roman"/>
          <w:lang w:val="en-US"/>
        </w:rPr>
        <w:t>improve</w:t>
      </w:r>
      <w:r w:rsidR="00F57B70" w:rsidRPr="00F57B70">
        <w:rPr>
          <w:rFonts w:ascii="Times New Roman" w:hAnsi="Times New Roman" w:cs="Times New Roman"/>
          <w:lang w:val="en-US"/>
        </w:rPr>
        <w:t xml:space="preserve"> the effectiveness of public participation in drafting leg</w:t>
      </w:r>
      <w:r w:rsidR="00652CF0">
        <w:rPr>
          <w:rFonts w:ascii="Times New Roman" w:hAnsi="Times New Roman" w:cs="Times New Roman"/>
          <w:lang w:val="en-US"/>
        </w:rPr>
        <w:t>islation;</w:t>
      </w:r>
    </w:p>
    <w:p w14:paraId="3BCFB989" w14:textId="717FA990" w:rsidR="00F57B70" w:rsidRPr="00F57B70" w:rsidRDefault="00A74EBE"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D</w:t>
      </w:r>
      <w:r w:rsidR="00F57B70" w:rsidRPr="00F57B70">
        <w:rPr>
          <w:rFonts w:ascii="Times New Roman" w:hAnsi="Times New Roman" w:cs="Times New Roman"/>
          <w:lang w:val="en-US"/>
        </w:rPr>
        <w:t>igitiz</w:t>
      </w:r>
      <w:r w:rsidR="00233177">
        <w:rPr>
          <w:rFonts w:ascii="Times New Roman" w:hAnsi="Times New Roman" w:cs="Times New Roman"/>
          <w:lang w:val="en-US"/>
        </w:rPr>
        <w:t>e the</w:t>
      </w:r>
      <w:r w:rsidR="00F57B70" w:rsidRPr="00F57B70">
        <w:rPr>
          <w:rFonts w:ascii="Times New Roman" w:hAnsi="Times New Roman" w:cs="Times New Roman"/>
          <w:lang w:val="en-US"/>
        </w:rPr>
        <w:t xml:space="preserve"> data</w:t>
      </w:r>
      <w:r>
        <w:rPr>
          <w:rFonts w:ascii="Times New Roman" w:hAnsi="Times New Roman" w:cs="Times New Roman"/>
          <w:lang w:val="en-US"/>
        </w:rPr>
        <w:t xml:space="preserve"> available</w:t>
      </w:r>
      <w:r w:rsidR="00F57B70" w:rsidRPr="00F57B70">
        <w:rPr>
          <w:rFonts w:ascii="Times New Roman" w:hAnsi="Times New Roman" w:cs="Times New Roman"/>
          <w:lang w:val="en-US"/>
        </w:rPr>
        <w:t xml:space="preserve"> in </w:t>
      </w:r>
      <w:r w:rsidR="00A534A6">
        <w:rPr>
          <w:rFonts w:ascii="Times New Roman" w:hAnsi="Times New Roman" w:cs="Times New Roman"/>
          <w:lang w:val="en-US"/>
        </w:rPr>
        <w:t>multiple</w:t>
      </w:r>
      <w:r w:rsidR="00F57B70" w:rsidRPr="00F57B70">
        <w:rPr>
          <w:rFonts w:ascii="Times New Roman" w:hAnsi="Times New Roman" w:cs="Times New Roman"/>
          <w:lang w:val="en-US"/>
        </w:rPr>
        <w:t xml:space="preserve"> government repositories, including archiv</w:t>
      </w:r>
      <w:r>
        <w:rPr>
          <w:rFonts w:ascii="Times New Roman" w:hAnsi="Times New Roman" w:cs="Times New Roman"/>
          <w:lang w:val="en-US"/>
        </w:rPr>
        <w:t>ed</w:t>
      </w:r>
      <w:r w:rsidR="00F57B70" w:rsidRPr="00F57B70">
        <w:rPr>
          <w:rFonts w:ascii="Times New Roman" w:hAnsi="Times New Roman" w:cs="Times New Roman"/>
          <w:lang w:val="en-US"/>
        </w:rPr>
        <w:t xml:space="preserve"> materials, </w:t>
      </w:r>
      <w:r w:rsidR="00233177">
        <w:rPr>
          <w:rFonts w:ascii="Times New Roman" w:hAnsi="Times New Roman" w:cs="Times New Roman"/>
          <w:lang w:val="en-US"/>
        </w:rPr>
        <w:t xml:space="preserve">which </w:t>
      </w:r>
      <w:r w:rsidR="0057483A">
        <w:rPr>
          <w:rFonts w:ascii="Times New Roman" w:hAnsi="Times New Roman" w:cs="Times New Roman"/>
          <w:lang w:val="en-US"/>
        </w:rPr>
        <w:t>will</w:t>
      </w:r>
      <w:r w:rsidR="00A534A6">
        <w:rPr>
          <w:rFonts w:ascii="Times New Roman" w:hAnsi="Times New Roman" w:cs="Times New Roman"/>
          <w:lang w:val="en-US"/>
        </w:rPr>
        <w:t xml:space="preserve"> facilitate</w:t>
      </w:r>
      <w:r>
        <w:rPr>
          <w:rFonts w:ascii="Times New Roman" w:hAnsi="Times New Roman" w:cs="Times New Roman"/>
          <w:lang w:val="en-US"/>
        </w:rPr>
        <w:t xml:space="preserve"> </w:t>
      </w:r>
      <w:r w:rsidR="00F57B70" w:rsidRPr="00F57B70">
        <w:rPr>
          <w:rFonts w:ascii="Times New Roman" w:hAnsi="Times New Roman" w:cs="Times New Roman"/>
          <w:lang w:val="en-US"/>
        </w:rPr>
        <w:t xml:space="preserve">the </w:t>
      </w:r>
      <w:r w:rsidR="00A534A6">
        <w:rPr>
          <w:rFonts w:ascii="Times New Roman" w:hAnsi="Times New Roman" w:cs="Times New Roman"/>
          <w:lang w:val="en-US"/>
        </w:rPr>
        <w:t>prompt</w:t>
      </w:r>
      <w:r w:rsidR="00F57B70" w:rsidRPr="00F57B70">
        <w:rPr>
          <w:rFonts w:ascii="Times New Roman" w:hAnsi="Times New Roman" w:cs="Times New Roman"/>
          <w:lang w:val="en-US"/>
        </w:rPr>
        <w:t xml:space="preserve"> receipt or electronic </w:t>
      </w:r>
      <w:r>
        <w:rPr>
          <w:rFonts w:ascii="Times New Roman" w:hAnsi="Times New Roman" w:cs="Times New Roman"/>
          <w:lang w:val="en-US"/>
        </w:rPr>
        <w:t>transmission</w:t>
      </w:r>
      <w:r w:rsidR="00F57B70" w:rsidRPr="00F57B70">
        <w:rPr>
          <w:rFonts w:ascii="Times New Roman" w:hAnsi="Times New Roman" w:cs="Times New Roman"/>
          <w:lang w:val="en-US"/>
        </w:rPr>
        <w:t xml:space="preserve"> of e-request </w:t>
      </w:r>
      <w:r>
        <w:rPr>
          <w:rFonts w:ascii="Times New Roman" w:hAnsi="Times New Roman" w:cs="Times New Roman"/>
          <w:lang w:val="en-US"/>
        </w:rPr>
        <w:t>responses</w:t>
      </w:r>
      <w:r w:rsidR="00652CF0">
        <w:rPr>
          <w:rFonts w:ascii="Times New Roman" w:hAnsi="Times New Roman" w:cs="Times New Roman"/>
          <w:lang w:val="en-US"/>
        </w:rPr>
        <w:t>;</w:t>
      </w:r>
    </w:p>
    <w:p w14:paraId="2B0D8D52" w14:textId="09CC0F9B" w:rsidR="00F57B70" w:rsidRPr="00F57B70" w:rsidRDefault="00233177"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 xml:space="preserve">Adopt </w:t>
      </w:r>
      <w:r w:rsidR="00F57B70" w:rsidRPr="00F57B70">
        <w:rPr>
          <w:rFonts w:ascii="Times New Roman" w:hAnsi="Times New Roman" w:cs="Times New Roman"/>
          <w:lang w:val="en-US"/>
        </w:rPr>
        <w:t xml:space="preserve">the </w:t>
      </w:r>
      <w:r w:rsidR="00E723B2">
        <w:rPr>
          <w:rFonts w:ascii="Times New Roman" w:hAnsi="Times New Roman" w:cs="Times New Roman"/>
          <w:lang w:val="en-US"/>
        </w:rPr>
        <w:t>L</w:t>
      </w:r>
      <w:r w:rsidR="00F57B70" w:rsidRPr="00F57B70">
        <w:rPr>
          <w:rFonts w:ascii="Times New Roman" w:hAnsi="Times New Roman" w:cs="Times New Roman"/>
          <w:lang w:val="en-US"/>
        </w:rPr>
        <w:t xml:space="preserve">aw </w:t>
      </w:r>
      <w:r w:rsidR="00E723B2">
        <w:rPr>
          <w:rFonts w:ascii="Times New Roman" w:hAnsi="Times New Roman" w:cs="Times New Roman"/>
          <w:lang w:val="en-US"/>
        </w:rPr>
        <w:t>o</w:t>
      </w:r>
      <w:r w:rsidR="00F57B70" w:rsidRPr="00F57B70">
        <w:rPr>
          <w:rFonts w:ascii="Times New Roman" w:hAnsi="Times New Roman" w:cs="Times New Roman"/>
          <w:lang w:val="en-US"/>
        </w:rPr>
        <w:t xml:space="preserve">n </w:t>
      </w:r>
      <w:r w:rsidR="00E723B2" w:rsidRPr="00F57B70">
        <w:rPr>
          <w:rFonts w:ascii="Times New Roman" w:hAnsi="Times New Roman" w:cs="Times New Roman"/>
          <w:lang w:val="en-US"/>
        </w:rPr>
        <w:t xml:space="preserve">Legal Assistance </w:t>
      </w:r>
      <w:r w:rsidR="00F57B70" w:rsidRPr="00F57B70">
        <w:rPr>
          <w:rFonts w:ascii="Times New Roman" w:hAnsi="Times New Roman" w:cs="Times New Roman"/>
          <w:lang w:val="en-US"/>
        </w:rPr>
        <w:t xml:space="preserve">in </w:t>
      </w:r>
      <w:r w:rsidR="00E723B2" w:rsidRPr="00F57B70">
        <w:rPr>
          <w:rFonts w:ascii="Times New Roman" w:hAnsi="Times New Roman" w:cs="Times New Roman"/>
          <w:lang w:val="en-US"/>
        </w:rPr>
        <w:t>Criminal Cases</w:t>
      </w:r>
      <w:r w:rsidR="00F57B70" w:rsidRPr="00F57B70">
        <w:rPr>
          <w:rFonts w:ascii="Times New Roman" w:hAnsi="Times New Roman" w:cs="Times New Roman"/>
          <w:lang w:val="en-US"/>
        </w:rPr>
        <w:t xml:space="preserve"> </w:t>
      </w:r>
      <w:r w:rsidR="0057483A">
        <w:rPr>
          <w:rFonts w:ascii="Times New Roman" w:hAnsi="Times New Roman" w:cs="Times New Roman"/>
          <w:lang w:val="en-US"/>
        </w:rPr>
        <w:t xml:space="preserve">and </w:t>
      </w:r>
      <w:r>
        <w:rPr>
          <w:rFonts w:ascii="Times New Roman" w:hAnsi="Times New Roman" w:cs="Times New Roman"/>
          <w:color w:val="000000"/>
          <w:lang w:val="en-US"/>
        </w:rPr>
        <w:t>improve</w:t>
      </w:r>
      <w:r w:rsidRPr="00F57B70">
        <w:rPr>
          <w:rFonts w:ascii="Times New Roman" w:hAnsi="Times New Roman" w:cs="Times New Roman"/>
          <w:lang w:val="en-US"/>
        </w:rPr>
        <w:t xml:space="preserve"> </w:t>
      </w:r>
      <w:r w:rsidR="00F57B70" w:rsidRPr="00F57B70">
        <w:rPr>
          <w:rFonts w:ascii="Times New Roman" w:hAnsi="Times New Roman" w:cs="Times New Roman"/>
          <w:lang w:val="en-US"/>
        </w:rPr>
        <w:t xml:space="preserve">international cooperation mechanisms of investigation and detection of corruption </w:t>
      </w:r>
      <w:r w:rsidR="008025A0">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8025A0">
        <w:rPr>
          <w:rFonts w:ascii="Times New Roman" w:hAnsi="Times New Roman" w:cs="Times New Roman"/>
          <w:color w:val="000000"/>
          <w:lang w:val="en-US"/>
        </w:rPr>
        <w:t>es</w:t>
      </w:r>
      <w:r w:rsidRPr="00233177">
        <w:rPr>
          <w:rFonts w:ascii="Times New Roman" w:hAnsi="Times New Roman" w:cs="Times New Roman"/>
          <w:lang w:val="en-US"/>
        </w:rPr>
        <w:t xml:space="preserve"> </w:t>
      </w:r>
      <w:r w:rsidR="00CD7438">
        <w:rPr>
          <w:rFonts w:ascii="Times New Roman" w:hAnsi="Times New Roman" w:cs="Times New Roman"/>
          <w:lang w:val="en-US"/>
        </w:rPr>
        <w:t>for s</w:t>
      </w:r>
      <w:r w:rsidRPr="00F57B70">
        <w:rPr>
          <w:rFonts w:ascii="Times New Roman" w:hAnsi="Times New Roman" w:cs="Times New Roman"/>
          <w:lang w:val="en-US"/>
        </w:rPr>
        <w:t>trengthen</w:t>
      </w:r>
      <w:r w:rsidR="00CD7438">
        <w:rPr>
          <w:rFonts w:ascii="Times New Roman" w:hAnsi="Times New Roman" w:cs="Times New Roman"/>
          <w:lang w:val="en-US"/>
        </w:rPr>
        <w:t>ing</w:t>
      </w:r>
      <w:r w:rsidRPr="00F57B70">
        <w:rPr>
          <w:rFonts w:ascii="Times New Roman" w:hAnsi="Times New Roman" w:cs="Times New Roman"/>
          <w:lang w:val="en-US"/>
        </w:rPr>
        <w:t xml:space="preserve"> international cooperation </w:t>
      </w:r>
      <w:r>
        <w:rPr>
          <w:rFonts w:ascii="Times New Roman" w:hAnsi="Times New Roman" w:cs="Times New Roman"/>
          <w:lang w:val="en-US"/>
        </w:rPr>
        <w:t>for</w:t>
      </w:r>
      <w:r w:rsidRPr="00F57B70">
        <w:rPr>
          <w:rFonts w:ascii="Times New Roman" w:hAnsi="Times New Roman" w:cs="Times New Roman"/>
          <w:lang w:val="en-US"/>
        </w:rPr>
        <w:t xml:space="preserve"> investigation and detection of corruption </w:t>
      </w:r>
      <w:r>
        <w:rPr>
          <w:rFonts w:ascii="Times New Roman" w:hAnsi="Times New Roman" w:cs="Times New Roman"/>
          <w:color w:val="000000"/>
          <w:lang w:val="en-US"/>
        </w:rPr>
        <w:t>offen</w:t>
      </w:r>
      <w:r w:rsidR="007A4923">
        <w:rPr>
          <w:rFonts w:ascii="Times New Roman" w:hAnsi="Times New Roman" w:cs="Times New Roman"/>
          <w:color w:val="000000"/>
          <w:lang w:val="en-US"/>
        </w:rPr>
        <w:t>s</w:t>
      </w:r>
      <w:r>
        <w:rPr>
          <w:rFonts w:ascii="Times New Roman" w:hAnsi="Times New Roman" w:cs="Times New Roman"/>
          <w:color w:val="000000"/>
          <w:lang w:val="en-US"/>
        </w:rPr>
        <w:t>es</w:t>
      </w:r>
      <w:r w:rsidR="00652CF0">
        <w:rPr>
          <w:rFonts w:ascii="Times New Roman" w:hAnsi="Times New Roman" w:cs="Times New Roman"/>
          <w:lang w:val="en-US"/>
        </w:rPr>
        <w:t>;</w:t>
      </w:r>
    </w:p>
    <w:p w14:paraId="41F34061" w14:textId="57E15779" w:rsidR="00F57B70" w:rsidRPr="00F57B70" w:rsidRDefault="00233177"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D</w:t>
      </w:r>
      <w:r w:rsidR="00F57B70" w:rsidRPr="00F57B70">
        <w:rPr>
          <w:rFonts w:ascii="Times New Roman" w:hAnsi="Times New Roman" w:cs="Times New Roman"/>
          <w:lang w:val="en-US"/>
        </w:rPr>
        <w:t xml:space="preserve">evelop </w:t>
      </w:r>
      <w:r w:rsidR="00652CF0">
        <w:rPr>
          <w:rFonts w:ascii="Times New Roman" w:hAnsi="Times New Roman" w:cs="Times New Roman"/>
          <w:lang w:val="en-US"/>
        </w:rPr>
        <w:t>user-friendly</w:t>
      </w:r>
      <w:r w:rsidR="00F57B70" w:rsidRPr="00F57B70">
        <w:rPr>
          <w:rFonts w:ascii="Times New Roman" w:hAnsi="Times New Roman" w:cs="Times New Roman"/>
          <w:lang w:val="en-US"/>
        </w:rPr>
        <w:t xml:space="preserve"> educational materials on anti-corruption topics and ensure their </w:t>
      </w:r>
      <w:r w:rsidR="003D4764">
        <w:rPr>
          <w:rFonts w:ascii="Times New Roman" w:hAnsi="Times New Roman" w:cs="Times New Roman"/>
          <w:lang w:val="en-US"/>
        </w:rPr>
        <w:t>display</w:t>
      </w:r>
      <w:r w:rsidR="00F57B70" w:rsidRPr="00F57B70">
        <w:rPr>
          <w:rFonts w:ascii="Times New Roman" w:hAnsi="Times New Roman" w:cs="Times New Roman"/>
          <w:lang w:val="en-US"/>
        </w:rPr>
        <w:t xml:space="preserve"> in higher education and secondary professional education institutions</w:t>
      </w:r>
      <w:r w:rsidR="0057483A">
        <w:rPr>
          <w:rFonts w:ascii="Times New Roman" w:hAnsi="Times New Roman" w:cs="Times New Roman"/>
          <w:lang w:val="en-US"/>
        </w:rPr>
        <w:t xml:space="preserve"> and</w:t>
      </w:r>
      <w:r w:rsidR="00F57B70" w:rsidRPr="00F57B70">
        <w:rPr>
          <w:rFonts w:ascii="Times New Roman" w:hAnsi="Times New Roman" w:cs="Times New Roman"/>
          <w:lang w:val="en-US"/>
        </w:rPr>
        <w:t xml:space="preserve"> schools</w:t>
      </w:r>
      <w:r w:rsidR="00652CF0">
        <w:rPr>
          <w:rFonts w:ascii="Times New Roman" w:hAnsi="Times New Roman" w:cs="Times New Roman"/>
          <w:lang w:val="en-US"/>
        </w:rPr>
        <w:t>;</w:t>
      </w:r>
    </w:p>
    <w:p w14:paraId="2BF9AEEB" w14:textId="76C0FCE1" w:rsidR="00F57B70" w:rsidRPr="00F57B70" w:rsidRDefault="00233177"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Set</w:t>
      </w:r>
      <w:r w:rsidRPr="00F57B70">
        <w:rPr>
          <w:rFonts w:ascii="Times New Roman" w:hAnsi="Times New Roman" w:cs="Times New Roman"/>
          <w:lang w:val="en-US"/>
        </w:rPr>
        <w:t xml:space="preserve"> mechanisms </w:t>
      </w:r>
      <w:r>
        <w:rPr>
          <w:rFonts w:ascii="Times New Roman" w:hAnsi="Times New Roman" w:cs="Times New Roman"/>
          <w:lang w:val="en-US"/>
        </w:rPr>
        <w:t>for conducting regular</w:t>
      </w:r>
      <w:r w:rsidR="00F57B70" w:rsidRPr="00F57B70">
        <w:rPr>
          <w:rFonts w:ascii="Times New Roman" w:hAnsi="Times New Roman" w:cs="Times New Roman"/>
          <w:lang w:val="en-US"/>
        </w:rPr>
        <w:t xml:space="preserve"> </w:t>
      </w:r>
      <w:r w:rsidR="003D4764">
        <w:rPr>
          <w:rFonts w:ascii="Times New Roman" w:hAnsi="Times New Roman" w:cs="Times New Roman"/>
          <w:lang w:val="en-US"/>
        </w:rPr>
        <w:t xml:space="preserve">public </w:t>
      </w:r>
      <w:r w:rsidR="00F57B70" w:rsidRPr="00F57B70">
        <w:rPr>
          <w:rFonts w:ascii="Times New Roman" w:hAnsi="Times New Roman" w:cs="Times New Roman"/>
          <w:lang w:val="en-US"/>
        </w:rPr>
        <w:t>surveys on corruption, public trust and impact of anti-corruption measures</w:t>
      </w:r>
      <w:r>
        <w:rPr>
          <w:rFonts w:ascii="Times New Roman" w:hAnsi="Times New Roman" w:cs="Times New Roman"/>
          <w:lang w:val="en-US"/>
        </w:rPr>
        <w:t xml:space="preserve"> </w:t>
      </w:r>
      <w:r w:rsidR="00884DA6">
        <w:rPr>
          <w:rFonts w:ascii="Times New Roman" w:hAnsi="Times New Roman" w:cs="Times New Roman"/>
          <w:lang w:val="en-US"/>
        </w:rPr>
        <w:t>with subsequent</w:t>
      </w:r>
      <w:r>
        <w:rPr>
          <w:rFonts w:ascii="Times New Roman" w:hAnsi="Times New Roman" w:cs="Times New Roman"/>
          <w:lang w:val="en-US"/>
        </w:rPr>
        <w:t xml:space="preserve"> </w:t>
      </w:r>
      <w:r w:rsidR="00F57B70" w:rsidRPr="00F57B70">
        <w:rPr>
          <w:rFonts w:ascii="Times New Roman" w:hAnsi="Times New Roman" w:cs="Times New Roman"/>
          <w:lang w:val="en-US"/>
        </w:rPr>
        <w:t>publication of survey results</w:t>
      </w:r>
      <w:r w:rsidR="00652CF0">
        <w:rPr>
          <w:rFonts w:ascii="Times New Roman" w:hAnsi="Times New Roman" w:cs="Times New Roman"/>
          <w:lang w:val="en-US"/>
        </w:rPr>
        <w:t>;</w:t>
      </w:r>
    </w:p>
    <w:p w14:paraId="294D6C42" w14:textId="638E49F6" w:rsidR="007438E6" w:rsidRPr="003D4764" w:rsidRDefault="00884DA6" w:rsidP="00231753">
      <w:pPr>
        <w:numPr>
          <w:ilvl w:val="0"/>
          <w:numId w:val="7"/>
        </w:numPr>
        <w:tabs>
          <w:tab w:val="left" w:pos="993"/>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D</w:t>
      </w:r>
      <w:r w:rsidR="00F57B70" w:rsidRPr="00F57B70">
        <w:rPr>
          <w:rFonts w:ascii="Times New Roman" w:hAnsi="Times New Roman" w:cs="Times New Roman"/>
          <w:lang w:val="en-US"/>
        </w:rPr>
        <w:t xml:space="preserve">iscuss the issues </w:t>
      </w:r>
      <w:r>
        <w:rPr>
          <w:rFonts w:ascii="Times New Roman" w:hAnsi="Times New Roman" w:cs="Times New Roman"/>
          <w:lang w:val="en-US"/>
        </w:rPr>
        <w:t>of</w:t>
      </w:r>
      <w:r w:rsidR="00F57B70" w:rsidRPr="00F57B70">
        <w:rPr>
          <w:rFonts w:ascii="Times New Roman" w:hAnsi="Times New Roman" w:cs="Times New Roman"/>
          <w:lang w:val="en-US"/>
        </w:rPr>
        <w:t xml:space="preserve"> </w:t>
      </w:r>
      <w:r w:rsidR="00383B63">
        <w:rPr>
          <w:rFonts w:ascii="Times New Roman" w:hAnsi="Times New Roman" w:cs="Times New Roman"/>
          <w:lang w:val="en-US"/>
        </w:rPr>
        <w:t>establish</w:t>
      </w:r>
      <w:r w:rsidR="00CD7438">
        <w:rPr>
          <w:rFonts w:ascii="Times New Roman" w:hAnsi="Times New Roman" w:cs="Times New Roman"/>
          <w:lang w:val="en-US"/>
        </w:rPr>
        <w:t>ing</w:t>
      </w:r>
      <w:r w:rsidR="00383B63">
        <w:rPr>
          <w:rFonts w:ascii="Times New Roman" w:hAnsi="Times New Roman" w:cs="Times New Roman"/>
          <w:lang w:val="en-US"/>
        </w:rPr>
        <w:t xml:space="preserve"> an</w:t>
      </w:r>
      <w:r w:rsidR="00F57B70" w:rsidRPr="00F57B70">
        <w:rPr>
          <w:rFonts w:ascii="Times New Roman" w:hAnsi="Times New Roman" w:cs="Times New Roman"/>
          <w:lang w:val="en-US"/>
        </w:rPr>
        <w:t xml:space="preserve"> authorized body and </w:t>
      </w:r>
      <w:r w:rsidR="003D4764">
        <w:rPr>
          <w:rFonts w:ascii="Times New Roman" w:hAnsi="Times New Roman" w:cs="Times New Roman"/>
          <w:lang w:val="en-US"/>
        </w:rPr>
        <w:t>mechanisms</w:t>
      </w:r>
      <w:r w:rsidR="003D4764" w:rsidRPr="003D4764">
        <w:rPr>
          <w:rFonts w:ascii="Times New Roman" w:hAnsi="Times New Roman" w:cs="Times New Roman"/>
          <w:lang w:val="en-US"/>
        </w:rPr>
        <w:t xml:space="preserve"> </w:t>
      </w:r>
      <w:r w:rsidR="003D4764">
        <w:rPr>
          <w:rFonts w:ascii="Times New Roman" w:hAnsi="Times New Roman" w:cs="Times New Roman"/>
          <w:lang w:val="en-US"/>
        </w:rPr>
        <w:t>for</w:t>
      </w:r>
      <w:r w:rsidR="003D4764" w:rsidRPr="00F57B70">
        <w:rPr>
          <w:rFonts w:ascii="Times New Roman" w:hAnsi="Times New Roman" w:cs="Times New Roman"/>
          <w:lang w:val="en-US"/>
        </w:rPr>
        <w:t xml:space="preserve"> anti-corruption </w:t>
      </w:r>
      <w:r w:rsidR="00CD7438">
        <w:rPr>
          <w:rFonts w:ascii="Times New Roman" w:hAnsi="Times New Roman" w:cs="Times New Roman"/>
          <w:lang w:val="en-US"/>
        </w:rPr>
        <w:t xml:space="preserve">impact assessment or anticorruption </w:t>
      </w:r>
      <w:r w:rsidR="00383B63">
        <w:rPr>
          <w:rFonts w:ascii="Times New Roman" w:hAnsi="Times New Roman" w:cs="Times New Roman"/>
          <w:lang w:val="en-US"/>
        </w:rPr>
        <w:t>review</w:t>
      </w:r>
      <w:r w:rsidRPr="00884DA6">
        <w:rPr>
          <w:rFonts w:ascii="Times New Roman" w:hAnsi="Times New Roman" w:cs="Times New Roman"/>
          <w:lang w:val="en-US"/>
        </w:rPr>
        <w:t xml:space="preserve"> </w:t>
      </w:r>
      <w:r>
        <w:rPr>
          <w:rFonts w:ascii="Times New Roman" w:hAnsi="Times New Roman" w:cs="Times New Roman"/>
          <w:lang w:val="en-US"/>
        </w:rPr>
        <w:t>with an aim to</w:t>
      </w:r>
      <w:r w:rsidRPr="00F57B70">
        <w:rPr>
          <w:rFonts w:ascii="Times New Roman" w:hAnsi="Times New Roman" w:cs="Times New Roman"/>
          <w:lang w:val="en-US"/>
        </w:rPr>
        <w:t xml:space="preserve"> i</w:t>
      </w:r>
      <w:r>
        <w:rPr>
          <w:rFonts w:ascii="Times New Roman" w:hAnsi="Times New Roman" w:cs="Times New Roman"/>
          <w:lang w:val="en-US"/>
        </w:rPr>
        <w:t>mprove the</w:t>
      </w:r>
      <w:r w:rsidRPr="00F57B70">
        <w:rPr>
          <w:rFonts w:ascii="Times New Roman" w:hAnsi="Times New Roman" w:cs="Times New Roman"/>
          <w:lang w:val="en-US"/>
        </w:rPr>
        <w:t xml:space="preserve"> eff</w:t>
      </w:r>
      <w:r>
        <w:rPr>
          <w:rFonts w:ascii="Times New Roman" w:hAnsi="Times New Roman" w:cs="Times New Roman"/>
          <w:lang w:val="en-US"/>
        </w:rPr>
        <w:t>e</w:t>
      </w:r>
      <w:r w:rsidRPr="00F57B70">
        <w:rPr>
          <w:rFonts w:ascii="Times New Roman" w:hAnsi="Times New Roman" w:cs="Times New Roman"/>
          <w:lang w:val="en-US"/>
        </w:rPr>
        <w:t>c</w:t>
      </w:r>
      <w:r>
        <w:rPr>
          <w:rFonts w:ascii="Times New Roman" w:hAnsi="Times New Roman" w:cs="Times New Roman"/>
          <w:lang w:val="en-US"/>
        </w:rPr>
        <w:t>tiveness</w:t>
      </w:r>
      <w:r w:rsidRPr="00F57B70">
        <w:rPr>
          <w:rFonts w:ascii="Times New Roman" w:hAnsi="Times New Roman" w:cs="Times New Roman"/>
          <w:lang w:val="en-US"/>
        </w:rPr>
        <w:t xml:space="preserve"> </w:t>
      </w:r>
      <w:r>
        <w:rPr>
          <w:rFonts w:ascii="Times New Roman" w:hAnsi="Times New Roman" w:cs="Times New Roman"/>
          <w:lang w:val="en-US"/>
        </w:rPr>
        <w:t xml:space="preserve">of </w:t>
      </w:r>
      <w:r w:rsidRPr="00F57B70">
        <w:rPr>
          <w:rFonts w:ascii="Times New Roman" w:hAnsi="Times New Roman" w:cs="Times New Roman"/>
          <w:lang w:val="en-US"/>
        </w:rPr>
        <w:t xml:space="preserve">anti-corruption </w:t>
      </w:r>
      <w:r>
        <w:rPr>
          <w:rFonts w:ascii="Times New Roman" w:hAnsi="Times New Roman" w:cs="Times New Roman"/>
          <w:lang w:val="en-US"/>
        </w:rPr>
        <w:t>review</w:t>
      </w:r>
      <w:r w:rsidR="00F57B70" w:rsidRPr="00F57B70">
        <w:rPr>
          <w:rFonts w:ascii="Times New Roman" w:hAnsi="Times New Roman" w:cs="Times New Roman"/>
          <w:lang w:val="en-US"/>
        </w:rPr>
        <w:t>.</w:t>
      </w:r>
    </w:p>
    <w:p w14:paraId="1A3EEA92" w14:textId="77777777" w:rsidR="007438E6" w:rsidRDefault="007438E6">
      <w:pPr>
        <w:spacing w:line="276" w:lineRule="auto"/>
      </w:pPr>
    </w:p>
    <w:p w14:paraId="7AB9A2EA" w14:textId="5B9482E1" w:rsidR="007438E6" w:rsidRPr="00311168" w:rsidRDefault="001930D2" w:rsidP="005738D4">
      <w:pPr>
        <w:pStyle w:val="Heading2"/>
        <w:spacing w:before="0" w:line="276" w:lineRule="auto"/>
        <w:ind w:firstLine="0"/>
        <w:rPr>
          <w:rFonts w:ascii="Times New Roman" w:eastAsia="GHEA Grapalat" w:hAnsi="Times New Roman" w:cs="Times New Roman"/>
          <w:b/>
          <w:color w:val="000000"/>
          <w:sz w:val="24"/>
          <w:szCs w:val="24"/>
          <w:lang w:val="en-US"/>
        </w:rPr>
      </w:pPr>
      <w:bookmarkStart w:id="4" w:name="_Toc155602302"/>
      <w:r w:rsidRPr="00311168">
        <w:rPr>
          <w:rFonts w:ascii="Times New Roman" w:eastAsia="GHEA Grapalat" w:hAnsi="Times New Roman" w:cs="Times New Roman"/>
          <w:b/>
          <w:color w:val="000000"/>
        </w:rPr>
        <w:t>2</w:t>
      </w:r>
      <w:r w:rsidRPr="00311168">
        <w:rPr>
          <w:rFonts w:ascii="Times New Roman" w:eastAsia="GHEA Grapalat" w:hAnsi="Times New Roman" w:cs="Times New Roman"/>
          <w:b/>
          <w:color w:val="000000"/>
          <w:sz w:val="24"/>
          <w:szCs w:val="24"/>
        </w:rPr>
        <w:t xml:space="preserve">. </w:t>
      </w:r>
      <w:r w:rsidR="005A707F" w:rsidRPr="00311168">
        <w:rPr>
          <w:rFonts w:ascii="Times New Roman" w:eastAsia="GHEA Grapalat" w:hAnsi="Times New Roman" w:cs="Times New Roman"/>
          <w:b/>
          <w:color w:val="000000"/>
          <w:sz w:val="24"/>
          <w:szCs w:val="24"/>
          <w:lang w:val="en-US"/>
        </w:rPr>
        <w:t xml:space="preserve">CORRUPTION </w:t>
      </w:r>
      <w:r w:rsidR="00383B63" w:rsidRPr="00311168">
        <w:rPr>
          <w:rFonts w:ascii="Times New Roman" w:eastAsia="GHEA Grapalat" w:hAnsi="Times New Roman" w:cs="Times New Roman"/>
          <w:b/>
          <w:color w:val="000000"/>
          <w:sz w:val="24"/>
          <w:szCs w:val="24"/>
          <w:lang w:val="en-US"/>
        </w:rPr>
        <w:t xml:space="preserve">PERCEPTION </w:t>
      </w:r>
      <w:r w:rsidR="005A707F" w:rsidRPr="00311168">
        <w:rPr>
          <w:rFonts w:ascii="Times New Roman" w:eastAsia="GHEA Grapalat" w:hAnsi="Times New Roman" w:cs="Times New Roman"/>
          <w:b/>
          <w:color w:val="000000"/>
          <w:sz w:val="24"/>
          <w:szCs w:val="24"/>
          <w:lang w:val="en-US"/>
        </w:rPr>
        <w:t xml:space="preserve">AND </w:t>
      </w:r>
      <w:r w:rsidR="00383B63">
        <w:rPr>
          <w:rFonts w:ascii="Times New Roman" w:eastAsia="GHEA Grapalat" w:hAnsi="Times New Roman" w:cs="Times New Roman"/>
          <w:b/>
          <w:color w:val="000000"/>
          <w:sz w:val="24"/>
          <w:szCs w:val="24"/>
          <w:lang w:val="en-US"/>
        </w:rPr>
        <w:t xml:space="preserve">GENERAL </w:t>
      </w:r>
      <w:r w:rsidR="005A707F" w:rsidRPr="00311168">
        <w:rPr>
          <w:rFonts w:ascii="Times New Roman" w:eastAsia="GHEA Grapalat" w:hAnsi="Times New Roman" w:cs="Times New Roman"/>
          <w:b/>
          <w:color w:val="000000"/>
          <w:sz w:val="24"/>
          <w:szCs w:val="24"/>
          <w:lang w:val="en-US"/>
        </w:rPr>
        <w:t xml:space="preserve">ASSESSMENT OF </w:t>
      </w:r>
      <w:r w:rsidR="00884DA6">
        <w:rPr>
          <w:rFonts w:ascii="Times New Roman" w:eastAsia="GHEA Grapalat" w:hAnsi="Times New Roman" w:cs="Times New Roman"/>
          <w:b/>
          <w:color w:val="000000"/>
          <w:sz w:val="24"/>
          <w:szCs w:val="24"/>
          <w:lang w:val="en-US"/>
        </w:rPr>
        <w:t xml:space="preserve">THE STATE OF </w:t>
      </w:r>
      <w:r w:rsidR="00383B63">
        <w:rPr>
          <w:rFonts w:ascii="Times New Roman" w:eastAsia="GHEA Grapalat" w:hAnsi="Times New Roman" w:cs="Times New Roman"/>
          <w:b/>
          <w:color w:val="000000"/>
          <w:sz w:val="24"/>
          <w:szCs w:val="24"/>
          <w:lang w:val="en-US"/>
        </w:rPr>
        <w:t>CORRUPTION</w:t>
      </w:r>
      <w:r w:rsidR="005A707F" w:rsidRPr="00311168">
        <w:rPr>
          <w:rFonts w:ascii="Times New Roman" w:eastAsia="GHEA Grapalat" w:hAnsi="Times New Roman" w:cs="Times New Roman"/>
          <w:b/>
          <w:color w:val="000000"/>
          <w:sz w:val="24"/>
          <w:szCs w:val="24"/>
          <w:lang w:val="en-US"/>
        </w:rPr>
        <w:t xml:space="preserve"> IN ARMENIA</w:t>
      </w:r>
      <w:bookmarkEnd w:id="4"/>
    </w:p>
    <w:p w14:paraId="60ACA374" w14:textId="482BC502" w:rsidR="007438E6" w:rsidRPr="00AF55A0" w:rsidRDefault="001F11E2" w:rsidP="00100D45">
      <w:pPr>
        <w:tabs>
          <w:tab w:val="left" w:pos="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With regard</w:t>
      </w:r>
      <w:r w:rsidR="00E02E80">
        <w:rPr>
          <w:rFonts w:ascii="Times New Roman" w:hAnsi="Times New Roman" w:cs="Times New Roman"/>
          <w:lang w:val="en-US"/>
        </w:rPr>
        <w:t xml:space="preserve"> to</w:t>
      </w:r>
      <w:r w:rsidR="005A707F" w:rsidRPr="005A707F">
        <w:rPr>
          <w:rFonts w:ascii="Times New Roman" w:hAnsi="Times New Roman" w:cs="Times New Roman"/>
          <w:lang w:val="en-US"/>
        </w:rPr>
        <w:t xml:space="preserve"> </w:t>
      </w:r>
      <w:r w:rsidR="00383B63" w:rsidRPr="005A707F">
        <w:rPr>
          <w:rFonts w:ascii="Times New Roman" w:hAnsi="Times New Roman" w:cs="Times New Roman"/>
          <w:lang w:val="en-US"/>
        </w:rPr>
        <w:t xml:space="preserve">corruption </w:t>
      </w:r>
      <w:r w:rsidR="005A707F" w:rsidRPr="005A707F">
        <w:rPr>
          <w:rFonts w:ascii="Times New Roman" w:hAnsi="Times New Roman" w:cs="Times New Roman"/>
          <w:lang w:val="en-US"/>
        </w:rPr>
        <w:t xml:space="preserve">perception, first of all, it is necessary to analyze </w:t>
      </w:r>
      <w:r>
        <w:rPr>
          <w:rFonts w:ascii="Times New Roman" w:hAnsi="Times New Roman" w:cs="Times New Roman"/>
          <w:lang w:val="en-US"/>
        </w:rPr>
        <w:t>the dynamics of</w:t>
      </w:r>
      <w:r w:rsidRPr="005A707F">
        <w:rPr>
          <w:rFonts w:ascii="Times New Roman" w:hAnsi="Times New Roman" w:cs="Times New Roman"/>
          <w:lang w:val="en-US"/>
        </w:rPr>
        <w:t xml:space="preserve"> </w:t>
      </w:r>
      <w:r w:rsidR="00884DA6" w:rsidRPr="005A707F">
        <w:rPr>
          <w:rFonts w:ascii="Times New Roman" w:hAnsi="Times New Roman" w:cs="Times New Roman"/>
          <w:lang w:val="en-US"/>
        </w:rPr>
        <w:t>Transparency International</w:t>
      </w:r>
      <w:r>
        <w:rPr>
          <w:rFonts w:ascii="Times New Roman" w:hAnsi="Times New Roman" w:cs="Times New Roman"/>
          <w:lang w:val="en-US"/>
        </w:rPr>
        <w:t xml:space="preserve">’s </w:t>
      </w:r>
      <w:r w:rsidR="00E02E80" w:rsidRPr="005A707F">
        <w:rPr>
          <w:rFonts w:ascii="Times New Roman" w:hAnsi="Times New Roman" w:cs="Times New Roman"/>
          <w:lang w:val="en-US"/>
        </w:rPr>
        <w:t xml:space="preserve">Corruption Perception Index </w:t>
      </w:r>
      <w:r w:rsidR="00884DA6">
        <w:rPr>
          <w:rFonts w:ascii="Times New Roman" w:hAnsi="Times New Roman" w:cs="Times New Roman"/>
          <w:lang w:val="en-US"/>
        </w:rPr>
        <w:t xml:space="preserve">for </w:t>
      </w:r>
      <w:r w:rsidR="00884DA6" w:rsidRPr="005A707F">
        <w:rPr>
          <w:rFonts w:ascii="Times New Roman" w:hAnsi="Times New Roman" w:cs="Times New Roman"/>
          <w:lang w:val="en-US"/>
        </w:rPr>
        <w:t>Armenia</w:t>
      </w:r>
      <w:r w:rsidR="00884DA6">
        <w:rPr>
          <w:rFonts w:ascii="Times New Roman" w:hAnsi="Times New Roman" w:cs="Times New Roman"/>
          <w:lang w:val="en-US"/>
        </w:rPr>
        <w:t xml:space="preserve"> </w:t>
      </w:r>
      <w:r w:rsidR="00E02E80" w:rsidRPr="005A707F">
        <w:rPr>
          <w:rFonts w:ascii="Times New Roman" w:hAnsi="Times New Roman" w:cs="Times New Roman"/>
          <w:lang w:val="en-US"/>
        </w:rPr>
        <w:t xml:space="preserve">in the </w:t>
      </w:r>
      <w:r w:rsidR="005A707F" w:rsidRPr="005A707F">
        <w:rPr>
          <w:rFonts w:ascii="Times New Roman" w:hAnsi="Times New Roman" w:cs="Times New Roman"/>
          <w:lang w:val="en-US"/>
        </w:rPr>
        <w:t xml:space="preserve">reporting period. </w:t>
      </w:r>
      <w:r w:rsidR="00C902E3">
        <w:rPr>
          <w:rFonts w:ascii="Times New Roman" w:hAnsi="Times New Roman" w:cs="Times New Roman"/>
          <w:lang w:val="en-US"/>
        </w:rPr>
        <w:t>The</w:t>
      </w:r>
      <w:r w:rsidR="005A707F" w:rsidRPr="005A707F">
        <w:rPr>
          <w:rFonts w:ascii="Times New Roman" w:hAnsi="Times New Roman" w:cs="Times New Roman"/>
          <w:lang w:val="en-US"/>
        </w:rPr>
        <w:t xml:space="preserve"> </w:t>
      </w:r>
      <w:r w:rsidR="00C902E3" w:rsidRPr="005A707F">
        <w:rPr>
          <w:rFonts w:ascii="Times New Roman" w:hAnsi="Times New Roman" w:cs="Times New Roman"/>
          <w:lang w:val="en-US"/>
        </w:rPr>
        <w:t>2019-2020</w:t>
      </w:r>
      <w:r w:rsidR="00C902E3">
        <w:rPr>
          <w:rFonts w:ascii="Times New Roman" w:hAnsi="Times New Roman" w:cs="Times New Roman"/>
          <w:lang w:val="en-US"/>
        </w:rPr>
        <w:t xml:space="preserve"> </w:t>
      </w:r>
      <w:r w:rsidR="005A707F" w:rsidRPr="005A707F">
        <w:rPr>
          <w:rFonts w:ascii="Times New Roman" w:hAnsi="Times New Roman" w:cs="Times New Roman"/>
          <w:lang w:val="en-US"/>
        </w:rPr>
        <w:t>Corruption Perceptions Index</w:t>
      </w:r>
      <w:r w:rsidR="00C902E3">
        <w:rPr>
          <w:rFonts w:ascii="Times New Roman" w:hAnsi="Times New Roman" w:cs="Times New Roman"/>
          <w:lang w:val="en-US"/>
        </w:rPr>
        <w:t xml:space="preserve"> indicates that</w:t>
      </w:r>
      <w:r w:rsidR="005A707F" w:rsidRPr="005A707F">
        <w:rPr>
          <w:rFonts w:ascii="Times New Roman" w:hAnsi="Times New Roman" w:cs="Times New Roman"/>
          <w:lang w:val="en-US"/>
        </w:rPr>
        <w:t xml:space="preserve"> Armenia </w:t>
      </w:r>
      <w:r w:rsidR="00C902E3">
        <w:rPr>
          <w:rFonts w:ascii="Times New Roman" w:hAnsi="Times New Roman" w:cs="Times New Roman"/>
          <w:lang w:val="en-US"/>
        </w:rPr>
        <w:t>has</w:t>
      </w:r>
      <w:r w:rsidR="005A707F" w:rsidRPr="005A707F">
        <w:rPr>
          <w:rFonts w:ascii="Times New Roman" w:hAnsi="Times New Roman" w:cs="Times New Roman"/>
          <w:lang w:val="en-US"/>
        </w:rPr>
        <w:t xml:space="preserve"> </w:t>
      </w:r>
      <w:r w:rsidR="00C902E3" w:rsidRPr="005A707F">
        <w:rPr>
          <w:rFonts w:ascii="Times New Roman" w:hAnsi="Times New Roman" w:cs="Times New Roman"/>
          <w:lang w:val="en-US"/>
        </w:rPr>
        <w:t>significantly</w:t>
      </w:r>
      <w:r w:rsidR="005A707F" w:rsidRPr="005A707F">
        <w:rPr>
          <w:rFonts w:ascii="Times New Roman" w:hAnsi="Times New Roman" w:cs="Times New Roman"/>
          <w:lang w:val="en-US"/>
        </w:rPr>
        <w:t xml:space="preserve"> improv</w:t>
      </w:r>
      <w:r w:rsidR="00C902E3">
        <w:rPr>
          <w:rFonts w:ascii="Times New Roman" w:hAnsi="Times New Roman" w:cs="Times New Roman"/>
          <w:lang w:val="en-US"/>
        </w:rPr>
        <w:t>ed</w:t>
      </w:r>
      <w:r w:rsidR="005A707F" w:rsidRPr="005A707F">
        <w:rPr>
          <w:rFonts w:ascii="Times New Roman" w:hAnsi="Times New Roman" w:cs="Times New Roman"/>
          <w:lang w:val="en-US"/>
        </w:rPr>
        <w:t xml:space="preserve"> its position </w:t>
      </w:r>
      <w:r w:rsidR="00C902E3">
        <w:rPr>
          <w:rFonts w:ascii="Times New Roman" w:hAnsi="Times New Roman" w:cs="Times New Roman"/>
          <w:lang w:val="en-US"/>
        </w:rPr>
        <w:t>with</w:t>
      </w:r>
      <w:r w:rsidR="005A707F" w:rsidRPr="005A707F">
        <w:rPr>
          <w:rFonts w:ascii="Times New Roman" w:hAnsi="Times New Roman" w:cs="Times New Roman"/>
          <w:lang w:val="en-US"/>
        </w:rPr>
        <w:t xml:space="preserve"> 14</w:t>
      </w:r>
      <w:r w:rsidR="00C902E3">
        <w:rPr>
          <w:rFonts w:ascii="Times New Roman" w:hAnsi="Times New Roman" w:cs="Times New Roman"/>
          <w:lang w:val="en-US"/>
        </w:rPr>
        <w:t>-</w:t>
      </w:r>
      <w:r w:rsidR="005A707F" w:rsidRPr="005A707F">
        <w:rPr>
          <w:rFonts w:ascii="Times New Roman" w:hAnsi="Times New Roman" w:cs="Times New Roman"/>
          <w:lang w:val="en-US"/>
        </w:rPr>
        <w:t>point</w:t>
      </w:r>
      <w:r w:rsidR="00C902E3">
        <w:rPr>
          <w:rFonts w:ascii="Times New Roman" w:hAnsi="Times New Roman" w:cs="Times New Roman"/>
          <w:lang w:val="en-US"/>
        </w:rPr>
        <w:t xml:space="preserve"> increase</w:t>
      </w:r>
      <w:r w:rsidR="005A707F" w:rsidRPr="005A707F">
        <w:rPr>
          <w:rFonts w:ascii="Times New Roman" w:hAnsi="Times New Roman" w:cs="Times New Roman"/>
          <w:lang w:val="en-US"/>
        </w:rPr>
        <w:t xml:space="preserve">. </w:t>
      </w:r>
      <w:r w:rsidR="00C902E3">
        <w:rPr>
          <w:rFonts w:ascii="Times New Roman" w:hAnsi="Times New Roman" w:cs="Times New Roman"/>
          <w:lang w:val="en-US"/>
        </w:rPr>
        <w:t>I</w:t>
      </w:r>
      <w:r w:rsidR="00C902E3" w:rsidRPr="005A707F">
        <w:rPr>
          <w:rFonts w:ascii="Times New Roman" w:hAnsi="Times New Roman" w:cs="Times New Roman"/>
          <w:lang w:val="en-US"/>
        </w:rPr>
        <w:t>n 2020</w:t>
      </w:r>
      <w:r w:rsidR="00C902E3">
        <w:rPr>
          <w:rFonts w:ascii="Times New Roman" w:hAnsi="Times New Roman" w:cs="Times New Roman"/>
          <w:lang w:val="en-US"/>
        </w:rPr>
        <w:t>,</w:t>
      </w:r>
      <w:r w:rsidR="00C902E3" w:rsidRPr="005A707F">
        <w:rPr>
          <w:rFonts w:ascii="Times New Roman" w:hAnsi="Times New Roman" w:cs="Times New Roman"/>
          <w:lang w:val="en-US"/>
        </w:rPr>
        <w:t xml:space="preserve"> </w:t>
      </w:r>
      <w:r w:rsidR="005A707F" w:rsidRPr="005A707F">
        <w:rPr>
          <w:rFonts w:ascii="Times New Roman" w:hAnsi="Times New Roman" w:cs="Times New Roman"/>
          <w:lang w:val="en-US"/>
        </w:rPr>
        <w:t>Armenia ranked 60</w:t>
      </w:r>
      <w:r w:rsidR="005A707F" w:rsidRPr="00884DA6">
        <w:rPr>
          <w:rFonts w:ascii="Times New Roman" w:hAnsi="Times New Roman" w:cs="Times New Roman"/>
          <w:vertAlign w:val="superscript"/>
          <w:lang w:val="en-US"/>
        </w:rPr>
        <w:t>th</w:t>
      </w:r>
      <w:r w:rsidR="005A707F" w:rsidRPr="005A707F">
        <w:rPr>
          <w:rFonts w:ascii="Times New Roman" w:hAnsi="Times New Roman" w:cs="Times New Roman"/>
          <w:lang w:val="en-US"/>
        </w:rPr>
        <w:t xml:space="preserve"> </w:t>
      </w:r>
      <w:r w:rsidR="00C902E3">
        <w:rPr>
          <w:rFonts w:ascii="Times New Roman" w:hAnsi="Times New Roman" w:cs="Times New Roman"/>
          <w:lang w:val="en-US"/>
        </w:rPr>
        <w:t>with its</w:t>
      </w:r>
      <w:r w:rsidR="00C902E3" w:rsidRPr="005A707F">
        <w:rPr>
          <w:rFonts w:ascii="Times New Roman" w:hAnsi="Times New Roman" w:cs="Times New Roman"/>
          <w:lang w:val="en-US"/>
        </w:rPr>
        <w:t xml:space="preserve"> 49 points </w:t>
      </w:r>
      <w:r w:rsidR="005A707F" w:rsidRPr="005A707F">
        <w:rPr>
          <w:rFonts w:ascii="Times New Roman" w:hAnsi="Times New Roman" w:cs="Times New Roman"/>
          <w:lang w:val="en-US"/>
        </w:rPr>
        <w:t>(</w:t>
      </w:r>
      <w:r w:rsidR="00C902E3">
        <w:rPr>
          <w:rFonts w:ascii="Times New Roman" w:hAnsi="Times New Roman" w:cs="Times New Roman"/>
          <w:lang w:val="en-US"/>
        </w:rPr>
        <w:t xml:space="preserve">compared to </w:t>
      </w:r>
      <w:r w:rsidR="005A707F" w:rsidRPr="005A707F">
        <w:rPr>
          <w:rFonts w:ascii="Times New Roman" w:hAnsi="Times New Roman" w:cs="Times New Roman"/>
          <w:lang w:val="en-US"/>
        </w:rPr>
        <w:t>77</w:t>
      </w:r>
      <w:r w:rsidR="005A707F" w:rsidRPr="00884DA6">
        <w:rPr>
          <w:rFonts w:ascii="Times New Roman" w:hAnsi="Times New Roman" w:cs="Times New Roman"/>
          <w:vertAlign w:val="superscript"/>
          <w:lang w:val="en-US"/>
        </w:rPr>
        <w:t>th</w:t>
      </w:r>
      <w:r w:rsidR="00884DA6">
        <w:rPr>
          <w:rFonts w:ascii="Times New Roman" w:hAnsi="Times New Roman" w:cs="Times New Roman"/>
          <w:lang w:val="en-US"/>
        </w:rPr>
        <w:t xml:space="preserve"> </w:t>
      </w:r>
      <w:r w:rsidR="005A707F" w:rsidRPr="005A707F">
        <w:rPr>
          <w:rFonts w:ascii="Times New Roman" w:hAnsi="Times New Roman" w:cs="Times New Roman"/>
          <w:lang w:val="en-US"/>
        </w:rPr>
        <w:t>in 2019</w:t>
      </w:r>
      <w:r w:rsidR="00C902E3">
        <w:rPr>
          <w:rFonts w:ascii="Times New Roman" w:hAnsi="Times New Roman" w:cs="Times New Roman"/>
          <w:lang w:val="en-US"/>
        </w:rPr>
        <w:t xml:space="preserve"> and</w:t>
      </w:r>
      <w:r w:rsidR="005A707F" w:rsidRPr="005A707F">
        <w:rPr>
          <w:rFonts w:ascii="Times New Roman" w:hAnsi="Times New Roman" w:cs="Times New Roman"/>
          <w:lang w:val="en-US"/>
        </w:rPr>
        <w:t xml:space="preserve"> 105</w:t>
      </w:r>
      <w:r w:rsidR="005A707F" w:rsidRPr="00884DA6">
        <w:rPr>
          <w:rFonts w:ascii="Times New Roman" w:hAnsi="Times New Roman" w:cs="Times New Roman"/>
          <w:vertAlign w:val="superscript"/>
          <w:lang w:val="en-US"/>
        </w:rPr>
        <w:t>th</w:t>
      </w:r>
      <w:r w:rsidR="00884DA6">
        <w:rPr>
          <w:rFonts w:ascii="Times New Roman" w:hAnsi="Times New Roman" w:cs="Times New Roman"/>
          <w:lang w:val="en-US"/>
        </w:rPr>
        <w:t xml:space="preserve"> </w:t>
      </w:r>
      <w:r w:rsidR="005A707F" w:rsidRPr="005A707F">
        <w:rPr>
          <w:rFonts w:ascii="Times New Roman" w:hAnsi="Times New Roman" w:cs="Times New Roman"/>
          <w:lang w:val="en-US"/>
        </w:rPr>
        <w:t xml:space="preserve">in 2018). </w:t>
      </w:r>
      <w:r w:rsidR="00371ACB">
        <w:rPr>
          <w:rFonts w:ascii="Times New Roman" w:hAnsi="Times New Roman" w:cs="Times New Roman"/>
          <w:lang w:val="en-US"/>
        </w:rPr>
        <w:t>T</w:t>
      </w:r>
      <w:r w:rsidR="005A707F" w:rsidRPr="005A707F">
        <w:rPr>
          <w:rFonts w:ascii="Times New Roman" w:hAnsi="Times New Roman" w:cs="Times New Roman"/>
          <w:lang w:val="en-US"/>
        </w:rPr>
        <w:t xml:space="preserve">he </w:t>
      </w:r>
      <w:r w:rsidR="00C902E3">
        <w:rPr>
          <w:rFonts w:ascii="Times New Roman" w:hAnsi="Times New Roman" w:cs="Times New Roman"/>
          <w:lang w:val="en-US"/>
        </w:rPr>
        <w:t xml:space="preserve">same </w:t>
      </w:r>
      <w:r w:rsidR="00371ACB" w:rsidRPr="005A707F">
        <w:rPr>
          <w:rFonts w:ascii="Times New Roman" w:hAnsi="Times New Roman" w:cs="Times New Roman"/>
          <w:lang w:val="en-US"/>
        </w:rPr>
        <w:t>49</w:t>
      </w:r>
      <w:r w:rsidR="00C902E3">
        <w:rPr>
          <w:rFonts w:ascii="Times New Roman" w:hAnsi="Times New Roman" w:cs="Times New Roman"/>
          <w:lang w:val="en-US"/>
        </w:rPr>
        <w:t>-</w:t>
      </w:r>
      <w:r w:rsidR="00371ACB" w:rsidRPr="005A707F">
        <w:rPr>
          <w:rFonts w:ascii="Times New Roman" w:hAnsi="Times New Roman" w:cs="Times New Roman"/>
          <w:lang w:val="en-US"/>
        </w:rPr>
        <w:t>point</w:t>
      </w:r>
      <w:r w:rsidR="00C902E3">
        <w:rPr>
          <w:rFonts w:ascii="Times New Roman" w:hAnsi="Times New Roman" w:cs="Times New Roman"/>
          <w:lang w:val="en-US"/>
        </w:rPr>
        <w:t xml:space="preserve"> score was</w:t>
      </w:r>
      <w:r w:rsidR="00371ACB">
        <w:rPr>
          <w:rFonts w:ascii="Times New Roman" w:hAnsi="Times New Roman" w:cs="Times New Roman"/>
          <w:lang w:val="en-US"/>
        </w:rPr>
        <w:t xml:space="preserve"> reported in </w:t>
      </w:r>
      <w:r w:rsidR="00E02E80" w:rsidRPr="005A707F">
        <w:rPr>
          <w:rFonts w:ascii="Times New Roman" w:hAnsi="Times New Roman" w:cs="Times New Roman"/>
          <w:lang w:val="en-US"/>
        </w:rPr>
        <w:t>2021</w:t>
      </w:r>
      <w:r w:rsidR="005A707F" w:rsidRPr="005A707F">
        <w:rPr>
          <w:rFonts w:ascii="Times New Roman" w:hAnsi="Times New Roman" w:cs="Times New Roman"/>
          <w:lang w:val="en-US"/>
        </w:rPr>
        <w:t>. However,</w:t>
      </w:r>
      <w:r w:rsidR="00C902E3">
        <w:rPr>
          <w:rFonts w:ascii="Times New Roman" w:hAnsi="Times New Roman" w:cs="Times New Roman"/>
          <w:lang w:val="en-US"/>
        </w:rPr>
        <w:t xml:space="preserve"> </w:t>
      </w:r>
      <w:r w:rsidR="00C902E3" w:rsidRPr="005A707F">
        <w:rPr>
          <w:rFonts w:ascii="Times New Roman" w:hAnsi="Times New Roman" w:cs="Times New Roman"/>
          <w:lang w:val="en-US"/>
        </w:rPr>
        <w:t>Transparency International's Corruption Perception Index</w:t>
      </w:r>
      <w:r w:rsidR="00C902E3">
        <w:rPr>
          <w:rFonts w:ascii="Times New Roman" w:hAnsi="Times New Roman" w:cs="Times New Roman"/>
          <w:lang w:val="en-US"/>
        </w:rPr>
        <w:t xml:space="preserve"> </w:t>
      </w:r>
      <w:r w:rsidR="00C902E3" w:rsidRPr="005A707F">
        <w:rPr>
          <w:rFonts w:ascii="Times New Roman" w:hAnsi="Times New Roman" w:cs="Times New Roman"/>
          <w:lang w:val="en-US"/>
        </w:rPr>
        <w:t>2022</w:t>
      </w:r>
      <w:r w:rsidR="00C902E3">
        <w:rPr>
          <w:rFonts w:ascii="Times New Roman" w:hAnsi="Times New Roman" w:cs="Times New Roman"/>
          <w:lang w:val="en-US"/>
        </w:rPr>
        <w:t xml:space="preserve"> revealed a</w:t>
      </w:r>
      <w:r w:rsidR="00AF55A0" w:rsidRPr="005A707F">
        <w:rPr>
          <w:rFonts w:ascii="Times New Roman" w:hAnsi="Times New Roman" w:cs="Times New Roman"/>
          <w:lang w:val="en-US"/>
        </w:rPr>
        <w:t xml:space="preserve"> </w:t>
      </w:r>
      <w:r w:rsidR="00884DA6">
        <w:rPr>
          <w:rFonts w:ascii="Times New Roman" w:hAnsi="Times New Roman" w:cs="Times New Roman"/>
          <w:lang w:val="en-US"/>
        </w:rPr>
        <w:t>three-</w:t>
      </w:r>
      <w:r w:rsidR="00884DA6" w:rsidRPr="005A707F">
        <w:rPr>
          <w:rFonts w:ascii="Times New Roman" w:hAnsi="Times New Roman" w:cs="Times New Roman"/>
          <w:lang w:val="en-US"/>
        </w:rPr>
        <w:t xml:space="preserve">points </w:t>
      </w:r>
      <w:r w:rsidR="00884DA6">
        <w:rPr>
          <w:rFonts w:ascii="Times New Roman" w:hAnsi="Times New Roman" w:cs="Times New Roman"/>
          <w:lang w:val="en-US"/>
        </w:rPr>
        <w:t xml:space="preserve">drop in the </w:t>
      </w:r>
      <w:r w:rsidR="00C902E3">
        <w:rPr>
          <w:rFonts w:ascii="Times New Roman" w:hAnsi="Times New Roman" w:cs="Times New Roman"/>
          <w:lang w:val="en-US"/>
        </w:rPr>
        <w:t xml:space="preserve">score </w:t>
      </w:r>
      <w:r w:rsidR="00AF55A0" w:rsidRPr="005A707F">
        <w:rPr>
          <w:rFonts w:ascii="Times New Roman" w:hAnsi="Times New Roman" w:cs="Times New Roman"/>
          <w:lang w:val="en-US"/>
        </w:rPr>
        <w:t xml:space="preserve">from 49 </w:t>
      </w:r>
      <w:r w:rsidR="00AF55A0">
        <w:rPr>
          <w:rFonts w:ascii="Times New Roman" w:hAnsi="Times New Roman" w:cs="Times New Roman"/>
          <w:lang w:val="en-US"/>
        </w:rPr>
        <w:t>to</w:t>
      </w:r>
      <w:r w:rsidR="00AF55A0" w:rsidRPr="005A707F">
        <w:rPr>
          <w:rFonts w:ascii="Times New Roman" w:hAnsi="Times New Roman" w:cs="Times New Roman"/>
          <w:lang w:val="en-US"/>
        </w:rPr>
        <w:t xml:space="preserve"> 46</w:t>
      </w:r>
      <w:r w:rsidR="005A707F" w:rsidRPr="005A707F">
        <w:rPr>
          <w:rFonts w:ascii="Times New Roman" w:hAnsi="Times New Roman" w:cs="Times New Roman"/>
          <w:lang w:val="en-US"/>
        </w:rPr>
        <w:t>.</w:t>
      </w:r>
      <w:r w:rsidR="00E949BB">
        <w:rPr>
          <w:rFonts w:ascii="Times New Roman" w:hAnsi="Times New Roman" w:cs="Times New Roman"/>
          <w:lang w:val="en-US"/>
        </w:rPr>
        <w:t xml:space="preserve"> </w:t>
      </w:r>
    </w:p>
    <w:p w14:paraId="5A0795AC" w14:textId="358B03BB" w:rsidR="007438E6" w:rsidRDefault="003D5BFF">
      <w:pPr>
        <w:spacing w:line="276" w:lineRule="auto"/>
      </w:pPr>
      <w:r>
        <w:rPr>
          <w:noProof/>
        </w:rPr>
        <w:pict w14:anchorId="1B9B72AC">
          <v:group id="Group 7" o:spid="_x0000_s1029" style="position:absolute;left:0;text-align:left;margin-left:67.05pt;margin-top:.1pt;width:340.35pt;height:46.45pt;z-index:251663360;mso-height-relative:margin" coordorigin=",6580" coordsize="43224,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">
            <v:shapetype id="_x0000_t202" coordsize="21600,21600" o:spt="202" path="m,l,21600r21600,l21600,xe">
              <v:stroke joinstyle="miter"/>
              <v:path gradientshapeok="t" o:connecttype="rect"/>
            </v:shapetype>
            <v:shape id="Text Box 2" o:spid="_x0000_s1030" type="#_x0000_t202" style="position:absolute;left:16279;top:11014;width:4981;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style="mso-next-textbox:#Text Box 2">
                <w:txbxContent>
                  <w:p w14:paraId="4EA9A5AB" w14:textId="01EF893A" w:rsidR="00E949BB" w:rsidRPr="00E949BB" w:rsidRDefault="00E949BB" w:rsidP="00E949BB">
                    <w:pPr>
                      <w:ind w:hanging="142"/>
                      <w:rPr>
                        <w:rFonts w:ascii="Times New Roman" w:hAnsi="Times New Roman" w:cs="Times New Roman"/>
                        <w:color w:val="808080" w:themeColor="background1" w:themeShade="80"/>
                        <w:sz w:val="22"/>
                        <w:szCs w:val="22"/>
                        <w:lang w:val="en-US"/>
                      </w:rPr>
                    </w:pPr>
                    <w:r w:rsidRPr="00E949BB">
                      <w:rPr>
                        <w:rFonts w:ascii="Times New Roman" w:hAnsi="Times New Roman" w:cs="Times New Roman"/>
                        <w:color w:val="808080" w:themeColor="background1" w:themeShade="80"/>
                        <w:sz w:val="22"/>
                        <w:szCs w:val="22"/>
                        <w:lang w:val="en-US"/>
                      </w:rPr>
                      <w:t>score</w:t>
                    </w:r>
                  </w:p>
                </w:txbxContent>
              </v:textbox>
            </v:shape>
            <v:shape id="Text Box 1" o:spid="_x0000_s1031" type="#_x0000_t202" style="position:absolute;top:6580;width:43224;height:48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style="mso-next-textbox:#Text Box 1">
                <w:txbxContent>
                  <w:p w14:paraId="45FC01A3" w14:textId="77777777" w:rsidR="00371ACB" w:rsidRPr="00E949BB" w:rsidRDefault="00371ACB" w:rsidP="00FD7821">
                    <w:pPr>
                      <w:spacing w:line="240" w:lineRule="auto"/>
                      <w:ind w:firstLine="0"/>
                      <w:jc w:val="center"/>
                      <w:rPr>
                        <w:rFonts w:ascii="Times New Roman" w:hAnsi="Times New Roman" w:cs="Times New Roman"/>
                        <w:b/>
                        <w:bCs/>
                        <w:color w:val="808080" w:themeColor="background1" w:themeShade="80"/>
                        <w:sz w:val="22"/>
                        <w:szCs w:val="22"/>
                        <w:lang w:val="en-US"/>
                      </w:rPr>
                    </w:pPr>
                    <w:r w:rsidRPr="00E949BB">
                      <w:rPr>
                        <w:rFonts w:ascii="Times New Roman" w:hAnsi="Times New Roman" w:cs="Times New Roman"/>
                        <w:b/>
                        <w:bCs/>
                        <w:color w:val="808080" w:themeColor="background1" w:themeShade="80"/>
                        <w:sz w:val="22"/>
                        <w:szCs w:val="22"/>
                        <w:lang w:val="en-US"/>
                      </w:rPr>
                      <w:t xml:space="preserve">TRANSPARENCY INTERNATIONAL’S </w:t>
                    </w:r>
                  </w:p>
                  <w:p w14:paraId="67DDE0CA" w14:textId="2FDCD59F" w:rsidR="00371ACB" w:rsidRPr="00E949BB" w:rsidRDefault="00371ACB" w:rsidP="00FD7821">
                    <w:pPr>
                      <w:spacing w:line="240" w:lineRule="auto"/>
                      <w:ind w:firstLine="0"/>
                      <w:jc w:val="center"/>
                      <w:rPr>
                        <w:b/>
                        <w:bCs/>
                        <w:color w:val="808080" w:themeColor="background1" w:themeShade="80"/>
                        <w:sz w:val="22"/>
                        <w:szCs w:val="22"/>
                      </w:rPr>
                    </w:pPr>
                    <w:r w:rsidRPr="00E949BB">
                      <w:rPr>
                        <w:rFonts w:ascii="Times New Roman" w:hAnsi="Times New Roman" w:cs="Times New Roman"/>
                        <w:b/>
                        <w:bCs/>
                        <w:color w:val="808080" w:themeColor="background1" w:themeShade="80"/>
                        <w:sz w:val="22"/>
                        <w:szCs w:val="22"/>
                        <w:lang w:val="en-US"/>
                      </w:rPr>
                      <w:t>CORRUPTION PERCEPTION INDEX (2018-2022)</w:t>
                    </w:r>
                  </w:p>
                </w:txbxContent>
              </v:textbox>
            </v:shape>
            <v:shape id="Text Box 6" o:spid="_x0000_s1032" type="#_x0000_t202" style="position:absolute;left:22652;top:10945;width:7412;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style="mso-next-textbox:#Text Box 6">
                <w:txbxContent>
                  <w:p w14:paraId="2E567C0C" w14:textId="16382DDE" w:rsidR="00E949BB" w:rsidRPr="00E949BB" w:rsidRDefault="00E949BB" w:rsidP="00E949BB">
                    <w:pPr>
                      <w:ind w:hanging="142"/>
                      <w:rPr>
                        <w:rFonts w:ascii="Times New Roman" w:hAnsi="Times New Roman" w:cs="Times New Roman"/>
                        <w:color w:val="808080" w:themeColor="background1" w:themeShade="80"/>
                        <w:sz w:val="22"/>
                        <w:szCs w:val="22"/>
                        <w:lang w:val="en-US"/>
                      </w:rPr>
                    </w:pPr>
                    <w:r>
                      <w:rPr>
                        <w:rFonts w:ascii="Times New Roman" w:hAnsi="Times New Roman" w:cs="Times New Roman"/>
                        <w:color w:val="808080" w:themeColor="background1" w:themeShade="80"/>
                        <w:sz w:val="22"/>
                        <w:szCs w:val="22"/>
                        <w:lang w:val="en-US"/>
                      </w:rPr>
                      <w:t>rank</w:t>
                    </w:r>
                  </w:p>
                </w:txbxContent>
              </v:textbox>
            </v:shape>
          </v:group>
        </w:pict>
      </w:r>
      <w:r w:rsidR="001930D2">
        <w:rPr>
          <w:noProof/>
        </w:rPr>
        <w:drawing>
          <wp:inline distT="114300" distB="114300" distL="114300" distR="114300" wp14:anchorId="3001255A" wp14:editId="1A62A104">
            <wp:extent cx="5486400" cy="243078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486400" cy="2430780"/>
                    </a:xfrm>
                    <a:prstGeom prst="rect">
                      <a:avLst/>
                    </a:prstGeom>
                    <a:ln/>
                  </pic:spPr>
                </pic:pic>
              </a:graphicData>
            </a:graphic>
          </wp:inline>
        </w:drawing>
      </w:r>
    </w:p>
    <w:p w14:paraId="1D00B4ED" w14:textId="3D48A946" w:rsidR="00311168" w:rsidRPr="00311168" w:rsidRDefault="000F478B" w:rsidP="00311168">
      <w:pPr>
        <w:spacing w:before="120" w:after="120" w:line="276" w:lineRule="auto"/>
        <w:ind w:firstLine="0"/>
        <w:rPr>
          <w:rFonts w:ascii="Times New Roman" w:hAnsi="Times New Roman" w:cs="Times New Roman"/>
          <w:lang w:val="en-US"/>
        </w:rPr>
      </w:pPr>
      <w:r>
        <w:rPr>
          <w:rFonts w:ascii="Times New Roman" w:hAnsi="Times New Roman" w:cs="Times New Roman"/>
          <w:lang w:val="en-US"/>
        </w:rPr>
        <w:lastRenderedPageBreak/>
        <w:t>Considering</w:t>
      </w:r>
      <w:r w:rsidR="00311168" w:rsidRPr="00311168">
        <w:rPr>
          <w:rFonts w:ascii="Times New Roman" w:hAnsi="Times New Roman" w:cs="Times New Roman"/>
          <w:lang w:val="en-US"/>
        </w:rPr>
        <w:t xml:space="preserve"> th</w:t>
      </w:r>
      <w:r>
        <w:rPr>
          <w:rFonts w:ascii="Times New Roman" w:hAnsi="Times New Roman" w:cs="Times New Roman"/>
          <w:lang w:val="en-US"/>
        </w:rPr>
        <w:t>at th</w:t>
      </w:r>
      <w:r w:rsidR="00311168" w:rsidRPr="00311168">
        <w:rPr>
          <w:rFonts w:ascii="Times New Roman" w:hAnsi="Times New Roman" w:cs="Times New Roman"/>
          <w:lang w:val="en-US"/>
        </w:rPr>
        <w:t xml:space="preserve">e </w:t>
      </w:r>
      <w:r w:rsidRPr="00311168">
        <w:rPr>
          <w:rFonts w:ascii="Times New Roman" w:hAnsi="Times New Roman" w:cs="Times New Roman"/>
          <w:lang w:val="en-US"/>
        </w:rPr>
        <w:t xml:space="preserve">2018 </w:t>
      </w:r>
      <w:r>
        <w:rPr>
          <w:rFonts w:ascii="Times New Roman" w:hAnsi="Times New Roman" w:cs="Times New Roman"/>
          <w:lang w:val="en-US"/>
        </w:rPr>
        <w:t>score –</w:t>
      </w:r>
      <w:r w:rsidRPr="00311168">
        <w:rPr>
          <w:rFonts w:ascii="Times New Roman" w:hAnsi="Times New Roman" w:cs="Times New Roman"/>
          <w:lang w:val="en-US"/>
        </w:rPr>
        <w:t xml:space="preserve"> 35</w:t>
      </w:r>
      <w:r>
        <w:rPr>
          <w:rFonts w:ascii="Times New Roman" w:hAnsi="Times New Roman" w:cs="Times New Roman"/>
          <w:lang w:val="en-US"/>
        </w:rPr>
        <w:t xml:space="preserve"> points</w:t>
      </w:r>
      <w:r w:rsidRPr="00311168">
        <w:rPr>
          <w:rFonts w:ascii="Times New Roman" w:hAnsi="Times New Roman" w:cs="Times New Roman"/>
          <w:lang w:val="en-US"/>
        </w:rPr>
        <w:t xml:space="preserve"> </w:t>
      </w:r>
      <w:r>
        <w:rPr>
          <w:rFonts w:ascii="Times New Roman" w:hAnsi="Times New Roman" w:cs="Times New Roman"/>
          <w:lang w:val="en-US"/>
        </w:rPr>
        <w:t xml:space="preserve">– served as a </w:t>
      </w:r>
      <w:r w:rsidRPr="00311168">
        <w:rPr>
          <w:rFonts w:ascii="Times New Roman" w:hAnsi="Times New Roman" w:cs="Times New Roman"/>
          <w:lang w:val="en-US"/>
        </w:rPr>
        <w:t>bas</w:t>
      </w:r>
      <w:r>
        <w:rPr>
          <w:rFonts w:ascii="Times New Roman" w:hAnsi="Times New Roman" w:cs="Times New Roman"/>
          <w:lang w:val="en-US"/>
        </w:rPr>
        <w:t>eline</w:t>
      </w:r>
      <w:r w:rsidRPr="00311168">
        <w:rPr>
          <w:rFonts w:ascii="Times New Roman" w:hAnsi="Times New Roman" w:cs="Times New Roman"/>
          <w:lang w:val="en-US"/>
        </w:rPr>
        <w:t xml:space="preserve"> indicator </w:t>
      </w:r>
      <w:r>
        <w:rPr>
          <w:rFonts w:ascii="Times New Roman" w:hAnsi="Times New Roman" w:cs="Times New Roman"/>
          <w:lang w:val="en-US"/>
        </w:rPr>
        <w:t xml:space="preserve">for the </w:t>
      </w:r>
      <w:r w:rsidR="00311168" w:rsidRPr="00311168">
        <w:rPr>
          <w:rFonts w:ascii="Times New Roman" w:hAnsi="Times New Roman" w:cs="Times New Roman"/>
          <w:lang w:val="en-US"/>
        </w:rPr>
        <w:t>Anti-Corruption Strategy</w:t>
      </w:r>
      <w:r w:rsidR="00AF55A0">
        <w:rPr>
          <w:rFonts w:ascii="Times New Roman" w:hAnsi="Times New Roman" w:cs="Times New Roman"/>
          <w:lang w:val="en-US"/>
        </w:rPr>
        <w:t xml:space="preserve">, </w:t>
      </w:r>
      <w:r w:rsidRPr="00311168">
        <w:rPr>
          <w:rFonts w:ascii="Times New Roman" w:hAnsi="Times New Roman" w:cs="Times New Roman"/>
          <w:lang w:val="en-US"/>
        </w:rPr>
        <w:t>the Corruption Perception Index improve</w:t>
      </w:r>
      <w:r>
        <w:rPr>
          <w:rFonts w:ascii="Times New Roman" w:hAnsi="Times New Roman" w:cs="Times New Roman"/>
          <w:lang w:val="en-US"/>
        </w:rPr>
        <w:t>d by</w:t>
      </w:r>
      <w:r w:rsidRPr="00311168">
        <w:rPr>
          <w:rFonts w:ascii="Times New Roman" w:hAnsi="Times New Roman" w:cs="Times New Roman"/>
          <w:lang w:val="en-US"/>
        </w:rPr>
        <w:t xml:space="preserve"> 31.4% </w:t>
      </w:r>
      <w:r>
        <w:rPr>
          <w:rFonts w:ascii="Times New Roman" w:hAnsi="Times New Roman" w:cs="Times New Roman"/>
          <w:lang w:val="en-US"/>
        </w:rPr>
        <w:t xml:space="preserve">in </w:t>
      </w:r>
      <w:r w:rsidRPr="00311168">
        <w:rPr>
          <w:rFonts w:ascii="Times New Roman" w:hAnsi="Times New Roman" w:cs="Times New Roman"/>
          <w:lang w:val="en-US"/>
        </w:rPr>
        <w:t xml:space="preserve">2022 </w:t>
      </w:r>
      <w:r w:rsidR="00311168" w:rsidRPr="00311168">
        <w:rPr>
          <w:rFonts w:ascii="Times New Roman" w:hAnsi="Times New Roman" w:cs="Times New Roman"/>
          <w:lang w:val="en-US"/>
        </w:rPr>
        <w:t>instead of the expected 42.8%</w:t>
      </w:r>
      <w:r>
        <w:rPr>
          <w:rFonts w:ascii="Times New Roman" w:hAnsi="Times New Roman" w:cs="Times New Roman"/>
          <w:lang w:val="en-US"/>
        </w:rPr>
        <w:t>. Nevertheless</w:t>
      </w:r>
      <w:r w:rsidR="00311168" w:rsidRPr="00311168">
        <w:rPr>
          <w:rFonts w:ascii="Times New Roman" w:hAnsi="Times New Roman" w:cs="Times New Roman"/>
          <w:lang w:val="en-US"/>
        </w:rPr>
        <w:t xml:space="preserve">, </w:t>
      </w:r>
      <w:r>
        <w:rPr>
          <w:rFonts w:ascii="Times New Roman" w:hAnsi="Times New Roman" w:cs="Times New Roman"/>
          <w:lang w:val="en-US"/>
        </w:rPr>
        <w:t>compared</w:t>
      </w:r>
      <w:r w:rsidR="00AF55A0">
        <w:rPr>
          <w:rFonts w:ascii="Times New Roman" w:hAnsi="Times New Roman" w:cs="Times New Roman"/>
          <w:lang w:val="en-US"/>
        </w:rPr>
        <w:t xml:space="preserve"> to </w:t>
      </w:r>
      <w:r w:rsidR="00311168" w:rsidRPr="00311168">
        <w:rPr>
          <w:rFonts w:ascii="Times New Roman" w:hAnsi="Times New Roman" w:cs="Times New Roman"/>
          <w:lang w:val="en-US"/>
        </w:rPr>
        <w:t>2018</w:t>
      </w:r>
      <w:r w:rsidR="00AF55A0">
        <w:rPr>
          <w:rFonts w:ascii="Times New Roman" w:hAnsi="Times New Roman" w:cs="Times New Roman"/>
          <w:lang w:val="en-US"/>
        </w:rPr>
        <w:t>,</w:t>
      </w:r>
      <w:r w:rsidR="00311168" w:rsidRPr="00311168">
        <w:rPr>
          <w:rFonts w:ascii="Times New Roman" w:hAnsi="Times New Roman" w:cs="Times New Roman"/>
          <w:lang w:val="en-US"/>
        </w:rPr>
        <w:t xml:space="preserve"> some progress</w:t>
      </w:r>
      <w:r w:rsidR="00884DA6">
        <w:rPr>
          <w:rFonts w:ascii="Times New Roman" w:hAnsi="Times New Roman" w:cs="Times New Roman"/>
          <w:lang w:val="en-US"/>
        </w:rPr>
        <w:t xml:space="preserve"> is visible</w:t>
      </w:r>
      <w:r w:rsidR="00311168" w:rsidRPr="00311168">
        <w:rPr>
          <w:rFonts w:ascii="Times New Roman" w:hAnsi="Times New Roman" w:cs="Times New Roman"/>
          <w:lang w:val="en-US"/>
        </w:rPr>
        <w:t xml:space="preserve">. </w:t>
      </w:r>
      <w:r>
        <w:rPr>
          <w:rFonts w:ascii="Times New Roman" w:hAnsi="Times New Roman" w:cs="Times New Roman"/>
          <w:lang w:val="en-US"/>
        </w:rPr>
        <w:t>Thus,</w:t>
      </w:r>
      <w:r w:rsidR="00311168" w:rsidRPr="00311168">
        <w:rPr>
          <w:rFonts w:ascii="Times New Roman" w:hAnsi="Times New Roman" w:cs="Times New Roman"/>
          <w:lang w:val="en-US"/>
        </w:rPr>
        <w:t xml:space="preserve"> the implementation of the </w:t>
      </w:r>
      <w:r w:rsidR="00AF55A0" w:rsidRPr="00311168">
        <w:rPr>
          <w:rFonts w:ascii="Times New Roman" w:hAnsi="Times New Roman" w:cs="Times New Roman"/>
          <w:lang w:val="en-US"/>
        </w:rPr>
        <w:t xml:space="preserve">Anti-Corruption Strategy </w:t>
      </w:r>
      <w:r w:rsidR="00311168" w:rsidRPr="00311168">
        <w:rPr>
          <w:rFonts w:ascii="Times New Roman" w:hAnsi="Times New Roman" w:cs="Times New Roman"/>
          <w:lang w:val="en-US"/>
        </w:rPr>
        <w:t>f</w:t>
      </w:r>
      <w:r w:rsidRPr="00311168">
        <w:rPr>
          <w:rFonts w:ascii="Times New Roman" w:hAnsi="Times New Roman" w:cs="Times New Roman"/>
          <w:lang w:val="en-US"/>
        </w:rPr>
        <w:t>o</w:t>
      </w:r>
      <w:r>
        <w:rPr>
          <w:rFonts w:ascii="Times New Roman" w:hAnsi="Times New Roman" w:cs="Times New Roman"/>
          <w:lang w:val="en-US"/>
        </w:rPr>
        <w:t>r</w:t>
      </w:r>
      <w:r w:rsidR="00311168" w:rsidRPr="00311168">
        <w:rPr>
          <w:rFonts w:ascii="Times New Roman" w:hAnsi="Times New Roman" w:cs="Times New Roman"/>
          <w:lang w:val="en-US"/>
        </w:rPr>
        <w:t xml:space="preserve"> 2019-2022 and the </w:t>
      </w:r>
      <w:r>
        <w:rPr>
          <w:rFonts w:ascii="Times New Roman" w:hAnsi="Times New Roman" w:cs="Times New Roman"/>
          <w:lang w:val="en-US"/>
        </w:rPr>
        <w:t xml:space="preserve">resulting </w:t>
      </w:r>
      <w:r w:rsidR="00311168" w:rsidRPr="00311168">
        <w:rPr>
          <w:rFonts w:ascii="Times New Roman" w:hAnsi="Times New Roman" w:cs="Times New Roman"/>
          <w:lang w:val="en-US"/>
        </w:rPr>
        <w:t xml:space="preserve">reforms </w:t>
      </w:r>
      <w:r w:rsidR="00C744E7">
        <w:rPr>
          <w:rFonts w:ascii="Times New Roman" w:hAnsi="Times New Roman" w:cs="Times New Roman"/>
          <w:lang w:val="en-US"/>
        </w:rPr>
        <w:t xml:space="preserve">have </w:t>
      </w:r>
      <w:r>
        <w:rPr>
          <w:rFonts w:ascii="Times New Roman" w:hAnsi="Times New Roman" w:cs="Times New Roman"/>
          <w:lang w:val="en-US"/>
        </w:rPr>
        <w:t xml:space="preserve">had </w:t>
      </w:r>
      <w:r w:rsidR="00C744E7" w:rsidRPr="00311168">
        <w:rPr>
          <w:rFonts w:ascii="Times New Roman" w:hAnsi="Times New Roman" w:cs="Times New Roman"/>
          <w:lang w:val="en-US"/>
        </w:rPr>
        <w:t>positive</w:t>
      </w:r>
      <w:r>
        <w:rPr>
          <w:rFonts w:ascii="Times New Roman" w:hAnsi="Times New Roman" w:cs="Times New Roman"/>
          <w:lang w:val="en-US"/>
        </w:rPr>
        <w:t xml:space="preserve"> impact on</w:t>
      </w:r>
      <w:r w:rsidR="00311168" w:rsidRPr="00311168">
        <w:rPr>
          <w:rFonts w:ascii="Times New Roman" w:hAnsi="Times New Roman" w:cs="Times New Roman"/>
          <w:lang w:val="en-US"/>
        </w:rPr>
        <w:t xml:space="preserve"> public perception.</w:t>
      </w:r>
    </w:p>
    <w:p w14:paraId="3F29B1AD" w14:textId="3E140BDF" w:rsidR="00311168" w:rsidRDefault="002C0147" w:rsidP="00311168">
      <w:pPr>
        <w:spacing w:before="120" w:after="120" w:line="276" w:lineRule="auto"/>
        <w:ind w:firstLine="0"/>
        <w:rPr>
          <w:rFonts w:ascii="Times New Roman" w:hAnsi="Times New Roman" w:cs="Times New Roman"/>
          <w:lang w:val="en-US"/>
        </w:rPr>
      </w:pPr>
      <w:r>
        <w:rPr>
          <w:rFonts w:ascii="Times New Roman" w:hAnsi="Times New Roman" w:cs="Times New Roman"/>
          <w:lang w:val="en-US"/>
        </w:rPr>
        <w:t>The</w:t>
      </w:r>
      <w:r w:rsidR="00311168" w:rsidRPr="00311168">
        <w:rPr>
          <w:rFonts w:ascii="Times New Roman" w:hAnsi="Times New Roman" w:cs="Times New Roman"/>
          <w:lang w:val="en-US"/>
        </w:rPr>
        <w:t xml:space="preserve"> </w:t>
      </w:r>
      <w:r w:rsidR="00E37042">
        <w:rPr>
          <w:rFonts w:ascii="Times New Roman" w:hAnsi="Times New Roman" w:cs="Times New Roman"/>
          <w:lang w:val="en-US"/>
        </w:rPr>
        <w:t>analysis</w:t>
      </w:r>
      <w:r w:rsidR="00311168" w:rsidRPr="00311168">
        <w:rPr>
          <w:rFonts w:ascii="Times New Roman" w:hAnsi="Times New Roman" w:cs="Times New Roman"/>
          <w:lang w:val="en-US"/>
        </w:rPr>
        <w:t xml:space="preserve"> of </w:t>
      </w:r>
      <w:r w:rsidR="00E37042">
        <w:rPr>
          <w:rFonts w:ascii="Times New Roman" w:hAnsi="Times New Roman" w:cs="Times New Roman"/>
          <w:lang w:val="en-US"/>
        </w:rPr>
        <w:t xml:space="preserve">factors </w:t>
      </w:r>
      <w:r>
        <w:rPr>
          <w:rFonts w:ascii="Times New Roman" w:hAnsi="Times New Roman" w:cs="Times New Roman"/>
          <w:lang w:val="en-US"/>
        </w:rPr>
        <w:t>that caused a</w:t>
      </w:r>
      <w:r w:rsidR="00311168" w:rsidRPr="00311168">
        <w:rPr>
          <w:rFonts w:ascii="Times New Roman" w:hAnsi="Times New Roman" w:cs="Times New Roman"/>
          <w:lang w:val="en-US"/>
        </w:rPr>
        <w:t xml:space="preserve"> </w:t>
      </w:r>
      <w:r w:rsidR="00E37042">
        <w:rPr>
          <w:rFonts w:ascii="Times New Roman" w:hAnsi="Times New Roman" w:cs="Times New Roman"/>
          <w:lang w:val="en-US"/>
        </w:rPr>
        <w:t>decrease</w:t>
      </w:r>
      <w:r w:rsidR="00311168" w:rsidRPr="00311168">
        <w:rPr>
          <w:rFonts w:ascii="Times New Roman" w:hAnsi="Times New Roman" w:cs="Times New Roman"/>
          <w:lang w:val="en-US"/>
        </w:rPr>
        <w:t xml:space="preserve"> in Transparency International's Corruption Perception Index </w:t>
      </w:r>
      <w:r w:rsidR="00962F27" w:rsidRPr="00311168">
        <w:rPr>
          <w:rFonts w:ascii="Times New Roman" w:hAnsi="Times New Roman" w:cs="Times New Roman"/>
          <w:lang w:val="en-US"/>
        </w:rPr>
        <w:t xml:space="preserve">2022 </w:t>
      </w:r>
      <w:r>
        <w:rPr>
          <w:rFonts w:ascii="Times New Roman" w:hAnsi="Times New Roman" w:cs="Times New Roman"/>
          <w:lang w:val="en-US"/>
        </w:rPr>
        <w:t>identified</w:t>
      </w:r>
      <w:r w:rsidR="00311168" w:rsidRPr="00311168">
        <w:rPr>
          <w:rFonts w:ascii="Times New Roman" w:hAnsi="Times New Roman" w:cs="Times New Roman"/>
          <w:lang w:val="en-US"/>
        </w:rPr>
        <w:t xml:space="preserve"> a significant decline</w:t>
      </w:r>
      <w:r w:rsidR="00962F27">
        <w:rPr>
          <w:rFonts w:ascii="Times New Roman" w:hAnsi="Times New Roman" w:cs="Times New Roman"/>
          <w:lang w:val="en-US"/>
        </w:rPr>
        <w:t xml:space="preserve"> </w:t>
      </w:r>
      <w:r w:rsidR="00311168" w:rsidRPr="00311168">
        <w:rPr>
          <w:rFonts w:ascii="Times New Roman" w:hAnsi="Times New Roman" w:cs="Times New Roman"/>
          <w:lang w:val="en-US"/>
        </w:rPr>
        <w:t xml:space="preserve">in </w:t>
      </w:r>
      <w:r w:rsidR="00962F27" w:rsidRPr="00311168">
        <w:rPr>
          <w:rFonts w:ascii="Times New Roman" w:hAnsi="Times New Roman" w:cs="Times New Roman"/>
          <w:lang w:val="en-US"/>
        </w:rPr>
        <w:t xml:space="preserve">the World Economic Forum's </w:t>
      </w:r>
      <w:r w:rsidR="00962F27">
        <w:rPr>
          <w:rFonts w:ascii="Times New Roman" w:hAnsi="Times New Roman" w:cs="Times New Roman"/>
          <w:lang w:val="en-US"/>
        </w:rPr>
        <w:t xml:space="preserve">annual </w:t>
      </w:r>
      <w:r w:rsidR="00962F27" w:rsidRPr="00311168">
        <w:rPr>
          <w:rFonts w:ascii="Times New Roman" w:hAnsi="Times New Roman" w:cs="Times New Roman"/>
          <w:lang w:val="en-US"/>
        </w:rPr>
        <w:t>CEO survey</w:t>
      </w:r>
      <w:r w:rsidR="00962F27" w:rsidRPr="00962F27">
        <w:rPr>
          <w:rFonts w:ascii="Times New Roman" w:hAnsi="Times New Roman" w:cs="Times New Roman"/>
          <w:lang w:val="en-US"/>
        </w:rPr>
        <w:t xml:space="preserve"> </w:t>
      </w:r>
      <w:r w:rsidR="00962F27" w:rsidRPr="00311168">
        <w:rPr>
          <w:rFonts w:ascii="Times New Roman" w:hAnsi="Times New Roman" w:cs="Times New Roman"/>
          <w:lang w:val="en-US"/>
        </w:rPr>
        <w:t>(</w:t>
      </w:r>
      <w:r w:rsidR="00E37042">
        <w:rPr>
          <w:rFonts w:ascii="Times New Roman" w:hAnsi="Times New Roman" w:cs="Times New Roman"/>
          <w:lang w:val="en-US"/>
        </w:rPr>
        <w:t xml:space="preserve">down by </w:t>
      </w:r>
      <w:r w:rsidR="00962F27" w:rsidRPr="00311168">
        <w:rPr>
          <w:rFonts w:ascii="Times New Roman" w:hAnsi="Times New Roman" w:cs="Times New Roman"/>
          <w:lang w:val="en-US"/>
        </w:rPr>
        <w:t>13 points</w:t>
      </w:r>
      <w:r w:rsidR="00E37042">
        <w:rPr>
          <w:rFonts w:ascii="Times New Roman" w:hAnsi="Times New Roman" w:cs="Times New Roman"/>
          <w:lang w:val="en-US"/>
        </w:rPr>
        <w:t xml:space="preserve"> from</w:t>
      </w:r>
      <w:r w:rsidR="00962F27" w:rsidRPr="00311168">
        <w:rPr>
          <w:rFonts w:ascii="Times New Roman" w:hAnsi="Times New Roman" w:cs="Times New Roman"/>
          <w:lang w:val="en-US"/>
        </w:rPr>
        <w:t xml:space="preserve"> 2021)</w:t>
      </w:r>
      <w:r w:rsidR="00962F27">
        <w:rPr>
          <w:rFonts w:ascii="Times New Roman" w:hAnsi="Times New Roman" w:cs="Times New Roman"/>
          <w:lang w:val="en-US"/>
        </w:rPr>
        <w:t xml:space="preserve"> </w:t>
      </w:r>
      <w:r w:rsidR="00962F27" w:rsidRPr="00311168">
        <w:rPr>
          <w:rFonts w:ascii="Times New Roman" w:hAnsi="Times New Roman" w:cs="Times New Roman"/>
          <w:lang w:val="en-US"/>
        </w:rPr>
        <w:t xml:space="preserve">and the </w:t>
      </w:r>
      <w:r w:rsidR="001E0FE3" w:rsidRPr="001E0FE3">
        <w:rPr>
          <w:rFonts w:ascii="Times New Roman" w:hAnsi="Times New Roman" w:cs="Times New Roman"/>
          <w:lang w:val="en-US"/>
        </w:rPr>
        <w:t>Varieties of Democracy</w:t>
      </w:r>
      <w:r w:rsidR="001E0FE3">
        <w:rPr>
          <w:rFonts w:ascii="Times New Roman" w:hAnsi="Times New Roman" w:cs="Times New Roman"/>
          <w:lang w:val="en-US"/>
        </w:rPr>
        <w:t xml:space="preserve"> </w:t>
      </w:r>
      <w:r w:rsidR="001E0FE3" w:rsidRPr="00311168">
        <w:rPr>
          <w:rFonts w:ascii="Times New Roman" w:hAnsi="Times New Roman" w:cs="Times New Roman"/>
          <w:lang w:val="en-US"/>
        </w:rPr>
        <w:t>(V</w:t>
      </w:r>
      <w:r w:rsidR="001E0FE3">
        <w:rPr>
          <w:rFonts w:ascii="Times New Roman" w:hAnsi="Times New Roman" w:cs="Times New Roman"/>
          <w:lang w:val="en-US"/>
        </w:rPr>
        <w:t>-</w:t>
      </w:r>
      <w:r w:rsidR="001E0FE3" w:rsidRPr="00311168">
        <w:rPr>
          <w:rFonts w:ascii="Times New Roman" w:hAnsi="Times New Roman" w:cs="Times New Roman"/>
          <w:lang w:val="en-US"/>
        </w:rPr>
        <w:t>D</w:t>
      </w:r>
      <w:r w:rsidR="001E0FE3">
        <w:rPr>
          <w:rFonts w:ascii="Times New Roman" w:hAnsi="Times New Roman" w:cs="Times New Roman"/>
          <w:lang w:val="en-US"/>
        </w:rPr>
        <w:t>em) scores</w:t>
      </w:r>
      <w:r w:rsidR="00962F27" w:rsidRPr="00311168">
        <w:rPr>
          <w:rFonts w:ascii="Times New Roman" w:hAnsi="Times New Roman" w:cs="Times New Roman"/>
          <w:lang w:val="en-US"/>
        </w:rPr>
        <w:t xml:space="preserve"> </w:t>
      </w:r>
      <w:r w:rsidR="001E0FE3">
        <w:rPr>
          <w:rFonts w:ascii="Times New Roman" w:hAnsi="Times New Roman" w:cs="Times New Roman"/>
          <w:lang w:val="en-US"/>
        </w:rPr>
        <w:t>(</w:t>
      </w:r>
      <w:r w:rsidR="00E37042">
        <w:rPr>
          <w:rFonts w:ascii="Times New Roman" w:hAnsi="Times New Roman" w:cs="Times New Roman"/>
          <w:lang w:val="en-US"/>
        </w:rPr>
        <w:t>down</w:t>
      </w:r>
      <w:r w:rsidR="009C4B2E">
        <w:rPr>
          <w:rFonts w:ascii="Times New Roman" w:hAnsi="Times New Roman" w:cs="Times New Roman"/>
          <w:lang w:val="en-US"/>
        </w:rPr>
        <w:t xml:space="preserve"> by four</w:t>
      </w:r>
      <w:r w:rsidR="00962F27" w:rsidRPr="00311168">
        <w:rPr>
          <w:rFonts w:ascii="Times New Roman" w:hAnsi="Times New Roman" w:cs="Times New Roman"/>
          <w:lang w:val="en-US"/>
        </w:rPr>
        <w:t xml:space="preserve"> points </w:t>
      </w:r>
      <w:r w:rsidR="009C4B2E">
        <w:rPr>
          <w:rFonts w:ascii="Times New Roman" w:hAnsi="Times New Roman" w:cs="Times New Roman"/>
          <w:lang w:val="en-US"/>
        </w:rPr>
        <w:t>from</w:t>
      </w:r>
      <w:r w:rsidR="00962F27" w:rsidRPr="00311168">
        <w:rPr>
          <w:rFonts w:ascii="Times New Roman" w:hAnsi="Times New Roman" w:cs="Times New Roman"/>
          <w:lang w:val="en-US"/>
        </w:rPr>
        <w:t xml:space="preserve"> 2021</w:t>
      </w:r>
      <w:r w:rsidR="00E37042" w:rsidRPr="00311168">
        <w:rPr>
          <w:rFonts w:ascii="Times New Roman" w:hAnsi="Times New Roman" w:cs="Times New Roman"/>
          <w:lang w:val="en-US"/>
        </w:rPr>
        <w:t>)</w:t>
      </w:r>
      <w:r w:rsidR="00962F27">
        <w:rPr>
          <w:rFonts w:ascii="Times New Roman" w:hAnsi="Times New Roman" w:cs="Times New Roman"/>
          <w:lang w:val="en-US"/>
        </w:rPr>
        <w:t xml:space="preserve">, </w:t>
      </w:r>
      <w:r w:rsidR="009C4B2E">
        <w:rPr>
          <w:rFonts w:ascii="Times New Roman" w:hAnsi="Times New Roman" w:cs="Times New Roman"/>
          <w:lang w:val="en-US"/>
        </w:rPr>
        <w:t xml:space="preserve">both of </w:t>
      </w:r>
      <w:r w:rsidR="00962F27">
        <w:rPr>
          <w:rFonts w:ascii="Times New Roman" w:hAnsi="Times New Roman" w:cs="Times New Roman"/>
          <w:lang w:val="en-US"/>
        </w:rPr>
        <w:t xml:space="preserve">which </w:t>
      </w:r>
      <w:r w:rsidR="009C4B2E">
        <w:rPr>
          <w:rFonts w:ascii="Times New Roman" w:hAnsi="Times New Roman" w:cs="Times New Roman"/>
          <w:lang w:val="en-US"/>
        </w:rPr>
        <w:t>are integral components of</w:t>
      </w:r>
      <w:r w:rsidR="00962F27">
        <w:rPr>
          <w:rFonts w:ascii="Times New Roman" w:hAnsi="Times New Roman" w:cs="Times New Roman"/>
          <w:lang w:val="en-US"/>
        </w:rPr>
        <w:t xml:space="preserve"> </w:t>
      </w:r>
      <w:r w:rsidR="00311168" w:rsidRPr="00311168">
        <w:rPr>
          <w:rFonts w:ascii="Times New Roman" w:hAnsi="Times New Roman" w:cs="Times New Roman"/>
          <w:lang w:val="en-US"/>
        </w:rPr>
        <w:t xml:space="preserve">Transparency International's Corruption Perceptions Index. In the </w:t>
      </w:r>
      <w:r w:rsidR="00962F27">
        <w:rPr>
          <w:rFonts w:ascii="Times New Roman" w:hAnsi="Times New Roman" w:cs="Times New Roman"/>
          <w:lang w:val="en-US"/>
        </w:rPr>
        <w:t>light</w:t>
      </w:r>
      <w:r w:rsidR="00311168" w:rsidRPr="00311168">
        <w:rPr>
          <w:rFonts w:ascii="Times New Roman" w:hAnsi="Times New Roman" w:cs="Times New Roman"/>
          <w:lang w:val="en-US"/>
        </w:rPr>
        <w:t xml:space="preserve"> of the above, it should be noted that the </w:t>
      </w:r>
      <w:r w:rsidR="001E0FE3">
        <w:rPr>
          <w:rFonts w:ascii="Times New Roman" w:hAnsi="Times New Roman" w:cs="Times New Roman"/>
          <w:lang w:val="en-US"/>
        </w:rPr>
        <w:t>Executive Opinion S</w:t>
      </w:r>
      <w:r w:rsidR="00311168" w:rsidRPr="00311168">
        <w:rPr>
          <w:rFonts w:ascii="Times New Roman" w:hAnsi="Times New Roman" w:cs="Times New Roman"/>
          <w:lang w:val="en-US"/>
        </w:rPr>
        <w:t xml:space="preserve">urvey </w:t>
      </w:r>
      <w:r w:rsidR="009C4B2E">
        <w:rPr>
          <w:rFonts w:ascii="Times New Roman" w:hAnsi="Times New Roman" w:cs="Times New Roman"/>
          <w:lang w:val="en-US"/>
        </w:rPr>
        <w:t xml:space="preserve">by the </w:t>
      </w:r>
      <w:r w:rsidR="009C4B2E" w:rsidRPr="00311168">
        <w:rPr>
          <w:rFonts w:ascii="Times New Roman" w:hAnsi="Times New Roman" w:cs="Times New Roman"/>
          <w:lang w:val="en-US"/>
        </w:rPr>
        <w:t xml:space="preserve">World Economic Forum </w:t>
      </w:r>
      <w:r>
        <w:rPr>
          <w:rFonts w:ascii="Times New Roman" w:hAnsi="Times New Roman" w:cs="Times New Roman"/>
          <w:lang w:val="en-US"/>
        </w:rPr>
        <w:t>reflects upon</w:t>
      </w:r>
      <w:r w:rsidR="00311168" w:rsidRPr="00311168">
        <w:rPr>
          <w:rFonts w:ascii="Times New Roman" w:hAnsi="Times New Roman" w:cs="Times New Roman"/>
          <w:lang w:val="en-US"/>
        </w:rPr>
        <w:t xml:space="preserve"> </w:t>
      </w:r>
      <w:r w:rsidR="001E0FE3">
        <w:rPr>
          <w:rFonts w:ascii="Times New Roman" w:hAnsi="Times New Roman" w:cs="Times New Roman"/>
          <w:lang w:val="en-US"/>
        </w:rPr>
        <w:t>un</w:t>
      </w:r>
      <w:r w:rsidR="009C4B2E">
        <w:rPr>
          <w:rFonts w:ascii="Times New Roman" w:hAnsi="Times New Roman" w:cs="Times New Roman"/>
          <w:lang w:val="en-US"/>
        </w:rPr>
        <w:t>repor</w:t>
      </w:r>
      <w:r w:rsidR="001E0FE3">
        <w:rPr>
          <w:rFonts w:ascii="Times New Roman" w:hAnsi="Times New Roman" w:cs="Times New Roman"/>
          <w:lang w:val="en-US"/>
        </w:rPr>
        <w:t xml:space="preserve">ted extra </w:t>
      </w:r>
      <w:r w:rsidR="00311168" w:rsidRPr="00311168">
        <w:rPr>
          <w:rFonts w:ascii="Times New Roman" w:hAnsi="Times New Roman" w:cs="Times New Roman"/>
          <w:lang w:val="en-US"/>
        </w:rPr>
        <w:t xml:space="preserve">payments or bribes </w:t>
      </w:r>
      <w:r w:rsidR="009C4B2E">
        <w:rPr>
          <w:rFonts w:ascii="Times New Roman" w:hAnsi="Times New Roman" w:cs="Times New Roman"/>
          <w:lang w:val="en-US"/>
        </w:rPr>
        <w:t xml:space="preserve">paid </w:t>
      </w:r>
      <w:r w:rsidR="00311168" w:rsidRPr="00311168">
        <w:rPr>
          <w:rFonts w:ascii="Times New Roman" w:hAnsi="Times New Roman" w:cs="Times New Roman"/>
          <w:lang w:val="en-US"/>
        </w:rPr>
        <w:t>by companies</w:t>
      </w:r>
      <w:r w:rsidR="001E0FE3">
        <w:rPr>
          <w:rFonts w:ascii="Times New Roman" w:hAnsi="Times New Roman" w:cs="Times New Roman"/>
          <w:lang w:val="en-US"/>
        </w:rPr>
        <w:t xml:space="preserve"> </w:t>
      </w:r>
      <w:r w:rsidR="00AB5390">
        <w:rPr>
          <w:rFonts w:ascii="Times New Roman" w:hAnsi="Times New Roman" w:cs="Times New Roman"/>
          <w:lang w:val="en-US"/>
        </w:rPr>
        <w:t>for</w:t>
      </w:r>
      <w:r w:rsidR="00311168" w:rsidRPr="00311168">
        <w:rPr>
          <w:rFonts w:ascii="Times New Roman" w:hAnsi="Times New Roman" w:cs="Times New Roman"/>
          <w:lang w:val="en-US"/>
        </w:rPr>
        <w:t xml:space="preserve"> import</w:t>
      </w:r>
      <w:r w:rsidR="009C4B2E">
        <w:rPr>
          <w:rFonts w:ascii="Times New Roman" w:hAnsi="Times New Roman" w:cs="Times New Roman"/>
          <w:lang w:val="en-US"/>
        </w:rPr>
        <w:t>s</w:t>
      </w:r>
      <w:r w:rsidR="00311168" w:rsidRPr="00311168">
        <w:rPr>
          <w:rFonts w:ascii="Times New Roman" w:hAnsi="Times New Roman" w:cs="Times New Roman"/>
          <w:lang w:val="en-US"/>
        </w:rPr>
        <w:t>, export</w:t>
      </w:r>
      <w:r w:rsidR="009C4B2E">
        <w:rPr>
          <w:rFonts w:ascii="Times New Roman" w:hAnsi="Times New Roman" w:cs="Times New Roman"/>
          <w:lang w:val="en-US"/>
        </w:rPr>
        <w:t>s</w:t>
      </w:r>
      <w:r w:rsidR="00311168" w:rsidRPr="00311168">
        <w:rPr>
          <w:rFonts w:ascii="Times New Roman" w:hAnsi="Times New Roman" w:cs="Times New Roman"/>
          <w:lang w:val="en-US"/>
        </w:rPr>
        <w:t xml:space="preserve">, utility services, taxes, government contracts and licenses, and favorable court decisions, as well as the </w:t>
      </w:r>
      <w:r w:rsidR="00AB5390">
        <w:rPr>
          <w:rFonts w:ascii="Times New Roman" w:hAnsi="Times New Roman" w:cs="Times New Roman"/>
          <w:lang w:val="en-US"/>
        </w:rPr>
        <w:t>allocation</w:t>
      </w:r>
      <w:r w:rsidR="00311168" w:rsidRPr="00311168">
        <w:rPr>
          <w:rFonts w:ascii="Times New Roman" w:hAnsi="Times New Roman" w:cs="Times New Roman"/>
          <w:lang w:val="en-US"/>
        </w:rPr>
        <w:t xml:space="preserve"> of public funds to companies, individuals or certain groups as a </w:t>
      </w:r>
      <w:r w:rsidR="0034306B">
        <w:rPr>
          <w:rFonts w:ascii="Times New Roman" w:hAnsi="Times New Roman" w:cs="Times New Roman"/>
          <w:lang w:val="en-US"/>
        </w:rPr>
        <w:t>consequence</w:t>
      </w:r>
      <w:r w:rsidR="00311168" w:rsidRPr="00311168">
        <w:rPr>
          <w:rFonts w:ascii="Times New Roman" w:hAnsi="Times New Roman" w:cs="Times New Roman"/>
          <w:lang w:val="en-US"/>
        </w:rPr>
        <w:t xml:space="preserve"> of ordinary corruption. At the same time, the V</w:t>
      </w:r>
      <w:r w:rsidR="00AB5390">
        <w:rPr>
          <w:rFonts w:ascii="Times New Roman" w:hAnsi="Times New Roman" w:cs="Times New Roman"/>
          <w:lang w:val="en-US"/>
        </w:rPr>
        <w:t>-</w:t>
      </w:r>
      <w:r w:rsidR="00311168" w:rsidRPr="00311168">
        <w:rPr>
          <w:rFonts w:ascii="Times New Roman" w:hAnsi="Times New Roman" w:cs="Times New Roman"/>
          <w:lang w:val="en-US"/>
        </w:rPr>
        <w:t>D</w:t>
      </w:r>
      <w:r w:rsidR="00AB5390">
        <w:rPr>
          <w:rFonts w:ascii="Times New Roman" w:hAnsi="Times New Roman" w:cs="Times New Roman"/>
          <w:lang w:val="en-US"/>
        </w:rPr>
        <w:t>em</w:t>
      </w:r>
      <w:r w:rsidR="00311168" w:rsidRPr="00311168">
        <w:rPr>
          <w:rFonts w:ascii="Times New Roman" w:hAnsi="Times New Roman" w:cs="Times New Roman"/>
          <w:lang w:val="en-US"/>
        </w:rPr>
        <w:t xml:space="preserve"> </w:t>
      </w:r>
      <w:r w:rsidR="00F81362">
        <w:rPr>
          <w:rFonts w:ascii="Times New Roman" w:hAnsi="Times New Roman" w:cs="Times New Roman"/>
          <w:lang w:val="en-US"/>
        </w:rPr>
        <w:t>(</w:t>
      </w:r>
      <w:r w:rsidR="00AB5390" w:rsidRPr="001E0FE3">
        <w:rPr>
          <w:rFonts w:ascii="Times New Roman" w:hAnsi="Times New Roman" w:cs="Times New Roman"/>
          <w:lang w:val="en-US"/>
        </w:rPr>
        <w:t>Varieties of Democracy</w:t>
      </w:r>
      <w:r w:rsidR="00F81362">
        <w:rPr>
          <w:rFonts w:ascii="Times New Roman" w:hAnsi="Times New Roman" w:cs="Times New Roman"/>
          <w:lang w:val="en-US"/>
        </w:rPr>
        <w:t>)</w:t>
      </w:r>
      <w:r w:rsidR="00AB5390">
        <w:rPr>
          <w:rFonts w:ascii="Times New Roman" w:hAnsi="Times New Roman" w:cs="Times New Roman"/>
          <w:lang w:val="en-US"/>
        </w:rPr>
        <w:t xml:space="preserve"> </w:t>
      </w:r>
      <w:r w:rsidR="00311168" w:rsidRPr="00311168">
        <w:rPr>
          <w:rFonts w:ascii="Times New Roman" w:hAnsi="Times New Roman" w:cs="Times New Roman"/>
          <w:lang w:val="en-US"/>
        </w:rPr>
        <w:t xml:space="preserve">project </w:t>
      </w:r>
      <w:r w:rsidR="0034306B">
        <w:rPr>
          <w:rFonts w:ascii="Times New Roman" w:hAnsi="Times New Roman" w:cs="Times New Roman"/>
          <w:lang w:val="en-US"/>
        </w:rPr>
        <w:t>analyzes</w:t>
      </w:r>
      <w:r w:rsidR="00311168" w:rsidRPr="00311168">
        <w:rPr>
          <w:rFonts w:ascii="Times New Roman" w:hAnsi="Times New Roman" w:cs="Times New Roman"/>
          <w:lang w:val="en-US"/>
        </w:rPr>
        <w:t xml:space="preserve"> political corruption, </w:t>
      </w:r>
      <w:r w:rsidR="0034306B">
        <w:rPr>
          <w:rFonts w:ascii="Times New Roman" w:hAnsi="Times New Roman" w:cs="Times New Roman"/>
          <w:lang w:val="en-US"/>
        </w:rPr>
        <w:t>including</w:t>
      </w:r>
      <w:r w:rsidR="00AB5390">
        <w:rPr>
          <w:rFonts w:ascii="Times New Roman" w:hAnsi="Times New Roman" w:cs="Times New Roman"/>
          <w:lang w:val="en-US"/>
        </w:rPr>
        <w:t xml:space="preserve"> corrupt</w:t>
      </w:r>
      <w:r w:rsidR="0034306B">
        <w:rPr>
          <w:rFonts w:ascii="Times New Roman" w:hAnsi="Times New Roman" w:cs="Times New Roman"/>
          <w:lang w:val="en-US"/>
        </w:rPr>
        <w:t xml:space="preserve"> practices </w:t>
      </w:r>
      <w:r w:rsidR="00311168" w:rsidRPr="00311168">
        <w:rPr>
          <w:rFonts w:ascii="Times New Roman" w:hAnsi="Times New Roman" w:cs="Times New Roman"/>
          <w:lang w:val="en-US"/>
        </w:rPr>
        <w:t xml:space="preserve">in the executive, legislative and judicial branches, </w:t>
      </w:r>
      <w:r w:rsidR="0034306B">
        <w:rPr>
          <w:rFonts w:ascii="Times New Roman" w:hAnsi="Times New Roman" w:cs="Times New Roman"/>
          <w:lang w:val="en-US"/>
        </w:rPr>
        <w:t>as well as</w:t>
      </w:r>
      <w:r w:rsidR="00AB5390">
        <w:rPr>
          <w:rFonts w:ascii="Times New Roman" w:hAnsi="Times New Roman" w:cs="Times New Roman"/>
          <w:lang w:val="en-US"/>
        </w:rPr>
        <w:t xml:space="preserve"> petty and grand corruption in various </w:t>
      </w:r>
      <w:r w:rsidR="0034306B" w:rsidRPr="00311168">
        <w:rPr>
          <w:rFonts w:ascii="Times New Roman" w:hAnsi="Times New Roman" w:cs="Times New Roman"/>
          <w:lang w:val="en-US"/>
        </w:rPr>
        <w:t>politic</w:t>
      </w:r>
      <w:r w:rsidR="0034306B">
        <w:rPr>
          <w:rFonts w:ascii="Times New Roman" w:hAnsi="Times New Roman" w:cs="Times New Roman"/>
          <w:lang w:val="en-US"/>
        </w:rPr>
        <w:t>al spheres</w:t>
      </w:r>
      <w:r w:rsidR="00311168" w:rsidRPr="00311168">
        <w:rPr>
          <w:rFonts w:ascii="Times New Roman" w:hAnsi="Times New Roman" w:cs="Times New Roman"/>
          <w:lang w:val="en-US"/>
        </w:rPr>
        <w:t xml:space="preserve">. </w:t>
      </w:r>
      <w:r w:rsidR="0034306B">
        <w:rPr>
          <w:rFonts w:ascii="Times New Roman" w:hAnsi="Times New Roman" w:cs="Times New Roman"/>
          <w:lang w:val="en-US"/>
        </w:rPr>
        <w:t>T</w:t>
      </w:r>
      <w:r w:rsidR="00311168" w:rsidRPr="00311168">
        <w:rPr>
          <w:rFonts w:ascii="Times New Roman" w:hAnsi="Times New Roman" w:cs="Times New Roman"/>
          <w:lang w:val="en-US"/>
        </w:rPr>
        <w:t>he</w:t>
      </w:r>
      <w:r w:rsidR="00AB5390">
        <w:rPr>
          <w:rFonts w:ascii="Times New Roman" w:hAnsi="Times New Roman" w:cs="Times New Roman"/>
          <w:lang w:val="en-US"/>
        </w:rPr>
        <w:t>se</w:t>
      </w:r>
      <w:r w:rsidR="00311168" w:rsidRPr="00311168">
        <w:rPr>
          <w:rFonts w:ascii="Times New Roman" w:hAnsi="Times New Roman" w:cs="Times New Roman"/>
          <w:lang w:val="en-US"/>
        </w:rPr>
        <w:t xml:space="preserve"> reports are </w:t>
      </w:r>
      <w:r w:rsidR="0034306B">
        <w:rPr>
          <w:rFonts w:ascii="Times New Roman" w:hAnsi="Times New Roman" w:cs="Times New Roman"/>
          <w:lang w:val="en-US"/>
        </w:rPr>
        <w:t xml:space="preserve">primarily </w:t>
      </w:r>
      <w:r w:rsidR="00311168" w:rsidRPr="00311168">
        <w:rPr>
          <w:rFonts w:ascii="Times New Roman" w:hAnsi="Times New Roman" w:cs="Times New Roman"/>
          <w:lang w:val="en-US"/>
        </w:rPr>
        <w:t xml:space="preserve">based on the </w:t>
      </w:r>
      <w:r w:rsidR="0034306B" w:rsidRPr="00311168">
        <w:rPr>
          <w:rFonts w:ascii="Times New Roman" w:hAnsi="Times New Roman" w:cs="Times New Roman"/>
          <w:lang w:val="en-US"/>
        </w:rPr>
        <w:t xml:space="preserve">perceptions </w:t>
      </w:r>
      <w:r w:rsidR="0034306B">
        <w:rPr>
          <w:rFonts w:ascii="Times New Roman" w:hAnsi="Times New Roman" w:cs="Times New Roman"/>
          <w:lang w:val="en-US"/>
        </w:rPr>
        <w:t xml:space="preserve">of the </w:t>
      </w:r>
      <w:r w:rsidR="00311168" w:rsidRPr="00311168">
        <w:rPr>
          <w:rFonts w:ascii="Times New Roman" w:hAnsi="Times New Roman" w:cs="Times New Roman"/>
          <w:lang w:val="en-US"/>
        </w:rPr>
        <w:t>public</w:t>
      </w:r>
      <w:r w:rsidR="0034306B">
        <w:rPr>
          <w:rFonts w:ascii="Times New Roman" w:hAnsi="Times New Roman" w:cs="Times New Roman"/>
          <w:lang w:val="en-US"/>
        </w:rPr>
        <w:t xml:space="preserve"> and</w:t>
      </w:r>
      <w:r w:rsidR="00311168" w:rsidRPr="00311168">
        <w:rPr>
          <w:rFonts w:ascii="Times New Roman" w:hAnsi="Times New Roman" w:cs="Times New Roman"/>
          <w:lang w:val="en-US"/>
        </w:rPr>
        <w:t xml:space="preserve"> business sector and </w:t>
      </w:r>
      <w:r w:rsidR="0034306B">
        <w:rPr>
          <w:rFonts w:ascii="Times New Roman" w:hAnsi="Times New Roman" w:cs="Times New Roman"/>
          <w:lang w:val="en-US"/>
        </w:rPr>
        <w:t>input from</w:t>
      </w:r>
      <w:r w:rsidR="00311168" w:rsidRPr="00311168">
        <w:rPr>
          <w:rFonts w:ascii="Times New Roman" w:hAnsi="Times New Roman" w:cs="Times New Roman"/>
          <w:lang w:val="en-US"/>
        </w:rPr>
        <w:t xml:space="preserve"> </w:t>
      </w:r>
      <w:r w:rsidR="00AB5390" w:rsidRPr="00311168">
        <w:rPr>
          <w:rFonts w:ascii="Times New Roman" w:hAnsi="Times New Roman" w:cs="Times New Roman"/>
          <w:lang w:val="en-US"/>
        </w:rPr>
        <w:t xml:space="preserve">field </w:t>
      </w:r>
      <w:r w:rsidR="00311168" w:rsidRPr="00311168">
        <w:rPr>
          <w:rFonts w:ascii="Times New Roman" w:hAnsi="Times New Roman" w:cs="Times New Roman"/>
          <w:lang w:val="en-US"/>
        </w:rPr>
        <w:t xml:space="preserve">experts. This </w:t>
      </w:r>
      <w:r w:rsidR="0034306B">
        <w:rPr>
          <w:rFonts w:ascii="Times New Roman" w:hAnsi="Times New Roman" w:cs="Times New Roman"/>
          <w:lang w:val="en-US"/>
        </w:rPr>
        <w:t>suggests</w:t>
      </w:r>
      <w:r w:rsidR="00311168" w:rsidRPr="00311168">
        <w:rPr>
          <w:rFonts w:ascii="Times New Roman" w:hAnsi="Times New Roman" w:cs="Times New Roman"/>
          <w:lang w:val="en-US"/>
        </w:rPr>
        <w:t xml:space="preserve"> that </w:t>
      </w:r>
      <w:r w:rsidR="0034306B" w:rsidRPr="00311168">
        <w:rPr>
          <w:rFonts w:ascii="Times New Roman" w:hAnsi="Times New Roman" w:cs="Times New Roman"/>
          <w:lang w:val="en-US"/>
        </w:rPr>
        <w:t>corruption in the state</w:t>
      </w:r>
      <w:r w:rsidR="0034306B">
        <w:rPr>
          <w:rFonts w:ascii="Times New Roman" w:hAnsi="Times New Roman" w:cs="Times New Roman"/>
          <w:lang w:val="en-US"/>
        </w:rPr>
        <w:t>-</w:t>
      </w:r>
      <w:r w:rsidR="0034306B" w:rsidRPr="00311168">
        <w:rPr>
          <w:rFonts w:ascii="Times New Roman" w:hAnsi="Times New Roman" w:cs="Times New Roman"/>
          <w:lang w:val="en-US"/>
        </w:rPr>
        <w:t>business relations</w:t>
      </w:r>
      <w:r>
        <w:rPr>
          <w:rFonts w:ascii="Times New Roman" w:hAnsi="Times New Roman" w:cs="Times New Roman"/>
          <w:lang w:val="en-US"/>
        </w:rPr>
        <w:t xml:space="preserve"> along with </w:t>
      </w:r>
      <w:r w:rsidR="0034306B" w:rsidRPr="00311168">
        <w:rPr>
          <w:rFonts w:ascii="Times New Roman" w:hAnsi="Times New Roman" w:cs="Times New Roman"/>
          <w:lang w:val="en-US"/>
        </w:rPr>
        <w:t xml:space="preserve">political corruption </w:t>
      </w:r>
      <w:r w:rsidR="0034306B">
        <w:rPr>
          <w:rFonts w:ascii="Times New Roman" w:hAnsi="Times New Roman" w:cs="Times New Roman"/>
          <w:lang w:val="en-US"/>
        </w:rPr>
        <w:t xml:space="preserve">are </w:t>
      </w:r>
      <w:r w:rsidR="00311168" w:rsidRPr="00311168">
        <w:rPr>
          <w:rFonts w:ascii="Times New Roman" w:hAnsi="Times New Roman" w:cs="Times New Roman"/>
          <w:lang w:val="en-US"/>
        </w:rPr>
        <w:t>the main reason</w:t>
      </w:r>
      <w:r w:rsidR="0034306B">
        <w:rPr>
          <w:rFonts w:ascii="Times New Roman" w:hAnsi="Times New Roman" w:cs="Times New Roman"/>
          <w:lang w:val="en-US"/>
        </w:rPr>
        <w:t>s</w:t>
      </w:r>
      <w:r w:rsidR="00311168" w:rsidRPr="00311168">
        <w:rPr>
          <w:rFonts w:ascii="Times New Roman" w:hAnsi="Times New Roman" w:cs="Times New Roman"/>
          <w:lang w:val="en-US"/>
        </w:rPr>
        <w:t xml:space="preserve"> behind </w:t>
      </w:r>
      <w:r w:rsidR="003D54B6">
        <w:rPr>
          <w:rFonts w:ascii="Times New Roman" w:hAnsi="Times New Roman" w:cs="Times New Roman"/>
          <w:lang w:val="en-US"/>
        </w:rPr>
        <w:t>the regress</w:t>
      </w:r>
      <w:r w:rsidR="00311168" w:rsidRPr="00311168">
        <w:rPr>
          <w:rFonts w:ascii="Times New Roman" w:hAnsi="Times New Roman" w:cs="Times New Roman"/>
          <w:lang w:val="en-US"/>
        </w:rPr>
        <w:t>.</w:t>
      </w:r>
    </w:p>
    <w:p w14:paraId="7902164B" w14:textId="4AF79873" w:rsidR="003D54B6" w:rsidRPr="00311168" w:rsidRDefault="005D0257" w:rsidP="00311168">
      <w:pPr>
        <w:spacing w:before="120" w:after="120" w:line="276" w:lineRule="auto"/>
        <w:ind w:firstLine="0"/>
        <w:rPr>
          <w:rFonts w:ascii="Times New Roman" w:hAnsi="Times New Roman" w:cs="Times New Roman"/>
          <w:lang w:val="en-US"/>
        </w:rPr>
      </w:pPr>
      <w:r>
        <w:rPr>
          <w:rFonts w:ascii="Times New Roman" w:hAnsi="Times New Roman" w:cs="Times New Roman"/>
          <w:lang w:val="en-US"/>
        </w:rPr>
        <w:t>The</w:t>
      </w:r>
      <w:r w:rsidR="003D54B6" w:rsidRPr="003D54B6">
        <w:rPr>
          <w:rFonts w:ascii="Times New Roman" w:hAnsi="Times New Roman" w:cs="Times New Roman"/>
          <w:lang w:val="en-US"/>
        </w:rPr>
        <w:t xml:space="preserve"> reports </w:t>
      </w:r>
      <w:r w:rsidR="003D54B6">
        <w:rPr>
          <w:rFonts w:ascii="Times New Roman" w:hAnsi="Times New Roman" w:cs="Times New Roman"/>
          <w:lang w:val="en-US"/>
        </w:rPr>
        <w:t xml:space="preserve">assessing compliance </w:t>
      </w:r>
      <w:r w:rsidR="00151170">
        <w:rPr>
          <w:rFonts w:ascii="Times New Roman" w:hAnsi="Times New Roman" w:cs="Times New Roman"/>
          <w:lang w:val="en-US"/>
        </w:rPr>
        <w:t>with</w:t>
      </w:r>
      <w:r w:rsidR="003D54B6">
        <w:rPr>
          <w:rFonts w:ascii="Times New Roman" w:hAnsi="Times New Roman" w:cs="Times New Roman"/>
          <w:lang w:val="en-US"/>
        </w:rPr>
        <w:t xml:space="preserve"> </w:t>
      </w:r>
      <w:r w:rsidR="003D54B6" w:rsidRPr="003D54B6">
        <w:rPr>
          <w:rFonts w:ascii="Times New Roman" w:hAnsi="Times New Roman" w:cs="Times New Roman"/>
          <w:lang w:val="en-US"/>
        </w:rPr>
        <w:t xml:space="preserve">international </w:t>
      </w:r>
      <w:r w:rsidR="003D54B6">
        <w:rPr>
          <w:rFonts w:ascii="Times New Roman" w:hAnsi="Times New Roman" w:cs="Times New Roman"/>
          <w:lang w:val="en-US"/>
        </w:rPr>
        <w:t xml:space="preserve">commitments </w:t>
      </w:r>
      <w:r w:rsidR="00151170">
        <w:rPr>
          <w:rFonts w:ascii="Times New Roman" w:hAnsi="Times New Roman" w:cs="Times New Roman"/>
          <w:lang w:val="en-US"/>
        </w:rPr>
        <w:t>indicate</w:t>
      </w:r>
      <w:r w:rsidR="003D54B6">
        <w:rPr>
          <w:rFonts w:ascii="Times New Roman" w:hAnsi="Times New Roman" w:cs="Times New Roman"/>
          <w:lang w:val="en-US"/>
        </w:rPr>
        <w:t xml:space="preserve"> the following</w:t>
      </w:r>
      <w:r w:rsidRPr="005D0257">
        <w:rPr>
          <w:rFonts w:ascii="Times New Roman" w:hAnsi="Times New Roman" w:cs="Times New Roman"/>
          <w:lang w:val="en-US"/>
        </w:rPr>
        <w:t xml:space="preserve"> </w:t>
      </w:r>
      <w:r>
        <w:rPr>
          <w:rFonts w:ascii="Times New Roman" w:hAnsi="Times New Roman" w:cs="Times New Roman"/>
          <w:lang w:val="en-US"/>
        </w:rPr>
        <w:t xml:space="preserve">findings regarding </w:t>
      </w:r>
      <w:r w:rsidRPr="003D54B6">
        <w:rPr>
          <w:rFonts w:ascii="Times New Roman" w:hAnsi="Times New Roman" w:cs="Times New Roman"/>
          <w:lang w:val="en-US"/>
        </w:rPr>
        <w:t>monitoring and evaluation</w:t>
      </w:r>
      <w:r w:rsidR="005E3623">
        <w:rPr>
          <w:rFonts w:ascii="Times New Roman" w:hAnsi="Times New Roman" w:cs="Times New Roman"/>
          <w:lang w:val="en-US"/>
        </w:rPr>
        <w:t>.</w:t>
      </w:r>
    </w:p>
    <w:p w14:paraId="5A4C0EFF" w14:textId="726A6629" w:rsidR="00311168" w:rsidRPr="00311168" w:rsidRDefault="00151170" w:rsidP="00231753">
      <w:pPr>
        <w:pStyle w:val="ListParagraph"/>
        <w:numPr>
          <w:ilvl w:val="0"/>
          <w:numId w:val="10"/>
        </w:numPr>
        <w:tabs>
          <w:tab w:val="left" w:pos="851"/>
        </w:tabs>
        <w:spacing w:before="120" w:after="120" w:line="276" w:lineRule="auto"/>
        <w:ind w:left="0" w:firstLine="567"/>
        <w:contextualSpacing w:val="0"/>
        <w:rPr>
          <w:rFonts w:ascii="Times New Roman" w:hAnsi="Times New Roman" w:cs="Times New Roman"/>
          <w:lang w:val="en-US"/>
        </w:rPr>
      </w:pPr>
      <w:r>
        <w:rPr>
          <w:rFonts w:ascii="Times New Roman" w:hAnsi="Times New Roman" w:cs="Times New Roman"/>
          <w:lang w:val="en-US"/>
        </w:rPr>
        <w:t xml:space="preserve">The </w:t>
      </w:r>
      <w:r w:rsidRPr="00311168">
        <w:rPr>
          <w:rFonts w:ascii="Times New Roman" w:hAnsi="Times New Roman" w:cs="Times New Roman"/>
          <w:lang w:val="en-US"/>
        </w:rPr>
        <w:t>2021</w:t>
      </w:r>
      <w:r>
        <w:rPr>
          <w:rFonts w:ascii="Times New Roman" w:hAnsi="Times New Roman" w:cs="Times New Roman"/>
          <w:lang w:val="en-US"/>
        </w:rPr>
        <w:t xml:space="preserve"> </w:t>
      </w:r>
      <w:r w:rsidR="00311168" w:rsidRPr="00311168">
        <w:rPr>
          <w:rFonts w:ascii="Times New Roman" w:hAnsi="Times New Roman" w:cs="Times New Roman"/>
          <w:lang w:val="en-US"/>
        </w:rPr>
        <w:t xml:space="preserve">UN </w:t>
      </w:r>
      <w:r w:rsidR="00582495">
        <w:rPr>
          <w:rFonts w:ascii="Times New Roman" w:hAnsi="Times New Roman" w:cs="Times New Roman"/>
          <w:lang w:val="en-US"/>
        </w:rPr>
        <w:t>Review</w:t>
      </w:r>
      <w:r w:rsidR="003D54B6">
        <w:rPr>
          <w:vertAlign w:val="superscript"/>
        </w:rPr>
        <w:footnoteReference w:id="6"/>
      </w:r>
      <w:r w:rsidR="00311168" w:rsidRPr="00311168">
        <w:rPr>
          <w:rFonts w:ascii="Times New Roman" w:hAnsi="Times New Roman" w:cs="Times New Roman"/>
          <w:lang w:val="en-US"/>
        </w:rPr>
        <w:t xml:space="preserve"> </w:t>
      </w:r>
      <w:r w:rsidR="0037006A">
        <w:rPr>
          <w:rFonts w:ascii="Times New Roman" w:hAnsi="Times New Roman" w:cs="Times New Roman"/>
          <w:lang w:val="en-US"/>
        </w:rPr>
        <w:t>mentioned</w:t>
      </w:r>
      <w:r w:rsidR="00311168" w:rsidRPr="00311168">
        <w:rPr>
          <w:rFonts w:ascii="Times New Roman" w:hAnsi="Times New Roman" w:cs="Times New Roman"/>
          <w:lang w:val="en-US"/>
        </w:rPr>
        <w:t xml:space="preserve"> </w:t>
      </w:r>
      <w:r w:rsidR="001538B6">
        <w:rPr>
          <w:rFonts w:ascii="Times New Roman" w:hAnsi="Times New Roman" w:cs="Times New Roman"/>
          <w:lang w:val="en-US"/>
        </w:rPr>
        <w:t xml:space="preserve">that </w:t>
      </w:r>
      <w:r w:rsidR="00311168" w:rsidRPr="00311168">
        <w:rPr>
          <w:rFonts w:ascii="Times New Roman" w:hAnsi="Times New Roman" w:cs="Times New Roman"/>
          <w:lang w:val="en-US"/>
        </w:rPr>
        <w:t xml:space="preserve">efforts </w:t>
      </w:r>
      <w:r w:rsidR="001538B6">
        <w:rPr>
          <w:rFonts w:ascii="Times New Roman" w:hAnsi="Times New Roman" w:cs="Times New Roman"/>
          <w:lang w:val="en-US"/>
        </w:rPr>
        <w:t xml:space="preserve">shall be taken </w:t>
      </w:r>
      <w:r w:rsidR="003D54B6">
        <w:rPr>
          <w:rFonts w:ascii="Times New Roman" w:hAnsi="Times New Roman" w:cs="Times New Roman"/>
          <w:lang w:val="en-US"/>
        </w:rPr>
        <w:t>towards</w:t>
      </w:r>
      <w:r w:rsidR="00311168" w:rsidRPr="00311168">
        <w:rPr>
          <w:rFonts w:ascii="Times New Roman" w:hAnsi="Times New Roman" w:cs="Times New Roman"/>
          <w:lang w:val="en-US"/>
        </w:rPr>
        <w:t xml:space="preserve"> the </w:t>
      </w:r>
      <w:r w:rsidR="001538B6">
        <w:rPr>
          <w:rFonts w:ascii="Times New Roman" w:hAnsi="Times New Roman" w:cs="Times New Roman"/>
          <w:lang w:val="en-US"/>
        </w:rPr>
        <w:t>establishment</w:t>
      </w:r>
      <w:r w:rsidR="00311168" w:rsidRPr="00311168">
        <w:rPr>
          <w:rFonts w:ascii="Times New Roman" w:hAnsi="Times New Roman" w:cs="Times New Roman"/>
          <w:lang w:val="en-US"/>
        </w:rPr>
        <w:t xml:space="preserve"> of </w:t>
      </w:r>
      <w:r w:rsidR="003D54B6">
        <w:rPr>
          <w:rFonts w:ascii="Times New Roman" w:hAnsi="Times New Roman" w:cs="Times New Roman"/>
          <w:lang w:val="en-US"/>
        </w:rPr>
        <w:t>regular</w:t>
      </w:r>
      <w:r w:rsidR="00311168" w:rsidRPr="00311168">
        <w:rPr>
          <w:rFonts w:ascii="Times New Roman" w:hAnsi="Times New Roman" w:cs="Times New Roman"/>
          <w:lang w:val="en-US"/>
        </w:rPr>
        <w:t xml:space="preserve"> monitoring and evaluation </w:t>
      </w:r>
      <w:r w:rsidR="003D54B6">
        <w:rPr>
          <w:rFonts w:ascii="Times New Roman" w:hAnsi="Times New Roman" w:cs="Times New Roman"/>
          <w:lang w:val="en-US"/>
        </w:rPr>
        <w:t>mechanisms</w:t>
      </w:r>
      <w:r w:rsidR="00311168" w:rsidRPr="00311168">
        <w:rPr>
          <w:rFonts w:ascii="Times New Roman" w:hAnsi="Times New Roman" w:cs="Times New Roman"/>
          <w:lang w:val="en-US"/>
        </w:rPr>
        <w:t xml:space="preserve"> f</w:t>
      </w:r>
      <w:r w:rsidR="001538B6" w:rsidRPr="00311168">
        <w:rPr>
          <w:rFonts w:ascii="Times New Roman" w:hAnsi="Times New Roman" w:cs="Times New Roman"/>
          <w:lang w:val="en-US"/>
        </w:rPr>
        <w:t>o</w:t>
      </w:r>
      <w:r w:rsidR="001538B6">
        <w:rPr>
          <w:rFonts w:ascii="Times New Roman" w:hAnsi="Times New Roman" w:cs="Times New Roman"/>
          <w:lang w:val="en-US"/>
        </w:rPr>
        <w:t>r</w:t>
      </w:r>
      <w:r w:rsidR="00311168" w:rsidRPr="00311168">
        <w:rPr>
          <w:rFonts w:ascii="Times New Roman" w:hAnsi="Times New Roman" w:cs="Times New Roman"/>
          <w:lang w:val="en-US"/>
        </w:rPr>
        <w:t xml:space="preserve"> anti-corruption legal instruments and administrative measures</w:t>
      </w:r>
      <w:r w:rsidR="001538B6">
        <w:rPr>
          <w:rFonts w:ascii="Times New Roman" w:hAnsi="Times New Roman" w:cs="Times New Roman"/>
          <w:lang w:val="en-US"/>
        </w:rPr>
        <w:t>. This</w:t>
      </w:r>
      <w:r w:rsidR="00311168" w:rsidRPr="00311168">
        <w:rPr>
          <w:rFonts w:ascii="Times New Roman" w:hAnsi="Times New Roman" w:cs="Times New Roman"/>
          <w:lang w:val="en-US"/>
        </w:rPr>
        <w:t xml:space="preserve"> will include </w:t>
      </w:r>
      <w:r w:rsidR="001538B6" w:rsidRPr="00311168">
        <w:rPr>
          <w:rFonts w:ascii="Times New Roman" w:hAnsi="Times New Roman" w:cs="Times New Roman"/>
          <w:lang w:val="en-US"/>
        </w:rPr>
        <w:t>de</w:t>
      </w:r>
      <w:r w:rsidR="001538B6">
        <w:rPr>
          <w:rFonts w:ascii="Times New Roman" w:hAnsi="Times New Roman" w:cs="Times New Roman"/>
          <w:lang w:val="en-US"/>
        </w:rPr>
        <w:t>veloping</w:t>
      </w:r>
      <w:r w:rsidR="00311168" w:rsidRPr="00311168">
        <w:rPr>
          <w:rFonts w:ascii="Times New Roman" w:hAnsi="Times New Roman" w:cs="Times New Roman"/>
          <w:lang w:val="en-US"/>
        </w:rPr>
        <w:t xml:space="preserve"> </w:t>
      </w:r>
      <w:r w:rsidR="001538B6">
        <w:rPr>
          <w:rFonts w:ascii="Times New Roman" w:hAnsi="Times New Roman" w:cs="Times New Roman"/>
          <w:lang w:val="en-US"/>
        </w:rPr>
        <w:t xml:space="preserve">an </w:t>
      </w:r>
      <w:r w:rsidR="00311168" w:rsidRPr="00311168">
        <w:rPr>
          <w:rFonts w:ascii="Times New Roman" w:hAnsi="Times New Roman" w:cs="Times New Roman"/>
          <w:lang w:val="en-US"/>
        </w:rPr>
        <w:t>anti-corruption strategy and action plan, creatin</w:t>
      </w:r>
      <w:r w:rsidR="001538B6">
        <w:rPr>
          <w:rFonts w:ascii="Times New Roman" w:hAnsi="Times New Roman" w:cs="Times New Roman"/>
          <w:lang w:val="en-US"/>
        </w:rPr>
        <w:t>g</w:t>
      </w:r>
      <w:r w:rsidR="00311168" w:rsidRPr="00311168">
        <w:rPr>
          <w:rFonts w:ascii="Times New Roman" w:hAnsi="Times New Roman" w:cs="Times New Roman"/>
          <w:lang w:val="en-US"/>
        </w:rPr>
        <w:t xml:space="preserve"> a </w:t>
      </w:r>
      <w:r w:rsidR="001538B6">
        <w:rPr>
          <w:rFonts w:ascii="Times New Roman" w:hAnsi="Times New Roman" w:cs="Times New Roman"/>
          <w:lang w:val="en-US"/>
        </w:rPr>
        <w:t>relevant</w:t>
      </w:r>
      <w:r w:rsidR="00311168" w:rsidRPr="00311168">
        <w:rPr>
          <w:rFonts w:ascii="Times New Roman" w:hAnsi="Times New Roman" w:cs="Times New Roman"/>
          <w:lang w:val="en-US"/>
        </w:rPr>
        <w:t xml:space="preserve"> methodology </w:t>
      </w:r>
      <w:r w:rsidR="005E3623">
        <w:rPr>
          <w:rFonts w:ascii="Times New Roman" w:hAnsi="Times New Roman" w:cs="Times New Roman"/>
          <w:lang w:val="en-US"/>
        </w:rPr>
        <w:t>and a</w:t>
      </w:r>
      <w:r w:rsidR="00311168" w:rsidRPr="00311168">
        <w:rPr>
          <w:rFonts w:ascii="Times New Roman" w:hAnsi="Times New Roman" w:cs="Times New Roman"/>
          <w:lang w:val="en-US"/>
        </w:rPr>
        <w:t xml:space="preserve"> monitoring and evaluation system to </w:t>
      </w:r>
      <w:r w:rsidR="001538B6">
        <w:rPr>
          <w:rFonts w:ascii="Times New Roman" w:hAnsi="Times New Roman" w:cs="Times New Roman"/>
          <w:lang w:val="en-US"/>
        </w:rPr>
        <w:t>accomplish the</w:t>
      </w:r>
      <w:r w:rsidR="005B1698" w:rsidRPr="00311168">
        <w:rPr>
          <w:rFonts w:ascii="Times New Roman" w:hAnsi="Times New Roman" w:cs="Times New Roman"/>
          <w:lang w:val="en-US"/>
        </w:rPr>
        <w:t xml:space="preserve"> strategic goals</w:t>
      </w:r>
      <w:r w:rsidR="005B1698">
        <w:rPr>
          <w:rFonts w:ascii="Times New Roman" w:hAnsi="Times New Roman" w:cs="Times New Roman"/>
          <w:lang w:val="en-US"/>
        </w:rPr>
        <w:t xml:space="preserve"> and</w:t>
      </w:r>
      <w:r w:rsidR="005B1698" w:rsidRPr="00311168">
        <w:rPr>
          <w:rFonts w:ascii="Times New Roman" w:hAnsi="Times New Roman" w:cs="Times New Roman"/>
          <w:lang w:val="en-US"/>
        </w:rPr>
        <w:t xml:space="preserve"> </w:t>
      </w:r>
      <w:r w:rsidR="005B1698">
        <w:rPr>
          <w:rFonts w:ascii="Times New Roman" w:hAnsi="Times New Roman" w:cs="Times New Roman"/>
          <w:lang w:val="en-US"/>
        </w:rPr>
        <w:t>assess</w:t>
      </w:r>
      <w:r w:rsidR="001538B6">
        <w:rPr>
          <w:rFonts w:ascii="Times New Roman" w:hAnsi="Times New Roman" w:cs="Times New Roman"/>
          <w:lang w:val="en-US"/>
        </w:rPr>
        <w:t xml:space="preserve"> the</w:t>
      </w:r>
      <w:r w:rsidR="00311168" w:rsidRPr="00311168">
        <w:rPr>
          <w:rFonts w:ascii="Times New Roman" w:hAnsi="Times New Roman" w:cs="Times New Roman"/>
          <w:lang w:val="en-US"/>
        </w:rPr>
        <w:t xml:space="preserve"> progress (</w:t>
      </w:r>
      <w:r w:rsidR="0037006A">
        <w:rPr>
          <w:rFonts w:ascii="Times New Roman" w:hAnsi="Times New Roman" w:cs="Times New Roman"/>
          <w:lang w:val="en-US"/>
        </w:rPr>
        <w:t xml:space="preserve">as per </w:t>
      </w:r>
      <w:r w:rsidR="00311168" w:rsidRPr="00311168">
        <w:rPr>
          <w:rFonts w:ascii="Times New Roman" w:hAnsi="Times New Roman" w:cs="Times New Roman"/>
          <w:lang w:val="en-US"/>
        </w:rPr>
        <w:t>Article 5, paragraph 3 of the Convention). In this context,</w:t>
      </w:r>
      <w:r w:rsidR="0037006A">
        <w:rPr>
          <w:rFonts w:ascii="Times New Roman" w:hAnsi="Times New Roman" w:cs="Times New Roman"/>
          <w:lang w:val="en-US"/>
        </w:rPr>
        <w:t xml:space="preserve"> it is important to ensure that</w:t>
      </w:r>
      <w:r w:rsidR="00311168" w:rsidRPr="00311168">
        <w:rPr>
          <w:rFonts w:ascii="Times New Roman" w:hAnsi="Times New Roman" w:cs="Times New Roman"/>
          <w:lang w:val="en-US"/>
        </w:rPr>
        <w:t xml:space="preserve"> </w:t>
      </w:r>
      <w:r w:rsidR="0037006A">
        <w:rPr>
          <w:rFonts w:ascii="Times New Roman" w:hAnsi="Times New Roman" w:cs="Times New Roman"/>
          <w:lang w:val="en-US"/>
        </w:rPr>
        <w:t xml:space="preserve">the </w:t>
      </w:r>
      <w:r w:rsidR="0037006A" w:rsidRPr="00311168">
        <w:rPr>
          <w:rFonts w:ascii="Times New Roman" w:hAnsi="Times New Roman" w:cs="Times New Roman"/>
          <w:lang w:val="en-US"/>
        </w:rPr>
        <w:t xml:space="preserve">anti-corruption monitoring and evaluation body </w:t>
      </w:r>
      <w:r w:rsidR="0037006A">
        <w:rPr>
          <w:rFonts w:ascii="Times New Roman" w:hAnsi="Times New Roman" w:cs="Times New Roman"/>
          <w:lang w:val="en-US"/>
        </w:rPr>
        <w:t xml:space="preserve">has </w:t>
      </w:r>
      <w:r w:rsidR="005E3623">
        <w:rPr>
          <w:rFonts w:ascii="Times New Roman" w:hAnsi="Times New Roman" w:cs="Times New Roman"/>
          <w:lang w:val="en-US"/>
        </w:rPr>
        <w:t>adequate</w:t>
      </w:r>
      <w:r w:rsidR="00311168" w:rsidRPr="00311168">
        <w:rPr>
          <w:rFonts w:ascii="Times New Roman" w:hAnsi="Times New Roman" w:cs="Times New Roman"/>
          <w:lang w:val="en-US"/>
        </w:rPr>
        <w:t xml:space="preserve"> resources and institutional capacities.</w:t>
      </w:r>
    </w:p>
    <w:p w14:paraId="32E83B75" w14:textId="1B9CD253" w:rsidR="00311168" w:rsidRPr="00311168" w:rsidRDefault="0037006A" w:rsidP="00231753">
      <w:pPr>
        <w:pStyle w:val="ListParagraph"/>
        <w:numPr>
          <w:ilvl w:val="0"/>
          <w:numId w:val="10"/>
        </w:numPr>
        <w:tabs>
          <w:tab w:val="left" w:pos="851"/>
        </w:tabs>
        <w:spacing w:before="120" w:after="120" w:line="276" w:lineRule="auto"/>
        <w:ind w:left="0" w:firstLine="567"/>
        <w:contextualSpacing w:val="0"/>
        <w:rPr>
          <w:rFonts w:ascii="Times New Roman" w:hAnsi="Times New Roman" w:cs="Times New Roman"/>
          <w:lang w:val="en-US"/>
        </w:rPr>
      </w:pPr>
      <w:r>
        <w:rPr>
          <w:rFonts w:ascii="Times New Roman" w:hAnsi="Times New Roman" w:cs="Times New Roman"/>
          <w:lang w:val="en-US"/>
        </w:rPr>
        <w:t xml:space="preserve">The </w:t>
      </w:r>
      <w:r w:rsidRPr="00311168">
        <w:rPr>
          <w:rFonts w:ascii="Times New Roman" w:hAnsi="Times New Roman" w:cs="Times New Roman"/>
          <w:lang w:val="en-US"/>
        </w:rPr>
        <w:t xml:space="preserve">OECD </w:t>
      </w:r>
      <w:r w:rsidR="00603C57">
        <w:rPr>
          <w:rFonts w:ascii="Times New Roman" w:hAnsi="Times New Roman" w:cs="Times New Roman"/>
          <w:lang w:val="en-US"/>
        </w:rPr>
        <w:t>P</w:t>
      </w:r>
      <w:r w:rsidR="005B1698" w:rsidRPr="00311168">
        <w:rPr>
          <w:rFonts w:ascii="Times New Roman" w:hAnsi="Times New Roman" w:cs="Times New Roman"/>
          <w:lang w:val="en-US"/>
        </w:rPr>
        <w:t xml:space="preserve">ilot </w:t>
      </w:r>
      <w:r w:rsidR="00311168" w:rsidRPr="00311168">
        <w:rPr>
          <w:rFonts w:ascii="Times New Roman" w:hAnsi="Times New Roman" w:cs="Times New Roman"/>
          <w:lang w:val="en-US"/>
        </w:rPr>
        <w:t>5</w:t>
      </w:r>
      <w:r w:rsidR="00311168" w:rsidRPr="005B1698">
        <w:rPr>
          <w:rFonts w:ascii="Times New Roman" w:hAnsi="Times New Roman" w:cs="Times New Roman"/>
          <w:vertAlign w:val="superscript"/>
          <w:lang w:val="en-US"/>
        </w:rPr>
        <w:t>th</w:t>
      </w:r>
      <w:r w:rsidR="005B1698">
        <w:rPr>
          <w:rFonts w:ascii="Times New Roman" w:hAnsi="Times New Roman" w:cs="Times New Roman"/>
          <w:lang w:val="en-US"/>
        </w:rPr>
        <w:t xml:space="preserve"> </w:t>
      </w:r>
      <w:r w:rsidR="00603C57">
        <w:rPr>
          <w:rFonts w:ascii="Times New Roman" w:hAnsi="Times New Roman" w:cs="Times New Roman"/>
          <w:lang w:val="en-US"/>
        </w:rPr>
        <w:t>Round of Monitoring</w:t>
      </w:r>
      <w:r w:rsidR="00603C57" w:rsidRPr="00311168">
        <w:rPr>
          <w:rFonts w:ascii="Times New Roman" w:hAnsi="Times New Roman" w:cs="Times New Roman"/>
          <w:lang w:val="en-US"/>
        </w:rPr>
        <w:t xml:space="preserve"> </w:t>
      </w:r>
      <w:r>
        <w:rPr>
          <w:rFonts w:ascii="Times New Roman" w:hAnsi="Times New Roman" w:cs="Times New Roman"/>
          <w:lang w:val="en-US"/>
        </w:rPr>
        <w:t xml:space="preserve">in </w:t>
      </w:r>
      <w:r w:rsidRPr="00311168">
        <w:rPr>
          <w:rFonts w:ascii="Times New Roman" w:hAnsi="Times New Roman" w:cs="Times New Roman"/>
          <w:lang w:val="en-US"/>
        </w:rPr>
        <w:t>2021</w:t>
      </w:r>
      <w:r>
        <w:rPr>
          <w:rFonts w:ascii="Times New Roman" w:hAnsi="Times New Roman" w:cs="Times New Roman"/>
          <w:lang w:val="en-US"/>
        </w:rPr>
        <w:t xml:space="preserve"> has revealed </w:t>
      </w:r>
      <w:r w:rsidR="00311168" w:rsidRPr="00311168">
        <w:rPr>
          <w:rFonts w:ascii="Times New Roman" w:hAnsi="Times New Roman" w:cs="Times New Roman"/>
          <w:lang w:val="en-US"/>
        </w:rPr>
        <w:t xml:space="preserve">the following </w:t>
      </w:r>
      <w:r>
        <w:rPr>
          <w:rFonts w:ascii="Times New Roman" w:hAnsi="Times New Roman" w:cs="Times New Roman"/>
          <w:lang w:val="en-US"/>
        </w:rPr>
        <w:t>findings</w:t>
      </w:r>
      <w:r w:rsidR="00311168" w:rsidRPr="00311168">
        <w:rPr>
          <w:rFonts w:ascii="Times New Roman" w:hAnsi="Times New Roman" w:cs="Times New Roman"/>
          <w:lang w:val="en-US"/>
        </w:rPr>
        <w:t>:</w:t>
      </w:r>
    </w:p>
    <w:p w14:paraId="13568116" w14:textId="66E09D10" w:rsidR="00603C57" w:rsidRPr="00603C57" w:rsidRDefault="00603C57" w:rsidP="00231753">
      <w:pPr>
        <w:numPr>
          <w:ilvl w:val="0"/>
          <w:numId w:val="1"/>
        </w:numPr>
        <w:tabs>
          <w:tab w:val="left" w:pos="851"/>
          <w:tab w:val="left" w:pos="1134"/>
        </w:tabs>
        <w:spacing w:before="120" w:after="120" w:line="276" w:lineRule="auto"/>
        <w:ind w:left="0" w:firstLine="567"/>
        <w:rPr>
          <w:rFonts w:ascii="Times New Roman" w:hAnsi="Times New Roman" w:cs="Times New Roman"/>
          <w:lang w:val="en-US"/>
        </w:rPr>
      </w:pPr>
      <w:r w:rsidRPr="00603C57">
        <w:rPr>
          <w:rFonts w:ascii="Times New Roman" w:hAnsi="Times New Roman" w:cs="Times New Roman"/>
          <w:lang w:val="en-US"/>
        </w:rPr>
        <w:t xml:space="preserve">The monitoring and evaluation body must have </w:t>
      </w:r>
      <w:r w:rsidR="005E3623">
        <w:rPr>
          <w:rFonts w:ascii="Times New Roman" w:hAnsi="Times New Roman" w:cs="Times New Roman"/>
          <w:lang w:val="en-US"/>
        </w:rPr>
        <w:t>adequate</w:t>
      </w:r>
      <w:r w:rsidRPr="00603C57">
        <w:rPr>
          <w:rFonts w:ascii="Times New Roman" w:hAnsi="Times New Roman" w:cs="Times New Roman"/>
          <w:lang w:val="en-US"/>
        </w:rPr>
        <w:t xml:space="preserve"> resources and institutional capacity </w:t>
      </w:r>
      <w:r w:rsidR="0037006A">
        <w:rPr>
          <w:rFonts w:ascii="Times New Roman" w:hAnsi="Times New Roman" w:cs="Times New Roman"/>
          <w:lang w:val="en-US"/>
        </w:rPr>
        <w:t>to effectively</w:t>
      </w:r>
      <w:r w:rsidRPr="00603C57">
        <w:rPr>
          <w:rFonts w:ascii="Times New Roman" w:hAnsi="Times New Roman" w:cs="Times New Roman"/>
          <w:lang w:val="en-US"/>
        </w:rPr>
        <w:t xml:space="preserve"> implement </w:t>
      </w:r>
      <w:r w:rsidR="0037006A">
        <w:rPr>
          <w:rFonts w:ascii="Times New Roman" w:hAnsi="Times New Roman" w:cs="Times New Roman"/>
          <w:lang w:val="en-US"/>
        </w:rPr>
        <w:t>its</w:t>
      </w:r>
      <w:r w:rsidRPr="00603C57">
        <w:rPr>
          <w:rFonts w:ascii="Times New Roman" w:hAnsi="Times New Roman" w:cs="Times New Roman"/>
          <w:lang w:val="en-US"/>
        </w:rPr>
        <w:t xml:space="preserve"> functions</w:t>
      </w:r>
      <w:r w:rsidR="005E3623">
        <w:rPr>
          <w:rFonts w:ascii="Times New Roman" w:hAnsi="Times New Roman" w:cs="Times New Roman"/>
          <w:lang w:val="en-US"/>
        </w:rPr>
        <w:t>;</w:t>
      </w:r>
    </w:p>
    <w:p w14:paraId="78A2DF63" w14:textId="3B1ECC03" w:rsidR="00603C57" w:rsidRPr="00603C57" w:rsidRDefault="00603C57" w:rsidP="00231753">
      <w:pPr>
        <w:numPr>
          <w:ilvl w:val="0"/>
          <w:numId w:val="1"/>
        </w:numPr>
        <w:tabs>
          <w:tab w:val="left" w:pos="851"/>
          <w:tab w:val="left" w:pos="1134"/>
        </w:tabs>
        <w:spacing w:before="120" w:after="120" w:line="276" w:lineRule="auto"/>
        <w:ind w:left="0" w:firstLine="567"/>
        <w:rPr>
          <w:rFonts w:ascii="Times New Roman" w:hAnsi="Times New Roman" w:cs="Times New Roman"/>
          <w:lang w:val="en-US"/>
        </w:rPr>
      </w:pPr>
      <w:r w:rsidRPr="00603C57">
        <w:rPr>
          <w:rFonts w:ascii="Times New Roman" w:hAnsi="Times New Roman" w:cs="Times New Roman"/>
          <w:lang w:val="en-US"/>
        </w:rPr>
        <w:t xml:space="preserve">Electronic tools are not </w:t>
      </w:r>
      <w:r w:rsidR="0037006A">
        <w:rPr>
          <w:rFonts w:ascii="Times New Roman" w:hAnsi="Times New Roman" w:cs="Times New Roman"/>
          <w:lang w:val="en-US"/>
        </w:rPr>
        <w:t>utilized</w:t>
      </w:r>
      <w:r w:rsidRPr="00603C57">
        <w:rPr>
          <w:rFonts w:ascii="Times New Roman" w:hAnsi="Times New Roman" w:cs="Times New Roman"/>
          <w:lang w:val="en-US"/>
        </w:rPr>
        <w:t xml:space="preserve"> </w:t>
      </w:r>
      <w:r w:rsidR="009F7B7F">
        <w:rPr>
          <w:rFonts w:ascii="Times New Roman" w:hAnsi="Times New Roman" w:cs="Times New Roman"/>
          <w:lang w:val="en-US"/>
        </w:rPr>
        <w:t>for</w:t>
      </w:r>
      <w:r w:rsidRPr="00603C57">
        <w:rPr>
          <w:rFonts w:ascii="Times New Roman" w:hAnsi="Times New Roman" w:cs="Times New Roman"/>
          <w:lang w:val="en-US"/>
        </w:rPr>
        <w:t xml:space="preserve"> monitoring</w:t>
      </w:r>
      <w:r w:rsidR="006C7678">
        <w:rPr>
          <w:rFonts w:ascii="Times New Roman" w:hAnsi="Times New Roman" w:cs="Times New Roman"/>
          <w:lang w:val="en-US"/>
        </w:rPr>
        <w:t>;</w:t>
      </w:r>
    </w:p>
    <w:p w14:paraId="1B60D439" w14:textId="2AD70B25" w:rsidR="00603C57" w:rsidRPr="00603C57" w:rsidRDefault="003D2603" w:rsidP="00231753">
      <w:pPr>
        <w:numPr>
          <w:ilvl w:val="0"/>
          <w:numId w:val="1"/>
        </w:numPr>
        <w:tabs>
          <w:tab w:val="left" w:pos="851"/>
          <w:tab w:val="left" w:pos="1134"/>
        </w:tabs>
        <w:spacing w:before="120" w:after="120" w:line="276" w:lineRule="auto"/>
        <w:ind w:left="0" w:firstLine="567"/>
        <w:rPr>
          <w:rFonts w:ascii="Times New Roman" w:hAnsi="Times New Roman" w:cs="Times New Roman"/>
          <w:lang w:val="en-US"/>
        </w:rPr>
      </w:pPr>
      <w:r>
        <w:rPr>
          <w:rFonts w:ascii="Times New Roman" w:hAnsi="Times New Roman" w:cs="Times New Roman"/>
          <w:lang w:val="en-US"/>
        </w:rPr>
        <w:t xml:space="preserve">The staff of the government </w:t>
      </w:r>
      <w:r w:rsidR="006C7678">
        <w:rPr>
          <w:rFonts w:ascii="Times New Roman" w:hAnsi="Times New Roman" w:cs="Times New Roman"/>
          <w:lang w:val="en-US"/>
        </w:rPr>
        <w:t>bodies</w:t>
      </w:r>
      <w:r>
        <w:rPr>
          <w:rFonts w:ascii="Times New Roman" w:hAnsi="Times New Roman" w:cs="Times New Roman"/>
          <w:lang w:val="en-US"/>
        </w:rPr>
        <w:t xml:space="preserve"> appointed as</w:t>
      </w:r>
      <w:r w:rsidR="00603C57" w:rsidRPr="00603C57">
        <w:rPr>
          <w:rFonts w:ascii="Times New Roman" w:hAnsi="Times New Roman" w:cs="Times New Roman"/>
          <w:lang w:val="en-US"/>
        </w:rPr>
        <w:t xml:space="preserve"> responsible for anti-corruption strategy issues do not have sufficient knowledge </w:t>
      </w:r>
      <w:r w:rsidR="009F7B7F">
        <w:rPr>
          <w:rFonts w:ascii="Times New Roman" w:hAnsi="Times New Roman" w:cs="Times New Roman"/>
          <w:lang w:val="en-US"/>
        </w:rPr>
        <w:t>about</w:t>
      </w:r>
      <w:r w:rsidR="00603C57" w:rsidRPr="00603C57">
        <w:rPr>
          <w:rFonts w:ascii="Times New Roman" w:hAnsi="Times New Roman" w:cs="Times New Roman"/>
          <w:lang w:val="en-US"/>
        </w:rPr>
        <w:t xml:space="preserve"> their </w:t>
      </w:r>
      <w:r w:rsidR="009F7B7F">
        <w:rPr>
          <w:rFonts w:ascii="Times New Roman" w:hAnsi="Times New Roman" w:cs="Times New Roman"/>
          <w:lang w:val="en-US"/>
        </w:rPr>
        <w:t>powers</w:t>
      </w:r>
      <w:r>
        <w:rPr>
          <w:rFonts w:ascii="Times New Roman" w:hAnsi="Times New Roman" w:cs="Times New Roman"/>
          <w:lang w:val="en-US"/>
        </w:rPr>
        <w:t>. Further</w:t>
      </w:r>
      <w:r w:rsidR="00603C57" w:rsidRPr="00603C57">
        <w:rPr>
          <w:rFonts w:ascii="Times New Roman" w:hAnsi="Times New Roman" w:cs="Times New Roman"/>
          <w:lang w:val="en-US"/>
        </w:rPr>
        <w:t xml:space="preserve">, there is </w:t>
      </w:r>
      <w:r w:rsidR="009F7B7F">
        <w:rPr>
          <w:rFonts w:ascii="Times New Roman" w:hAnsi="Times New Roman" w:cs="Times New Roman"/>
          <w:lang w:val="en-US"/>
        </w:rPr>
        <w:t>a lack of</w:t>
      </w:r>
      <w:r w:rsidR="00603C57" w:rsidRPr="00603C57">
        <w:rPr>
          <w:rFonts w:ascii="Times New Roman" w:hAnsi="Times New Roman" w:cs="Times New Roman"/>
          <w:lang w:val="en-US"/>
        </w:rPr>
        <w:t xml:space="preserve"> </w:t>
      </w:r>
      <w:r>
        <w:rPr>
          <w:rFonts w:ascii="Times New Roman" w:hAnsi="Times New Roman" w:cs="Times New Roman"/>
          <w:lang w:val="en-US"/>
        </w:rPr>
        <w:t xml:space="preserve">effective </w:t>
      </w:r>
      <w:r w:rsidR="00603C57" w:rsidRPr="00603C57">
        <w:rPr>
          <w:rFonts w:ascii="Times New Roman" w:hAnsi="Times New Roman" w:cs="Times New Roman"/>
          <w:lang w:val="en-US"/>
        </w:rPr>
        <w:t>coordination f</w:t>
      </w:r>
      <w:r>
        <w:rPr>
          <w:rFonts w:ascii="Times New Roman" w:hAnsi="Times New Roman" w:cs="Times New Roman"/>
          <w:lang w:val="en-US"/>
        </w:rPr>
        <w:t>or</w:t>
      </w:r>
      <w:r w:rsidR="00603C57" w:rsidRPr="00603C57">
        <w:rPr>
          <w:rFonts w:ascii="Times New Roman" w:hAnsi="Times New Roman" w:cs="Times New Roman"/>
          <w:lang w:val="en-US"/>
        </w:rPr>
        <w:t xml:space="preserve"> </w:t>
      </w:r>
      <w:r w:rsidRPr="00603C57">
        <w:rPr>
          <w:rFonts w:ascii="Times New Roman" w:hAnsi="Times New Roman" w:cs="Times New Roman"/>
          <w:lang w:val="en-US"/>
        </w:rPr>
        <w:t xml:space="preserve">implementation </w:t>
      </w:r>
      <w:r>
        <w:rPr>
          <w:rFonts w:ascii="Times New Roman" w:hAnsi="Times New Roman" w:cs="Times New Roman"/>
          <w:lang w:val="en-US"/>
        </w:rPr>
        <w:t xml:space="preserve">of </w:t>
      </w:r>
      <w:r w:rsidR="00603C57" w:rsidRPr="00603C57">
        <w:rPr>
          <w:rFonts w:ascii="Times New Roman" w:hAnsi="Times New Roman" w:cs="Times New Roman"/>
          <w:lang w:val="en-US"/>
        </w:rPr>
        <w:t>anti-corruption strategy and other program</w:t>
      </w:r>
      <w:r w:rsidR="009F7B7F">
        <w:rPr>
          <w:rFonts w:ascii="Times New Roman" w:hAnsi="Times New Roman" w:cs="Times New Roman"/>
          <w:lang w:val="en-US"/>
        </w:rPr>
        <w:t xml:space="preserve">s </w:t>
      </w:r>
      <w:r w:rsidR="006C7678">
        <w:rPr>
          <w:rFonts w:ascii="Times New Roman" w:hAnsi="Times New Roman" w:cs="Times New Roman"/>
          <w:lang w:val="en-US"/>
        </w:rPr>
        <w:t>within the bodies</w:t>
      </w:r>
      <w:r w:rsidR="00603C57" w:rsidRPr="00603C57">
        <w:rPr>
          <w:rFonts w:ascii="Times New Roman" w:hAnsi="Times New Roman" w:cs="Times New Roman"/>
          <w:lang w:val="en-US"/>
        </w:rPr>
        <w:t>.</w:t>
      </w:r>
    </w:p>
    <w:p w14:paraId="3C100BDB" w14:textId="6DA09188" w:rsidR="00311168" w:rsidRPr="00311168" w:rsidRDefault="006C7678" w:rsidP="00311168">
      <w:pPr>
        <w:spacing w:before="120" w:after="120" w:line="276" w:lineRule="auto"/>
        <w:ind w:firstLine="0"/>
        <w:rPr>
          <w:rFonts w:ascii="Times New Roman" w:hAnsi="Times New Roman" w:cs="Times New Roman"/>
          <w:lang w:val="en-US"/>
        </w:rPr>
      </w:pPr>
      <w:r>
        <w:rPr>
          <w:rFonts w:ascii="Times New Roman" w:hAnsi="Times New Roman" w:cs="Times New Roman"/>
          <w:lang w:val="en-US"/>
        </w:rPr>
        <w:t>For a thorough</w:t>
      </w:r>
      <w:r w:rsidR="00311168" w:rsidRPr="00311168">
        <w:rPr>
          <w:rFonts w:ascii="Times New Roman" w:hAnsi="Times New Roman" w:cs="Times New Roman"/>
          <w:lang w:val="en-US"/>
        </w:rPr>
        <w:t xml:space="preserve"> </w:t>
      </w:r>
      <w:r w:rsidRPr="00311168">
        <w:rPr>
          <w:rFonts w:ascii="Times New Roman" w:hAnsi="Times New Roman" w:cs="Times New Roman"/>
          <w:lang w:val="en-US"/>
        </w:rPr>
        <w:t>analys</w:t>
      </w:r>
      <w:r>
        <w:rPr>
          <w:rFonts w:ascii="Times New Roman" w:hAnsi="Times New Roman" w:cs="Times New Roman"/>
          <w:lang w:val="en-US"/>
        </w:rPr>
        <w:t>is</w:t>
      </w:r>
      <w:r w:rsidRPr="00311168">
        <w:rPr>
          <w:rFonts w:ascii="Times New Roman" w:hAnsi="Times New Roman" w:cs="Times New Roman"/>
          <w:lang w:val="en-US"/>
        </w:rPr>
        <w:t xml:space="preserve"> </w:t>
      </w:r>
      <w:r>
        <w:rPr>
          <w:rFonts w:ascii="Times New Roman" w:hAnsi="Times New Roman" w:cs="Times New Roman"/>
          <w:lang w:val="en-US"/>
        </w:rPr>
        <w:t xml:space="preserve">of the </w:t>
      </w:r>
      <w:r w:rsidR="009F7B7F" w:rsidRPr="00311168">
        <w:rPr>
          <w:rFonts w:ascii="Times New Roman" w:hAnsi="Times New Roman" w:cs="Times New Roman"/>
          <w:lang w:val="en-US"/>
        </w:rPr>
        <w:t>situation</w:t>
      </w:r>
      <w:r w:rsidR="00311168" w:rsidRPr="00311168">
        <w:rPr>
          <w:rFonts w:ascii="Times New Roman" w:hAnsi="Times New Roman" w:cs="Times New Roman"/>
          <w:lang w:val="en-US"/>
        </w:rPr>
        <w:t xml:space="preserve">, </w:t>
      </w:r>
      <w:r>
        <w:rPr>
          <w:rFonts w:ascii="Times New Roman" w:hAnsi="Times New Roman" w:cs="Times New Roman"/>
          <w:lang w:val="en-US"/>
        </w:rPr>
        <w:t xml:space="preserve">it is necessary to explore </w:t>
      </w:r>
      <w:r w:rsidRPr="00311168">
        <w:rPr>
          <w:rFonts w:ascii="Times New Roman" w:hAnsi="Times New Roman" w:cs="Times New Roman"/>
          <w:lang w:val="en-US"/>
        </w:rPr>
        <w:t>citizens</w:t>
      </w:r>
      <w:r>
        <w:rPr>
          <w:rFonts w:ascii="Times New Roman" w:hAnsi="Times New Roman" w:cs="Times New Roman"/>
          <w:lang w:val="en-US"/>
        </w:rPr>
        <w:t xml:space="preserve">’ </w:t>
      </w:r>
      <w:r w:rsidR="00BF5690" w:rsidRPr="00311168">
        <w:rPr>
          <w:rFonts w:ascii="Times New Roman" w:hAnsi="Times New Roman" w:cs="Times New Roman"/>
          <w:lang w:val="en-US"/>
        </w:rPr>
        <w:t xml:space="preserve">perception </w:t>
      </w:r>
      <w:r w:rsidR="00BF5690">
        <w:rPr>
          <w:rFonts w:ascii="Times New Roman" w:hAnsi="Times New Roman" w:cs="Times New Roman"/>
          <w:lang w:val="en-US"/>
        </w:rPr>
        <w:t>of</w:t>
      </w:r>
      <w:r w:rsidR="00BF5690" w:rsidRPr="00311168">
        <w:rPr>
          <w:rFonts w:ascii="Times New Roman" w:hAnsi="Times New Roman" w:cs="Times New Roman"/>
          <w:lang w:val="en-US"/>
        </w:rPr>
        <w:t xml:space="preserve"> corruption</w:t>
      </w:r>
      <w:r w:rsidR="00BF5690">
        <w:rPr>
          <w:rFonts w:ascii="Times New Roman" w:hAnsi="Times New Roman" w:cs="Times New Roman"/>
          <w:lang w:val="en-US"/>
        </w:rPr>
        <w:t xml:space="preserve">. Several </w:t>
      </w:r>
      <w:r w:rsidR="00311168" w:rsidRPr="00311168">
        <w:rPr>
          <w:rFonts w:ascii="Times New Roman" w:hAnsi="Times New Roman" w:cs="Times New Roman"/>
          <w:lang w:val="en-US"/>
        </w:rPr>
        <w:t>studies</w:t>
      </w:r>
      <w:r w:rsidR="00BF5690">
        <w:rPr>
          <w:rFonts w:ascii="Times New Roman" w:hAnsi="Times New Roman" w:cs="Times New Roman"/>
          <w:lang w:val="en-US"/>
        </w:rPr>
        <w:t xml:space="preserve"> have </w:t>
      </w:r>
      <w:r>
        <w:rPr>
          <w:rFonts w:ascii="Times New Roman" w:hAnsi="Times New Roman" w:cs="Times New Roman"/>
          <w:lang w:val="en-US"/>
        </w:rPr>
        <w:t>examined</w:t>
      </w:r>
      <w:r w:rsidR="00BF5690">
        <w:rPr>
          <w:rFonts w:ascii="Times New Roman" w:hAnsi="Times New Roman" w:cs="Times New Roman"/>
          <w:lang w:val="en-US"/>
        </w:rPr>
        <w:t xml:space="preserve"> this issue in their findings</w:t>
      </w:r>
      <w:r w:rsidR="00311168" w:rsidRPr="00311168">
        <w:rPr>
          <w:rFonts w:ascii="Times New Roman" w:hAnsi="Times New Roman" w:cs="Times New Roman"/>
          <w:lang w:val="en-US"/>
        </w:rPr>
        <w:t>.</w:t>
      </w:r>
    </w:p>
    <w:p w14:paraId="4EA3A7D9" w14:textId="2A391E3B" w:rsidR="00311168" w:rsidRPr="00311168" w:rsidRDefault="00F758EB" w:rsidP="00311168">
      <w:pPr>
        <w:spacing w:before="120" w:after="120" w:line="276" w:lineRule="auto"/>
        <w:ind w:firstLine="0"/>
        <w:rPr>
          <w:rFonts w:ascii="Times New Roman" w:hAnsi="Times New Roman" w:cs="Times New Roman"/>
          <w:lang w:val="en-US"/>
        </w:rPr>
      </w:pPr>
      <w:r>
        <w:rPr>
          <w:rFonts w:ascii="Times New Roman" w:hAnsi="Times New Roman" w:cs="Times New Roman"/>
          <w:lang w:val="en-US"/>
        </w:rPr>
        <w:t xml:space="preserve">In </w:t>
      </w:r>
      <w:r w:rsidRPr="00311168">
        <w:rPr>
          <w:rFonts w:ascii="Times New Roman" w:hAnsi="Times New Roman" w:cs="Times New Roman"/>
          <w:lang w:val="en-US"/>
        </w:rPr>
        <w:t>January</w:t>
      </w:r>
      <w:r>
        <w:rPr>
          <w:rFonts w:ascii="Times New Roman" w:hAnsi="Times New Roman" w:cs="Times New Roman"/>
          <w:lang w:val="en-US"/>
        </w:rPr>
        <w:t>-</w:t>
      </w:r>
      <w:r w:rsidRPr="00311168">
        <w:rPr>
          <w:rFonts w:ascii="Times New Roman" w:hAnsi="Times New Roman" w:cs="Times New Roman"/>
          <w:lang w:val="en-US"/>
        </w:rPr>
        <w:t>March 2023</w:t>
      </w:r>
      <w:r>
        <w:rPr>
          <w:rFonts w:ascii="Times New Roman" w:hAnsi="Times New Roman" w:cs="Times New Roman"/>
          <w:lang w:val="en-US"/>
        </w:rPr>
        <w:t>. t</w:t>
      </w:r>
      <w:r w:rsidR="00311168" w:rsidRPr="00311168">
        <w:rPr>
          <w:rFonts w:ascii="Times New Roman" w:hAnsi="Times New Roman" w:cs="Times New Roman"/>
          <w:lang w:val="en-US"/>
        </w:rPr>
        <w:t>he International Republican Institute</w:t>
      </w:r>
      <w:r w:rsidR="004327A8">
        <w:rPr>
          <w:rFonts w:ascii="Times New Roman" w:hAnsi="Times New Roman" w:cs="Times New Roman"/>
          <w:lang w:val="en-US"/>
        </w:rPr>
        <w:t xml:space="preserve"> </w:t>
      </w:r>
      <w:r w:rsidR="00BF5690">
        <w:rPr>
          <w:rFonts w:ascii="Times New Roman" w:hAnsi="Times New Roman" w:cs="Times New Roman"/>
          <w:lang w:val="en-US"/>
        </w:rPr>
        <w:t>conducted</w:t>
      </w:r>
      <w:r w:rsidR="004327A8">
        <w:rPr>
          <w:rFonts w:ascii="Times New Roman" w:hAnsi="Times New Roman" w:cs="Times New Roman"/>
          <w:lang w:val="en-US"/>
        </w:rPr>
        <w:t xml:space="preserve"> a survey </w:t>
      </w:r>
      <w:r w:rsidR="00BF5690">
        <w:rPr>
          <w:rFonts w:ascii="Times New Roman" w:hAnsi="Times New Roman" w:cs="Times New Roman"/>
          <w:lang w:val="en-US"/>
        </w:rPr>
        <w:t>that</w:t>
      </w:r>
      <w:r w:rsidR="004327A8">
        <w:rPr>
          <w:rFonts w:ascii="Times New Roman" w:hAnsi="Times New Roman" w:cs="Times New Roman"/>
          <w:lang w:val="en-US"/>
        </w:rPr>
        <w:t xml:space="preserve"> </w:t>
      </w:r>
      <w:r>
        <w:rPr>
          <w:rFonts w:ascii="Times New Roman" w:hAnsi="Times New Roman" w:cs="Times New Roman"/>
          <w:lang w:val="en-US"/>
        </w:rPr>
        <w:t>reflected on the</w:t>
      </w:r>
      <w:r w:rsidR="00311168" w:rsidRPr="00311168">
        <w:rPr>
          <w:rFonts w:ascii="Times New Roman" w:hAnsi="Times New Roman" w:cs="Times New Roman"/>
          <w:lang w:val="en-US"/>
        </w:rPr>
        <w:t xml:space="preserve"> </w:t>
      </w:r>
      <w:r w:rsidR="004327A8">
        <w:rPr>
          <w:rFonts w:ascii="Times New Roman" w:hAnsi="Times New Roman" w:cs="Times New Roman"/>
          <w:lang w:val="en-US"/>
        </w:rPr>
        <w:t xml:space="preserve">public </w:t>
      </w:r>
      <w:r w:rsidR="00311168" w:rsidRPr="00311168">
        <w:rPr>
          <w:rFonts w:ascii="Times New Roman" w:hAnsi="Times New Roman" w:cs="Times New Roman"/>
          <w:lang w:val="en-US"/>
        </w:rPr>
        <w:t xml:space="preserve">opinion </w:t>
      </w:r>
      <w:r w:rsidR="004327A8">
        <w:rPr>
          <w:rFonts w:ascii="Times New Roman" w:hAnsi="Times New Roman" w:cs="Times New Roman"/>
          <w:lang w:val="en-US"/>
        </w:rPr>
        <w:t>on</w:t>
      </w:r>
      <w:r w:rsidR="00311168" w:rsidRPr="00311168">
        <w:rPr>
          <w:rFonts w:ascii="Times New Roman" w:hAnsi="Times New Roman" w:cs="Times New Roman"/>
          <w:lang w:val="en-US"/>
        </w:rPr>
        <w:t xml:space="preserve"> </w:t>
      </w:r>
      <w:r w:rsidR="00311168" w:rsidRPr="003A1E38">
        <w:rPr>
          <w:rFonts w:ascii="Times New Roman" w:hAnsi="Times New Roman" w:cs="Times New Roman"/>
          <w:lang w:val="en-US"/>
        </w:rPr>
        <w:t>corruption</w:t>
      </w:r>
      <w:r w:rsidR="00BF5690" w:rsidRPr="00BF5690">
        <w:rPr>
          <w:rFonts w:ascii="Times New Roman" w:hAnsi="Times New Roman" w:cs="Times New Roman"/>
          <w:lang w:val="en-US"/>
        </w:rPr>
        <w:t xml:space="preserve"> </w:t>
      </w:r>
      <w:r w:rsidR="00BF5690">
        <w:rPr>
          <w:rFonts w:ascii="Times New Roman" w:hAnsi="Times New Roman" w:cs="Times New Roman"/>
          <w:lang w:val="en-US"/>
        </w:rPr>
        <w:t>among other questions</w:t>
      </w:r>
      <w:r w:rsidR="00311168" w:rsidRPr="003A1E38">
        <w:rPr>
          <w:rFonts w:ascii="Times New Roman" w:hAnsi="Times New Roman" w:cs="Times New Roman"/>
          <w:lang w:val="en-US"/>
        </w:rPr>
        <w:t>.</w:t>
      </w:r>
      <w:r w:rsidR="003A1E38" w:rsidRPr="003A1E38">
        <w:rPr>
          <w:rFonts w:ascii="Times New Roman" w:hAnsi="Times New Roman" w:cs="Times New Roman"/>
          <w:vertAlign w:val="superscript"/>
        </w:rPr>
        <w:footnoteReference w:id="7"/>
      </w:r>
      <w:r w:rsidR="003A1E38" w:rsidRPr="003A1E38">
        <w:rPr>
          <w:rFonts w:ascii="Times New Roman" w:hAnsi="Times New Roman" w:cs="Times New Roman"/>
        </w:rPr>
        <w:t xml:space="preserve"> </w:t>
      </w:r>
      <w:r w:rsidR="00311168" w:rsidRPr="003A1E38">
        <w:rPr>
          <w:rFonts w:ascii="Times New Roman" w:hAnsi="Times New Roman" w:cs="Times New Roman"/>
          <w:lang w:val="en-US"/>
        </w:rPr>
        <w:t xml:space="preserve"> </w:t>
      </w:r>
      <w:r w:rsidR="00BF5690">
        <w:rPr>
          <w:rFonts w:ascii="Times New Roman" w:hAnsi="Times New Roman" w:cs="Times New Roman"/>
          <w:lang w:val="en-US"/>
        </w:rPr>
        <w:t>Specifically</w:t>
      </w:r>
      <w:r w:rsidR="00311168" w:rsidRPr="00311168">
        <w:rPr>
          <w:rFonts w:ascii="Times New Roman" w:hAnsi="Times New Roman" w:cs="Times New Roman"/>
          <w:lang w:val="en-US"/>
        </w:rPr>
        <w:t>, 9</w:t>
      </w:r>
      <w:r w:rsidR="00BF5690">
        <w:rPr>
          <w:rFonts w:ascii="Times New Roman" w:hAnsi="Times New Roman" w:cs="Times New Roman"/>
          <w:lang w:val="en-US"/>
        </w:rPr>
        <w:t>%</w:t>
      </w:r>
      <w:r w:rsidR="00311168" w:rsidRPr="00311168">
        <w:rPr>
          <w:rFonts w:ascii="Times New Roman" w:hAnsi="Times New Roman" w:cs="Times New Roman"/>
          <w:lang w:val="en-US"/>
        </w:rPr>
        <w:t xml:space="preserve"> of respondents </w:t>
      </w:r>
      <w:r w:rsidR="00BF5690">
        <w:rPr>
          <w:rFonts w:ascii="Times New Roman" w:hAnsi="Times New Roman" w:cs="Times New Roman"/>
          <w:lang w:val="en-US"/>
        </w:rPr>
        <w:t>we</w:t>
      </w:r>
      <w:r w:rsidR="00311168" w:rsidRPr="00311168">
        <w:rPr>
          <w:rFonts w:ascii="Times New Roman" w:hAnsi="Times New Roman" w:cs="Times New Roman"/>
          <w:lang w:val="en-US"/>
        </w:rPr>
        <w:t>re completely satisfied with the work of</w:t>
      </w:r>
      <w:r w:rsidR="00BF5690">
        <w:rPr>
          <w:rFonts w:ascii="Times New Roman" w:hAnsi="Times New Roman" w:cs="Times New Roman"/>
          <w:lang w:val="en-US"/>
        </w:rPr>
        <w:t xml:space="preserve"> the</w:t>
      </w:r>
      <w:r w:rsidR="00311168" w:rsidRPr="00311168">
        <w:rPr>
          <w:rFonts w:ascii="Times New Roman" w:hAnsi="Times New Roman" w:cs="Times New Roman"/>
          <w:lang w:val="en-US"/>
        </w:rPr>
        <w:t xml:space="preserve"> </w:t>
      </w:r>
      <w:r w:rsidR="004327A8">
        <w:rPr>
          <w:rFonts w:ascii="Times New Roman" w:hAnsi="Times New Roman" w:cs="Times New Roman"/>
          <w:lang w:val="en-US"/>
        </w:rPr>
        <w:t>CPC</w:t>
      </w:r>
      <w:r w:rsidR="00311168" w:rsidRPr="00311168">
        <w:rPr>
          <w:rFonts w:ascii="Times New Roman" w:hAnsi="Times New Roman" w:cs="Times New Roman"/>
          <w:lang w:val="en-US"/>
        </w:rPr>
        <w:t xml:space="preserve">, </w:t>
      </w:r>
      <w:r w:rsidR="00BF5690">
        <w:rPr>
          <w:rFonts w:ascii="Times New Roman" w:hAnsi="Times New Roman" w:cs="Times New Roman"/>
          <w:lang w:val="en-US"/>
        </w:rPr>
        <w:t>while</w:t>
      </w:r>
      <w:r w:rsidR="00311168" w:rsidRPr="00311168">
        <w:rPr>
          <w:rFonts w:ascii="Times New Roman" w:hAnsi="Times New Roman" w:cs="Times New Roman"/>
          <w:lang w:val="en-US"/>
        </w:rPr>
        <w:t xml:space="preserve"> 36</w:t>
      </w:r>
      <w:r w:rsidR="00BF5690">
        <w:rPr>
          <w:rFonts w:ascii="Times New Roman" w:hAnsi="Times New Roman" w:cs="Times New Roman"/>
          <w:lang w:val="en-US"/>
        </w:rPr>
        <w:t>%</w:t>
      </w:r>
      <w:r w:rsidR="00311168" w:rsidRPr="00311168">
        <w:rPr>
          <w:rFonts w:ascii="Times New Roman" w:hAnsi="Times New Roman" w:cs="Times New Roman"/>
          <w:lang w:val="en-US"/>
        </w:rPr>
        <w:t xml:space="preserve"> </w:t>
      </w:r>
      <w:r w:rsidR="004327A8">
        <w:rPr>
          <w:rFonts w:ascii="Times New Roman" w:hAnsi="Times New Roman" w:cs="Times New Roman"/>
          <w:lang w:val="en-US"/>
        </w:rPr>
        <w:t>we</w:t>
      </w:r>
      <w:r w:rsidR="00311168" w:rsidRPr="00311168">
        <w:rPr>
          <w:rFonts w:ascii="Times New Roman" w:hAnsi="Times New Roman" w:cs="Times New Roman"/>
          <w:lang w:val="en-US"/>
        </w:rPr>
        <w:t>re not satisfied</w:t>
      </w:r>
      <w:r w:rsidR="00BF5690" w:rsidRPr="00BF5690">
        <w:rPr>
          <w:rFonts w:ascii="Times New Roman" w:hAnsi="Times New Roman" w:cs="Times New Roman"/>
          <w:lang w:val="en-US"/>
        </w:rPr>
        <w:t xml:space="preserve"> </w:t>
      </w:r>
      <w:r w:rsidR="00BF5690" w:rsidRPr="00311168">
        <w:rPr>
          <w:rFonts w:ascii="Times New Roman" w:hAnsi="Times New Roman" w:cs="Times New Roman"/>
          <w:lang w:val="en-US"/>
        </w:rPr>
        <w:t>at all</w:t>
      </w:r>
      <w:r w:rsidR="00311168" w:rsidRPr="00311168">
        <w:rPr>
          <w:rFonts w:ascii="Times New Roman" w:hAnsi="Times New Roman" w:cs="Times New Roman"/>
          <w:lang w:val="en-US"/>
        </w:rPr>
        <w:t xml:space="preserve">. </w:t>
      </w:r>
      <w:r w:rsidR="004327A8">
        <w:rPr>
          <w:rFonts w:ascii="Times New Roman" w:hAnsi="Times New Roman" w:cs="Times New Roman"/>
          <w:lang w:val="en-US"/>
        </w:rPr>
        <w:t>Eight</w:t>
      </w:r>
      <w:r w:rsidR="00311168" w:rsidRPr="00311168">
        <w:rPr>
          <w:rFonts w:ascii="Times New Roman" w:hAnsi="Times New Roman" w:cs="Times New Roman"/>
          <w:lang w:val="en-US"/>
        </w:rPr>
        <w:t xml:space="preserve"> percent of respondents </w:t>
      </w:r>
      <w:r w:rsidR="00BF5690">
        <w:rPr>
          <w:rFonts w:ascii="Times New Roman" w:hAnsi="Times New Roman" w:cs="Times New Roman"/>
          <w:lang w:val="en-US"/>
        </w:rPr>
        <w:lastRenderedPageBreak/>
        <w:t xml:space="preserve">either </w:t>
      </w:r>
      <w:r w:rsidR="00311168" w:rsidRPr="00311168">
        <w:rPr>
          <w:rFonts w:ascii="Times New Roman" w:hAnsi="Times New Roman" w:cs="Times New Roman"/>
          <w:lang w:val="en-US"/>
        </w:rPr>
        <w:t xml:space="preserve">did not answer </w:t>
      </w:r>
      <w:r w:rsidR="00545C4D">
        <w:rPr>
          <w:rFonts w:ascii="Times New Roman" w:hAnsi="Times New Roman" w:cs="Times New Roman"/>
          <w:lang w:val="en-US"/>
        </w:rPr>
        <w:t xml:space="preserve">this question </w:t>
      </w:r>
      <w:r w:rsidR="00311168" w:rsidRPr="00311168">
        <w:rPr>
          <w:rFonts w:ascii="Times New Roman" w:hAnsi="Times New Roman" w:cs="Times New Roman"/>
          <w:lang w:val="en-US"/>
        </w:rPr>
        <w:t xml:space="preserve">or were not aware of the </w:t>
      </w:r>
      <w:r w:rsidR="00BF5690">
        <w:rPr>
          <w:rFonts w:ascii="Times New Roman" w:hAnsi="Times New Roman" w:cs="Times New Roman"/>
          <w:lang w:val="en-US"/>
        </w:rPr>
        <w:t>CPC’s</w:t>
      </w:r>
      <w:r w:rsidR="00BF5690" w:rsidRPr="00311168">
        <w:rPr>
          <w:rFonts w:ascii="Times New Roman" w:hAnsi="Times New Roman" w:cs="Times New Roman"/>
          <w:lang w:val="en-US"/>
        </w:rPr>
        <w:t xml:space="preserve"> </w:t>
      </w:r>
      <w:r w:rsidR="00311168" w:rsidRPr="00311168">
        <w:rPr>
          <w:rFonts w:ascii="Times New Roman" w:hAnsi="Times New Roman" w:cs="Times New Roman"/>
          <w:lang w:val="en-US"/>
        </w:rPr>
        <w:t>activities. A</w:t>
      </w:r>
      <w:r w:rsidR="004327A8">
        <w:rPr>
          <w:rFonts w:ascii="Times New Roman" w:hAnsi="Times New Roman" w:cs="Times New Roman"/>
          <w:lang w:val="en-US"/>
        </w:rPr>
        <w:t>ccording to the survey</w:t>
      </w:r>
      <w:r w:rsidR="00311168" w:rsidRPr="00311168">
        <w:rPr>
          <w:rFonts w:ascii="Times New Roman" w:hAnsi="Times New Roman" w:cs="Times New Roman"/>
          <w:lang w:val="en-US"/>
        </w:rPr>
        <w:t xml:space="preserve"> result</w:t>
      </w:r>
      <w:r w:rsidR="004327A8">
        <w:rPr>
          <w:rFonts w:ascii="Times New Roman" w:hAnsi="Times New Roman" w:cs="Times New Roman"/>
          <w:lang w:val="en-US"/>
        </w:rPr>
        <w:t>s</w:t>
      </w:r>
      <w:r w:rsidR="00311168" w:rsidRPr="00311168">
        <w:rPr>
          <w:rFonts w:ascii="Times New Roman" w:hAnsi="Times New Roman" w:cs="Times New Roman"/>
          <w:lang w:val="en-US"/>
        </w:rPr>
        <w:t xml:space="preserve">, 41% of respondents considered corruption to be a very </w:t>
      </w:r>
      <w:r w:rsidR="00545C4D">
        <w:rPr>
          <w:rFonts w:ascii="Times New Roman" w:hAnsi="Times New Roman" w:cs="Times New Roman"/>
          <w:lang w:val="en-US"/>
        </w:rPr>
        <w:t>large</w:t>
      </w:r>
      <w:r w:rsidR="00311168" w:rsidRPr="00311168">
        <w:rPr>
          <w:rFonts w:ascii="Times New Roman" w:hAnsi="Times New Roman" w:cs="Times New Roman"/>
          <w:lang w:val="en-US"/>
        </w:rPr>
        <w:t xml:space="preserve"> problem for Armenia.</w:t>
      </w:r>
    </w:p>
    <w:p w14:paraId="776B211F" w14:textId="02472D1D" w:rsidR="00311168" w:rsidRPr="00311168" w:rsidRDefault="004327A8" w:rsidP="00311168">
      <w:pPr>
        <w:spacing w:before="120" w:after="120" w:line="276" w:lineRule="auto"/>
        <w:ind w:firstLine="0"/>
        <w:rPr>
          <w:rFonts w:ascii="Times New Roman" w:hAnsi="Times New Roman" w:cs="Times New Roman"/>
          <w:lang w:val="en-US"/>
        </w:rPr>
      </w:pPr>
      <w:r>
        <w:rPr>
          <w:rFonts w:ascii="Times New Roman" w:hAnsi="Times New Roman" w:cs="Times New Roman"/>
          <w:lang w:val="en-US"/>
        </w:rPr>
        <w:t xml:space="preserve">A </w:t>
      </w:r>
      <w:r w:rsidRPr="00311168">
        <w:rPr>
          <w:rFonts w:ascii="Times New Roman" w:hAnsi="Times New Roman" w:cs="Times New Roman"/>
          <w:lang w:val="en-US"/>
        </w:rPr>
        <w:t xml:space="preserve">public opinion </w:t>
      </w:r>
      <w:r w:rsidR="00545C4D">
        <w:rPr>
          <w:rFonts w:ascii="Times New Roman" w:hAnsi="Times New Roman" w:cs="Times New Roman"/>
          <w:lang w:val="en-US"/>
        </w:rPr>
        <w:t>survey conducted</w:t>
      </w:r>
      <w:r w:rsidR="00311168" w:rsidRPr="00311168">
        <w:rPr>
          <w:rFonts w:ascii="Times New Roman" w:hAnsi="Times New Roman" w:cs="Times New Roman"/>
          <w:lang w:val="en-US"/>
        </w:rPr>
        <w:t xml:space="preserve"> </w:t>
      </w:r>
      <w:r w:rsidR="00545C4D" w:rsidRPr="00311168">
        <w:rPr>
          <w:rFonts w:ascii="Times New Roman" w:hAnsi="Times New Roman" w:cs="Times New Roman"/>
          <w:lang w:val="en-US"/>
        </w:rPr>
        <w:t>in Armenia</w:t>
      </w:r>
      <w:r w:rsidR="00545C4D">
        <w:rPr>
          <w:rFonts w:ascii="Times New Roman" w:hAnsi="Times New Roman" w:cs="Times New Roman"/>
          <w:lang w:val="en-US"/>
        </w:rPr>
        <w:t xml:space="preserve"> </w:t>
      </w:r>
      <w:r w:rsidR="00311168" w:rsidRPr="00311168">
        <w:rPr>
          <w:rFonts w:ascii="Times New Roman" w:hAnsi="Times New Roman" w:cs="Times New Roman"/>
          <w:lang w:val="en-US"/>
        </w:rPr>
        <w:t>with the support of USAID</w:t>
      </w:r>
      <w:r w:rsidR="00F8194B" w:rsidRPr="00F8194B">
        <w:rPr>
          <w:rFonts w:ascii="Times New Roman" w:hAnsi="Times New Roman" w:cs="Times New Roman"/>
          <w:lang w:val="en-US"/>
        </w:rPr>
        <w:t xml:space="preserve"> </w:t>
      </w:r>
      <w:r w:rsidR="00F8194B">
        <w:rPr>
          <w:rFonts w:ascii="Times New Roman" w:hAnsi="Times New Roman" w:cs="Times New Roman"/>
          <w:lang w:val="en-US"/>
        </w:rPr>
        <w:t>revealed that</w:t>
      </w:r>
      <w:r w:rsidR="004509B2">
        <w:rPr>
          <w:rFonts w:ascii="Times New Roman" w:hAnsi="Times New Roman" w:cs="Times New Roman"/>
          <w:lang w:val="en-US"/>
        </w:rPr>
        <w:t xml:space="preserve"> </w:t>
      </w:r>
      <w:r w:rsidR="00F8194B">
        <w:rPr>
          <w:rFonts w:ascii="Times New Roman" w:hAnsi="Times New Roman" w:cs="Times New Roman"/>
          <w:lang w:val="en-US"/>
        </w:rPr>
        <w:t>in terms of</w:t>
      </w:r>
      <w:r w:rsidR="00311168" w:rsidRPr="00311168">
        <w:rPr>
          <w:rFonts w:ascii="Times New Roman" w:hAnsi="Times New Roman" w:cs="Times New Roman"/>
          <w:lang w:val="en-US"/>
        </w:rPr>
        <w:t xml:space="preserve"> awareness o</w:t>
      </w:r>
      <w:r w:rsidR="00197DBD">
        <w:rPr>
          <w:rFonts w:ascii="Times New Roman" w:hAnsi="Times New Roman" w:cs="Times New Roman"/>
          <w:lang w:val="en-US"/>
        </w:rPr>
        <w:t xml:space="preserve">n </w:t>
      </w:r>
      <w:r w:rsidR="00311168" w:rsidRPr="00311168">
        <w:rPr>
          <w:rFonts w:ascii="Times New Roman" w:hAnsi="Times New Roman" w:cs="Times New Roman"/>
          <w:lang w:val="en-US"/>
        </w:rPr>
        <w:t xml:space="preserve">the anti-corruption activities of state bodies and </w:t>
      </w:r>
      <w:r w:rsidR="008136E1">
        <w:rPr>
          <w:rFonts w:ascii="Times New Roman" w:hAnsi="Times New Roman" w:cs="Times New Roman"/>
          <w:lang w:val="en-US"/>
        </w:rPr>
        <w:t>non-governmental</w:t>
      </w:r>
      <w:r w:rsidR="00311168" w:rsidRPr="00311168">
        <w:rPr>
          <w:rFonts w:ascii="Times New Roman" w:hAnsi="Times New Roman" w:cs="Times New Roman"/>
          <w:lang w:val="en-US"/>
        </w:rPr>
        <w:t xml:space="preserve"> organizations</w:t>
      </w:r>
      <w:r w:rsidR="009E26AB">
        <w:rPr>
          <w:rFonts w:ascii="Times New Roman" w:hAnsi="Times New Roman" w:cs="Times New Roman"/>
          <w:lang w:val="en-US"/>
        </w:rPr>
        <w:t>,</w:t>
      </w:r>
      <w:r w:rsidR="00311168" w:rsidRPr="00311168">
        <w:rPr>
          <w:rFonts w:ascii="Times New Roman" w:hAnsi="Times New Roman" w:cs="Times New Roman"/>
          <w:lang w:val="en-US"/>
        </w:rPr>
        <w:t xml:space="preserve"> 44.1% of the respondents did not know any state </w:t>
      </w:r>
      <w:r w:rsidR="009E26AB" w:rsidRPr="00311168">
        <w:rPr>
          <w:rFonts w:ascii="Times New Roman" w:hAnsi="Times New Roman" w:cs="Times New Roman"/>
          <w:lang w:val="en-US"/>
        </w:rPr>
        <w:t xml:space="preserve">body </w:t>
      </w:r>
      <w:r w:rsidR="009E26AB">
        <w:rPr>
          <w:rFonts w:ascii="Times New Roman" w:hAnsi="Times New Roman" w:cs="Times New Roman"/>
          <w:lang w:val="en-US"/>
        </w:rPr>
        <w:t>or</w:t>
      </w:r>
      <w:r w:rsidR="009E26AB" w:rsidRPr="00311168">
        <w:rPr>
          <w:rFonts w:ascii="Times New Roman" w:hAnsi="Times New Roman" w:cs="Times New Roman"/>
          <w:lang w:val="en-US"/>
        </w:rPr>
        <w:t xml:space="preserve"> </w:t>
      </w:r>
      <w:r w:rsidR="008136E1">
        <w:rPr>
          <w:rFonts w:ascii="Times New Roman" w:hAnsi="Times New Roman" w:cs="Times New Roman"/>
          <w:lang w:val="en-US"/>
        </w:rPr>
        <w:t>non-governmental</w:t>
      </w:r>
      <w:r w:rsidR="008136E1" w:rsidRPr="00311168">
        <w:rPr>
          <w:rFonts w:ascii="Times New Roman" w:hAnsi="Times New Roman" w:cs="Times New Roman"/>
          <w:lang w:val="en-US"/>
        </w:rPr>
        <w:t xml:space="preserve"> </w:t>
      </w:r>
      <w:r w:rsidR="009E26AB" w:rsidRPr="00311168">
        <w:rPr>
          <w:rFonts w:ascii="Times New Roman" w:hAnsi="Times New Roman" w:cs="Times New Roman"/>
          <w:lang w:val="en-US"/>
        </w:rPr>
        <w:t xml:space="preserve">organization </w:t>
      </w:r>
      <w:r w:rsidR="00311168" w:rsidRPr="00311168">
        <w:rPr>
          <w:rFonts w:ascii="Times New Roman" w:hAnsi="Times New Roman" w:cs="Times New Roman"/>
          <w:lang w:val="en-US"/>
        </w:rPr>
        <w:t xml:space="preserve">engaged in anti-corruption activities. At the same time, </w:t>
      </w:r>
      <w:r w:rsidR="004509B2" w:rsidRPr="00311168">
        <w:rPr>
          <w:rFonts w:ascii="Times New Roman" w:hAnsi="Times New Roman" w:cs="Times New Roman"/>
          <w:lang w:val="en-US"/>
        </w:rPr>
        <w:t>about 20%</w:t>
      </w:r>
      <w:r w:rsidR="004509B2">
        <w:rPr>
          <w:rFonts w:ascii="Times New Roman" w:hAnsi="Times New Roman" w:cs="Times New Roman"/>
          <w:lang w:val="en-US"/>
        </w:rPr>
        <w:t xml:space="preserve"> increase was reported in </w:t>
      </w:r>
      <w:r w:rsidR="00311168" w:rsidRPr="00311168">
        <w:rPr>
          <w:rFonts w:ascii="Times New Roman" w:hAnsi="Times New Roman" w:cs="Times New Roman"/>
          <w:lang w:val="en-US"/>
        </w:rPr>
        <w:t xml:space="preserve">the </w:t>
      </w:r>
      <w:r w:rsidR="004509B2">
        <w:rPr>
          <w:rFonts w:ascii="Times New Roman" w:hAnsi="Times New Roman" w:cs="Times New Roman"/>
          <w:lang w:val="en-US"/>
        </w:rPr>
        <w:t>number</w:t>
      </w:r>
      <w:r w:rsidR="00311168" w:rsidRPr="00311168">
        <w:rPr>
          <w:rFonts w:ascii="Times New Roman" w:hAnsi="Times New Roman" w:cs="Times New Roman"/>
          <w:lang w:val="en-US"/>
        </w:rPr>
        <w:t xml:space="preserve"> of people </w:t>
      </w:r>
      <w:r w:rsidR="004509B2">
        <w:rPr>
          <w:rFonts w:ascii="Times New Roman" w:hAnsi="Times New Roman" w:cs="Times New Roman"/>
          <w:lang w:val="en-US"/>
        </w:rPr>
        <w:t>willing</w:t>
      </w:r>
      <w:r w:rsidR="00311168" w:rsidRPr="00311168">
        <w:rPr>
          <w:rFonts w:ascii="Times New Roman" w:hAnsi="Times New Roman" w:cs="Times New Roman"/>
          <w:lang w:val="en-US"/>
        </w:rPr>
        <w:t xml:space="preserve"> to </w:t>
      </w:r>
      <w:r w:rsidR="004509B2">
        <w:rPr>
          <w:rFonts w:ascii="Times New Roman" w:hAnsi="Times New Roman" w:cs="Times New Roman"/>
          <w:lang w:val="en-US"/>
        </w:rPr>
        <w:t>get</w:t>
      </w:r>
      <w:r w:rsidR="00311168" w:rsidRPr="00311168">
        <w:rPr>
          <w:rFonts w:ascii="Times New Roman" w:hAnsi="Times New Roman" w:cs="Times New Roman"/>
          <w:lang w:val="en-US"/>
        </w:rPr>
        <w:t xml:space="preserve"> information about corruption. Respondents were most</w:t>
      </w:r>
      <w:r w:rsidR="004509B2">
        <w:rPr>
          <w:rFonts w:ascii="Times New Roman" w:hAnsi="Times New Roman" w:cs="Times New Roman"/>
          <w:lang w:val="en-US"/>
        </w:rPr>
        <w:t>ly</w:t>
      </w:r>
      <w:r w:rsidR="00311168" w:rsidRPr="00311168">
        <w:rPr>
          <w:rFonts w:ascii="Times New Roman" w:hAnsi="Times New Roman" w:cs="Times New Roman"/>
          <w:lang w:val="en-US"/>
        </w:rPr>
        <w:t xml:space="preserve"> interested </w:t>
      </w:r>
      <w:r w:rsidR="004509B2">
        <w:rPr>
          <w:rFonts w:ascii="Times New Roman" w:hAnsi="Times New Roman" w:cs="Times New Roman"/>
          <w:lang w:val="en-US"/>
        </w:rPr>
        <w:t>to learn more about</w:t>
      </w:r>
      <w:r w:rsidR="00311168" w:rsidRPr="00311168">
        <w:rPr>
          <w:rFonts w:ascii="Times New Roman" w:hAnsi="Times New Roman" w:cs="Times New Roman"/>
          <w:lang w:val="en-US"/>
        </w:rPr>
        <w:t xml:space="preserve"> their rights and responsibilities in relation to corruption, information about institutions </w:t>
      </w:r>
      <w:r w:rsidR="009E26AB">
        <w:rPr>
          <w:rFonts w:ascii="Times New Roman" w:hAnsi="Times New Roman" w:cs="Times New Roman"/>
          <w:lang w:val="en-US"/>
        </w:rPr>
        <w:t>to</w:t>
      </w:r>
      <w:r w:rsidR="00311168" w:rsidRPr="00311168">
        <w:rPr>
          <w:rFonts w:ascii="Times New Roman" w:hAnsi="Times New Roman" w:cs="Times New Roman"/>
          <w:lang w:val="en-US"/>
        </w:rPr>
        <w:t xml:space="preserve"> contact in case of corrupt behavior of officials, hotlines o</w:t>
      </w:r>
      <w:r w:rsidR="004509B2">
        <w:rPr>
          <w:rFonts w:ascii="Times New Roman" w:hAnsi="Times New Roman" w:cs="Times New Roman"/>
          <w:lang w:val="en-US"/>
        </w:rPr>
        <w:t>perated by</w:t>
      </w:r>
      <w:r w:rsidR="00311168" w:rsidRPr="00311168">
        <w:rPr>
          <w:rFonts w:ascii="Times New Roman" w:hAnsi="Times New Roman" w:cs="Times New Roman"/>
          <w:lang w:val="en-US"/>
        </w:rPr>
        <w:t xml:space="preserve"> state </w:t>
      </w:r>
      <w:r w:rsidR="004509B2">
        <w:rPr>
          <w:rFonts w:ascii="Times New Roman" w:hAnsi="Times New Roman" w:cs="Times New Roman"/>
          <w:lang w:val="en-US"/>
        </w:rPr>
        <w:t>agencies</w:t>
      </w:r>
      <w:r w:rsidR="00311168" w:rsidRPr="00311168">
        <w:rPr>
          <w:rFonts w:ascii="Times New Roman" w:hAnsi="Times New Roman" w:cs="Times New Roman"/>
          <w:lang w:val="en-US"/>
        </w:rPr>
        <w:t>, anti-corruption educational programs</w:t>
      </w:r>
      <w:r w:rsidR="009E26AB">
        <w:rPr>
          <w:rFonts w:ascii="Times New Roman" w:hAnsi="Times New Roman" w:cs="Times New Roman"/>
          <w:lang w:val="en-US"/>
        </w:rPr>
        <w:t>,</w:t>
      </w:r>
      <w:r w:rsidR="00311168" w:rsidRPr="00311168">
        <w:rPr>
          <w:rFonts w:ascii="Times New Roman" w:hAnsi="Times New Roman" w:cs="Times New Roman"/>
          <w:lang w:val="en-US"/>
        </w:rPr>
        <w:t xml:space="preserve"> and </w:t>
      </w:r>
      <w:r w:rsidR="004509B2">
        <w:rPr>
          <w:rFonts w:ascii="Times New Roman" w:hAnsi="Times New Roman" w:cs="Times New Roman"/>
          <w:lang w:val="en-US"/>
        </w:rPr>
        <w:t>relevant</w:t>
      </w:r>
      <w:r w:rsidR="00311168" w:rsidRPr="00311168">
        <w:rPr>
          <w:rFonts w:ascii="Times New Roman" w:hAnsi="Times New Roman" w:cs="Times New Roman"/>
          <w:lang w:val="en-US"/>
        </w:rPr>
        <w:t xml:space="preserve"> legislation and policies.</w:t>
      </w:r>
    </w:p>
    <w:p w14:paraId="5BE7BB4B" w14:textId="21AF7A57" w:rsidR="00311168" w:rsidRPr="00311168" w:rsidRDefault="004509B2" w:rsidP="00311168">
      <w:pPr>
        <w:spacing w:before="120" w:after="120" w:line="276" w:lineRule="auto"/>
        <w:ind w:firstLine="0"/>
        <w:rPr>
          <w:rFonts w:ascii="Times New Roman" w:hAnsi="Times New Roman" w:cs="Times New Roman"/>
          <w:lang w:val="en-US"/>
        </w:rPr>
      </w:pPr>
      <w:r>
        <w:rPr>
          <w:rFonts w:ascii="Times New Roman" w:hAnsi="Times New Roman" w:cs="Times New Roman"/>
          <w:lang w:val="en-US"/>
        </w:rPr>
        <w:t>Regarding</w:t>
      </w:r>
      <w:r w:rsidR="00311168" w:rsidRPr="00311168">
        <w:rPr>
          <w:rFonts w:ascii="Times New Roman" w:hAnsi="Times New Roman" w:cs="Times New Roman"/>
          <w:lang w:val="en-US"/>
        </w:rPr>
        <w:t xml:space="preserve"> the most </w:t>
      </w:r>
      <w:r>
        <w:rPr>
          <w:rFonts w:ascii="Times New Roman" w:hAnsi="Times New Roman" w:cs="Times New Roman"/>
          <w:lang w:val="en-US"/>
        </w:rPr>
        <w:t>prevalent</w:t>
      </w:r>
      <w:r w:rsidR="00311168" w:rsidRPr="00311168">
        <w:rPr>
          <w:rFonts w:ascii="Times New Roman" w:hAnsi="Times New Roman" w:cs="Times New Roman"/>
          <w:lang w:val="en-US"/>
        </w:rPr>
        <w:t xml:space="preserve"> forms of corruption, the </w:t>
      </w:r>
      <w:r w:rsidR="009E26AB">
        <w:rPr>
          <w:rFonts w:ascii="Times New Roman" w:hAnsi="Times New Roman" w:cs="Times New Roman"/>
          <w:lang w:val="en-US"/>
        </w:rPr>
        <w:t>responses</w:t>
      </w:r>
      <w:r w:rsidR="00311168" w:rsidRPr="00311168">
        <w:rPr>
          <w:rFonts w:ascii="Times New Roman" w:hAnsi="Times New Roman" w:cs="Times New Roman"/>
          <w:lang w:val="en-US"/>
        </w:rPr>
        <w:t xml:space="preserve"> are as follows:</w:t>
      </w:r>
      <w:r w:rsidR="00311168" w:rsidRPr="00311168">
        <w:rPr>
          <w:vertAlign w:val="superscript"/>
        </w:rPr>
        <w:t xml:space="preserve"> </w:t>
      </w:r>
      <w:r w:rsidR="00311168">
        <w:rPr>
          <w:vertAlign w:val="superscript"/>
        </w:rPr>
        <w:footnoteReference w:id="8"/>
      </w:r>
    </w:p>
    <w:p w14:paraId="6C7DA0F5" w14:textId="5AA6E35F" w:rsidR="007438E6" w:rsidRDefault="003D5BFF" w:rsidP="003A1E38">
      <w:pPr>
        <w:spacing w:line="276" w:lineRule="auto"/>
        <w:jc w:val="center"/>
      </w:pPr>
      <w:r>
        <w:rPr>
          <w:noProof/>
        </w:rPr>
        <w:pict w14:anchorId="4093ED4B">
          <v:group id="Group 10" o:spid="_x0000_s1026" style="position:absolute;left:0;text-align:left;margin-left:32.75pt;margin-top:8.15pt;width:372.55pt;height:184.35pt;z-index:251666432;mso-height-relative:margin" coordsize="47313,2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">
            <v:shape id="Text Box 8" o:spid="_x0000_s1027" type="#_x0000_t202" style="position:absolute;left:13161;width:34152;height:51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style="mso-next-textbox:#Text Box 8">
                <w:txbxContent>
                  <w:p w14:paraId="39C68113" w14:textId="6B7FAAAD" w:rsidR="009E26AB" w:rsidRPr="00E51E9C" w:rsidRDefault="009E26AB" w:rsidP="00E51E9C">
                    <w:pPr>
                      <w:spacing w:line="240" w:lineRule="auto"/>
                      <w:ind w:firstLine="0"/>
                      <w:jc w:val="center"/>
                      <w:rPr>
                        <w:rFonts w:ascii="Times New Roman" w:hAnsi="Times New Roman" w:cs="Times New Roman"/>
                        <w:color w:val="808080" w:themeColor="background1" w:themeShade="80"/>
                        <w:sz w:val="28"/>
                        <w:szCs w:val="28"/>
                        <w:lang w:val="en-US"/>
                      </w:rPr>
                    </w:pPr>
                    <w:r w:rsidRPr="00E51E9C">
                      <w:rPr>
                        <w:rFonts w:ascii="Times New Roman" w:hAnsi="Times New Roman" w:cs="Times New Roman"/>
                        <w:color w:val="808080" w:themeColor="background1" w:themeShade="80"/>
                        <w:sz w:val="28"/>
                        <w:szCs w:val="28"/>
                        <w:lang w:val="en-US"/>
                      </w:rPr>
                      <w:t>Most common manifestations of corruption according to the survey</w:t>
                    </w:r>
                  </w:p>
                </w:txbxContent>
              </v:textbox>
            </v:shape>
            <v:shape id="Text Box 9" o:spid="_x0000_s1028" type="#_x0000_t202" style="position:absolute;top:4294;width:24453;height:191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style="mso-next-textbox:#Text Box 9">
                <w:txbxContent>
                  <w:p w14:paraId="13729A44" w14:textId="4800F7C1" w:rsidR="00E51E9C" w:rsidRDefault="00E51E9C" w:rsidP="008136E1">
                    <w:pPr>
                      <w:spacing w:after="60" w:line="240" w:lineRule="auto"/>
                      <w:jc w:val="right"/>
                      <w:rPr>
                        <w:rFonts w:ascii="Times New Roman" w:hAnsi="Times New Roman" w:cs="Times New Roman"/>
                        <w:color w:val="808080" w:themeColor="background1" w:themeShade="80"/>
                        <w:sz w:val="22"/>
                        <w:szCs w:val="22"/>
                        <w:lang w:val="en-US"/>
                      </w:rPr>
                    </w:pPr>
                    <w:r w:rsidRPr="00E51E9C">
                      <w:rPr>
                        <w:rFonts w:ascii="Times New Roman" w:hAnsi="Times New Roman" w:cs="Times New Roman"/>
                        <w:color w:val="808080" w:themeColor="background1" w:themeShade="80"/>
                        <w:sz w:val="22"/>
                        <w:szCs w:val="22"/>
                        <w:lang w:val="en-US"/>
                      </w:rPr>
                      <w:t>Non-transparent allocation of state grants</w:t>
                    </w:r>
                  </w:p>
                  <w:p w14:paraId="4BB9A72E" w14:textId="170BD0B4" w:rsidR="00E51E9C" w:rsidRDefault="00E51E9C" w:rsidP="008136E1">
                    <w:pPr>
                      <w:spacing w:after="60" w:line="240" w:lineRule="auto"/>
                      <w:jc w:val="right"/>
                      <w:rPr>
                        <w:rFonts w:ascii="Times New Roman" w:hAnsi="Times New Roman" w:cs="Times New Roman"/>
                        <w:color w:val="808080" w:themeColor="background1" w:themeShade="80"/>
                        <w:sz w:val="22"/>
                        <w:szCs w:val="22"/>
                        <w:lang w:val="en-US"/>
                      </w:rPr>
                    </w:pPr>
                    <w:r>
                      <w:rPr>
                        <w:rFonts w:ascii="Times New Roman" w:hAnsi="Times New Roman" w:cs="Times New Roman"/>
                        <w:color w:val="808080" w:themeColor="background1" w:themeShade="80"/>
                        <w:sz w:val="22"/>
                        <w:szCs w:val="22"/>
                        <w:lang w:val="en-US"/>
                      </w:rPr>
                      <w:t>E</w:t>
                    </w:r>
                    <w:r w:rsidRPr="00E51E9C">
                      <w:rPr>
                        <w:rFonts w:ascii="Times New Roman" w:hAnsi="Times New Roman" w:cs="Times New Roman"/>
                        <w:color w:val="808080" w:themeColor="background1" w:themeShade="80"/>
                        <w:sz w:val="22"/>
                        <w:szCs w:val="22"/>
                        <w:lang w:val="en-US"/>
                      </w:rPr>
                      <w:t>mbezzlement or misappropriation of the state budget</w:t>
                    </w:r>
                  </w:p>
                  <w:p w14:paraId="4033BBFB" w14:textId="06A20A4B" w:rsidR="00E51E9C" w:rsidRDefault="00E51E9C" w:rsidP="008136E1">
                    <w:pPr>
                      <w:spacing w:after="160" w:line="240" w:lineRule="auto"/>
                      <w:jc w:val="right"/>
                      <w:rPr>
                        <w:rFonts w:ascii="Times New Roman" w:hAnsi="Times New Roman" w:cs="Times New Roman"/>
                        <w:color w:val="808080" w:themeColor="background1" w:themeShade="80"/>
                        <w:sz w:val="22"/>
                        <w:szCs w:val="22"/>
                        <w:lang w:val="en-US"/>
                      </w:rPr>
                    </w:pPr>
                    <w:r>
                      <w:rPr>
                        <w:rFonts w:ascii="Times New Roman" w:hAnsi="Times New Roman" w:cs="Times New Roman"/>
                        <w:color w:val="808080" w:themeColor="background1" w:themeShade="80"/>
                        <w:sz w:val="22"/>
                        <w:szCs w:val="22"/>
                        <w:lang w:val="en-US"/>
                      </w:rPr>
                      <w:t>Money laundering</w:t>
                    </w:r>
                  </w:p>
                  <w:p w14:paraId="72C1240D" w14:textId="0978201C" w:rsidR="00E51E9C" w:rsidRDefault="00E51E9C" w:rsidP="008136E1">
                    <w:pPr>
                      <w:spacing w:after="160" w:line="240" w:lineRule="auto"/>
                      <w:jc w:val="right"/>
                      <w:rPr>
                        <w:rFonts w:ascii="Times New Roman" w:hAnsi="Times New Roman" w:cs="Times New Roman"/>
                        <w:color w:val="808080" w:themeColor="background1" w:themeShade="80"/>
                        <w:sz w:val="22"/>
                        <w:szCs w:val="22"/>
                        <w:lang w:val="en-US"/>
                      </w:rPr>
                    </w:pPr>
                    <w:r>
                      <w:rPr>
                        <w:rFonts w:ascii="Times New Roman" w:hAnsi="Times New Roman" w:cs="Times New Roman"/>
                        <w:color w:val="808080" w:themeColor="background1" w:themeShade="80"/>
                        <w:sz w:val="22"/>
                        <w:szCs w:val="22"/>
                        <w:lang w:val="en-US"/>
                      </w:rPr>
                      <w:t>Bribery</w:t>
                    </w:r>
                  </w:p>
                  <w:p w14:paraId="75BA7183" w14:textId="2A0873DD" w:rsidR="00E51E9C" w:rsidRDefault="00E51E9C" w:rsidP="008136E1">
                    <w:pPr>
                      <w:spacing w:after="160" w:line="240" w:lineRule="auto"/>
                      <w:jc w:val="right"/>
                      <w:rPr>
                        <w:rFonts w:ascii="Times New Roman" w:hAnsi="Times New Roman" w:cs="Times New Roman"/>
                        <w:color w:val="808080" w:themeColor="background1" w:themeShade="80"/>
                        <w:sz w:val="22"/>
                        <w:szCs w:val="22"/>
                        <w:lang w:val="en-US"/>
                      </w:rPr>
                    </w:pPr>
                    <w:r>
                      <w:rPr>
                        <w:rFonts w:ascii="Times New Roman" w:hAnsi="Times New Roman" w:cs="Times New Roman"/>
                        <w:color w:val="808080" w:themeColor="background1" w:themeShade="80"/>
                        <w:sz w:val="22"/>
                        <w:szCs w:val="22"/>
                        <w:lang w:val="en-US"/>
                      </w:rPr>
                      <w:t>Combining business activity with public office</w:t>
                    </w:r>
                  </w:p>
                  <w:p w14:paraId="04318C21" w14:textId="615A787B" w:rsidR="00E51E9C" w:rsidRPr="00585DF7" w:rsidRDefault="00585DF7" w:rsidP="008136E1">
                    <w:pPr>
                      <w:spacing w:after="60" w:line="240" w:lineRule="auto"/>
                      <w:jc w:val="right"/>
                      <w:rPr>
                        <w:rFonts w:ascii="Times New Roman" w:hAnsi="Times New Roman" w:cs="Times New Roman"/>
                        <w:color w:val="808080" w:themeColor="background1" w:themeShade="80"/>
                        <w:sz w:val="22"/>
                        <w:szCs w:val="22"/>
                        <w:lang w:val="en-US"/>
                      </w:rPr>
                    </w:pPr>
                    <w:r>
                      <w:rPr>
                        <w:rFonts w:ascii="Times New Roman" w:hAnsi="Times New Roman" w:cs="Times New Roman"/>
                        <w:color w:val="808080" w:themeColor="background1" w:themeShade="80"/>
                        <w:sz w:val="22"/>
                        <w:szCs w:val="22"/>
                        <w:lang w:val="en-US"/>
                      </w:rPr>
                      <w:t>Patronage</w:t>
                    </w:r>
                  </w:p>
                </w:txbxContent>
              </v:textbox>
            </v:shape>
          </v:group>
        </w:pict>
      </w:r>
      <w:r w:rsidR="001930D2">
        <w:rPr>
          <w:noProof/>
        </w:rPr>
        <w:drawing>
          <wp:inline distT="114300" distB="114300" distL="114300" distR="114300" wp14:anchorId="7C2FD82B" wp14:editId="27B50E53">
            <wp:extent cx="6150416" cy="2985654"/>
            <wp:effectExtent l="0" t="0" r="3175" b="5715"/>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150416" cy="2985654"/>
                    </a:xfrm>
                    <a:prstGeom prst="rect">
                      <a:avLst/>
                    </a:prstGeom>
                    <a:ln/>
                  </pic:spPr>
                </pic:pic>
              </a:graphicData>
            </a:graphic>
          </wp:inline>
        </w:drawing>
      </w:r>
    </w:p>
    <w:p w14:paraId="4F6DA554" w14:textId="77777777" w:rsidR="00FD7821" w:rsidRPr="00FD7821" w:rsidRDefault="00FD7821" w:rsidP="003A1E38">
      <w:pPr>
        <w:spacing w:line="276" w:lineRule="auto"/>
        <w:jc w:val="center"/>
        <w:rPr>
          <w:rFonts w:ascii="Times New Roman" w:hAnsi="Times New Roman" w:cs="Times New Roman"/>
        </w:rPr>
      </w:pPr>
    </w:p>
    <w:p w14:paraId="26F7AD48" w14:textId="3682041E" w:rsidR="007438E6" w:rsidRPr="00E03920" w:rsidRDefault="001930D2" w:rsidP="005738D4">
      <w:pPr>
        <w:pStyle w:val="Heading2"/>
        <w:spacing w:line="276" w:lineRule="auto"/>
        <w:ind w:firstLine="0"/>
        <w:rPr>
          <w:rFonts w:ascii="GHEA Grapalat" w:eastAsia="GHEA Grapalat" w:hAnsi="GHEA Grapalat" w:cs="GHEA Grapalat"/>
          <w:b/>
          <w:color w:val="000000"/>
          <w:sz w:val="24"/>
          <w:szCs w:val="24"/>
        </w:rPr>
      </w:pPr>
      <w:bookmarkStart w:id="5" w:name="_Toc155602303"/>
      <w:r w:rsidRPr="00311168">
        <w:rPr>
          <w:rFonts w:ascii="Times New Roman" w:eastAsia="GHEA Grapalat" w:hAnsi="Times New Roman" w:cs="Times New Roman"/>
          <w:b/>
          <w:color w:val="000000"/>
          <w:sz w:val="24"/>
          <w:szCs w:val="24"/>
        </w:rPr>
        <w:t>3.</w:t>
      </w:r>
      <w:r>
        <w:rPr>
          <w:rFonts w:ascii="GHEA Grapalat" w:eastAsia="GHEA Grapalat" w:hAnsi="GHEA Grapalat" w:cs="GHEA Grapalat"/>
          <w:b/>
          <w:color w:val="000000"/>
          <w:sz w:val="24"/>
          <w:szCs w:val="24"/>
        </w:rPr>
        <w:t xml:space="preserve"> </w:t>
      </w:r>
      <w:r w:rsidR="00311168" w:rsidRPr="00311168">
        <w:rPr>
          <w:rFonts w:ascii="Times New Roman" w:eastAsia="GHEA Grapalat" w:hAnsi="Times New Roman" w:cs="Times New Roman"/>
          <w:b/>
          <w:color w:val="000000"/>
          <w:sz w:val="24"/>
          <w:szCs w:val="24"/>
        </w:rPr>
        <w:t>ASSESSMENT OF THE INTERNATIONAL ANTI-CORRUPTION</w:t>
      </w:r>
      <w:r w:rsidR="00311168">
        <w:rPr>
          <w:rFonts w:ascii="Times New Roman" w:eastAsia="GHEA Grapalat" w:hAnsi="Times New Roman" w:cs="Times New Roman"/>
          <w:b/>
          <w:color w:val="000000"/>
          <w:sz w:val="24"/>
          <w:szCs w:val="24"/>
          <w:lang w:val="en-US"/>
        </w:rPr>
        <w:t xml:space="preserve"> COMMITMENTS</w:t>
      </w:r>
      <w:r w:rsidR="00311168" w:rsidRPr="00311168">
        <w:rPr>
          <w:rFonts w:ascii="Times New Roman" w:eastAsia="GHEA Grapalat" w:hAnsi="Times New Roman" w:cs="Times New Roman"/>
          <w:b/>
          <w:color w:val="000000"/>
          <w:sz w:val="24"/>
          <w:szCs w:val="24"/>
        </w:rPr>
        <w:t xml:space="preserve"> BY THE REPUBLIC OF ARMENIA</w:t>
      </w:r>
      <w:bookmarkEnd w:id="5"/>
      <w:r w:rsidR="00311168" w:rsidRPr="00311168">
        <w:rPr>
          <w:rFonts w:ascii="Times New Roman" w:eastAsia="GHEA Grapalat" w:hAnsi="Times New Roman" w:cs="Times New Roman"/>
          <w:b/>
          <w:color w:val="000000"/>
          <w:sz w:val="24"/>
          <w:szCs w:val="24"/>
        </w:rPr>
        <w:t xml:space="preserve"> </w:t>
      </w:r>
    </w:p>
    <w:p w14:paraId="765DF568" w14:textId="11450522" w:rsidR="00585DF7" w:rsidRPr="00585DF7" w:rsidRDefault="00585DF7" w:rsidP="00FD676B">
      <w:pPr>
        <w:spacing w:before="120" w:after="120" w:line="276" w:lineRule="auto"/>
        <w:ind w:firstLine="0"/>
        <w:rPr>
          <w:rFonts w:ascii="Times New Roman" w:hAnsi="Times New Roman" w:cs="Times New Roman"/>
          <w:color w:val="000000"/>
          <w:lang w:val="en-US"/>
        </w:rPr>
      </w:pPr>
      <w:r w:rsidRPr="00585DF7">
        <w:rPr>
          <w:rFonts w:ascii="Times New Roman" w:hAnsi="Times New Roman" w:cs="Times New Roman"/>
          <w:color w:val="000000"/>
          <w:lang w:val="en-US"/>
        </w:rPr>
        <w:t>The Republic of Armenia</w:t>
      </w:r>
      <w:r w:rsidR="00A47A71">
        <w:rPr>
          <w:rFonts w:ascii="Times New Roman" w:hAnsi="Times New Roman" w:cs="Times New Roman"/>
          <w:color w:val="000000"/>
          <w:lang w:val="en-US"/>
        </w:rPr>
        <w:t xml:space="preserve"> is</w:t>
      </w:r>
      <w:r w:rsidRPr="00585DF7">
        <w:rPr>
          <w:rFonts w:ascii="Times New Roman" w:hAnsi="Times New Roman" w:cs="Times New Roman"/>
          <w:color w:val="000000"/>
          <w:lang w:val="en-US"/>
        </w:rPr>
        <w:t xml:space="preserve"> a member state of the Anti-Corruption Network </w:t>
      </w:r>
      <w:r w:rsidR="00FD676B">
        <w:rPr>
          <w:rFonts w:ascii="Times New Roman" w:hAnsi="Times New Roman" w:cs="Times New Roman"/>
          <w:color w:val="000000"/>
          <w:lang w:val="en-US"/>
        </w:rPr>
        <w:t>for</w:t>
      </w:r>
      <w:r w:rsidRPr="00585DF7">
        <w:rPr>
          <w:rFonts w:ascii="Times New Roman" w:hAnsi="Times New Roman" w:cs="Times New Roman"/>
          <w:color w:val="000000"/>
          <w:lang w:val="en-US"/>
        </w:rPr>
        <w:t xml:space="preserve"> Eastern Europe and Central Asia of the Organization for Economic Cooperation and Development (OECD), </w:t>
      </w:r>
      <w:r w:rsidR="00FD676B">
        <w:rPr>
          <w:rFonts w:ascii="Times New Roman" w:hAnsi="Times New Roman" w:cs="Times New Roman"/>
          <w:color w:val="000000"/>
          <w:lang w:val="en-US"/>
        </w:rPr>
        <w:t xml:space="preserve">and </w:t>
      </w:r>
      <w:r w:rsidRPr="00585DF7">
        <w:rPr>
          <w:rFonts w:ascii="Times New Roman" w:hAnsi="Times New Roman" w:cs="Times New Roman"/>
          <w:color w:val="000000"/>
          <w:lang w:val="en-US"/>
        </w:rPr>
        <w:t xml:space="preserve">the Group of States Against Corruption (GRECO), </w:t>
      </w:r>
      <w:r w:rsidR="00FD676B">
        <w:rPr>
          <w:rFonts w:ascii="Times New Roman" w:hAnsi="Times New Roman" w:cs="Times New Roman"/>
          <w:color w:val="000000"/>
          <w:lang w:val="en-US"/>
        </w:rPr>
        <w:t>ha</w:t>
      </w:r>
      <w:r w:rsidR="00A47A71">
        <w:rPr>
          <w:rFonts w:ascii="Times New Roman" w:hAnsi="Times New Roman" w:cs="Times New Roman"/>
          <w:color w:val="000000"/>
          <w:lang w:val="en-US"/>
        </w:rPr>
        <w:t xml:space="preserve">s </w:t>
      </w:r>
      <w:r w:rsidRPr="00585DF7">
        <w:rPr>
          <w:rFonts w:ascii="Times New Roman" w:hAnsi="Times New Roman" w:cs="Times New Roman"/>
          <w:color w:val="000000"/>
          <w:lang w:val="en-US"/>
        </w:rPr>
        <w:t>ratifi</w:t>
      </w:r>
      <w:r w:rsidR="00FD676B">
        <w:rPr>
          <w:rFonts w:ascii="Times New Roman" w:hAnsi="Times New Roman" w:cs="Times New Roman"/>
          <w:color w:val="000000"/>
          <w:lang w:val="en-US"/>
        </w:rPr>
        <w:t>ed</w:t>
      </w:r>
      <w:r w:rsidRPr="00585DF7">
        <w:rPr>
          <w:rFonts w:ascii="Times New Roman" w:hAnsi="Times New Roman" w:cs="Times New Roman"/>
          <w:color w:val="000000"/>
          <w:lang w:val="en-US"/>
        </w:rPr>
        <w:t xml:space="preserve"> the UN Convention </w:t>
      </w:r>
      <w:r w:rsidR="00984083">
        <w:rPr>
          <w:rFonts w:ascii="Times New Roman" w:hAnsi="Times New Roman" w:cs="Times New Roman"/>
          <w:color w:val="000000"/>
          <w:lang w:val="en-US"/>
        </w:rPr>
        <w:t>a</w:t>
      </w:r>
      <w:r w:rsidRPr="00585DF7">
        <w:rPr>
          <w:rFonts w:ascii="Times New Roman" w:hAnsi="Times New Roman" w:cs="Times New Roman"/>
          <w:color w:val="000000"/>
          <w:lang w:val="en-US"/>
        </w:rPr>
        <w:t>gainst Corruption</w:t>
      </w:r>
      <w:r w:rsidR="00E03920">
        <w:rPr>
          <w:rFonts w:ascii="Times New Roman" w:hAnsi="Times New Roman" w:cs="Times New Roman"/>
          <w:color w:val="000000"/>
          <w:lang w:val="en-US"/>
        </w:rPr>
        <w:t xml:space="preserve"> and</w:t>
      </w:r>
      <w:r w:rsidRPr="00585DF7">
        <w:rPr>
          <w:rFonts w:ascii="Times New Roman" w:hAnsi="Times New Roman" w:cs="Times New Roman"/>
          <w:color w:val="000000"/>
          <w:lang w:val="en-US"/>
        </w:rPr>
        <w:t xml:space="preserve"> the European Union</w:t>
      </w:r>
      <w:r w:rsidR="00A17228">
        <w:rPr>
          <w:rFonts w:ascii="Times New Roman" w:hAnsi="Times New Roman" w:cs="Times New Roman"/>
          <w:color w:val="000000"/>
          <w:lang w:val="en-US"/>
        </w:rPr>
        <w:t>-Armenia</w:t>
      </w:r>
      <w:r w:rsidRPr="00585DF7">
        <w:rPr>
          <w:rFonts w:ascii="Times New Roman" w:hAnsi="Times New Roman" w:cs="Times New Roman"/>
          <w:color w:val="000000"/>
          <w:lang w:val="en-US"/>
        </w:rPr>
        <w:t xml:space="preserve"> Comprehensive and </w:t>
      </w:r>
      <w:r w:rsidR="00A17228">
        <w:rPr>
          <w:rFonts w:ascii="Times New Roman" w:hAnsi="Times New Roman" w:cs="Times New Roman"/>
          <w:color w:val="000000"/>
          <w:lang w:val="en-US"/>
        </w:rPr>
        <w:t>Enhanced</w:t>
      </w:r>
      <w:r w:rsidRPr="00585DF7">
        <w:rPr>
          <w:rFonts w:ascii="Times New Roman" w:hAnsi="Times New Roman" w:cs="Times New Roman"/>
          <w:color w:val="000000"/>
          <w:lang w:val="en-US"/>
        </w:rPr>
        <w:t xml:space="preserve"> Partnership Agreement, </w:t>
      </w:r>
      <w:r w:rsidR="00A47A71">
        <w:rPr>
          <w:rFonts w:ascii="Times New Roman" w:hAnsi="Times New Roman" w:cs="Times New Roman"/>
          <w:color w:val="000000"/>
          <w:lang w:val="en-US"/>
        </w:rPr>
        <w:t>and is also</w:t>
      </w:r>
      <w:r w:rsidR="00A17228">
        <w:rPr>
          <w:rFonts w:ascii="Times New Roman" w:hAnsi="Times New Roman" w:cs="Times New Roman"/>
          <w:color w:val="000000"/>
          <w:lang w:val="en-US"/>
        </w:rPr>
        <w:t xml:space="preserve"> a member of</w:t>
      </w:r>
      <w:r w:rsidRPr="00585DF7">
        <w:rPr>
          <w:rFonts w:ascii="Times New Roman" w:hAnsi="Times New Roman" w:cs="Times New Roman"/>
          <w:color w:val="000000"/>
          <w:lang w:val="en-US"/>
        </w:rPr>
        <w:t xml:space="preserve"> the Open Government Partnership (OGP) initiative</w:t>
      </w:r>
      <w:r w:rsidR="00A47A71">
        <w:rPr>
          <w:rFonts w:ascii="Times New Roman" w:hAnsi="Times New Roman" w:cs="Times New Roman"/>
          <w:color w:val="000000"/>
          <w:lang w:val="en-US"/>
        </w:rPr>
        <w:t xml:space="preserve">. As </w:t>
      </w:r>
      <w:r w:rsidR="00F8194B">
        <w:rPr>
          <w:rFonts w:ascii="Times New Roman" w:hAnsi="Times New Roman" w:cs="Times New Roman"/>
          <w:color w:val="000000"/>
          <w:lang w:val="en-US"/>
        </w:rPr>
        <w:t>a result</w:t>
      </w:r>
      <w:r w:rsidRPr="00585DF7">
        <w:rPr>
          <w:rFonts w:ascii="Times New Roman" w:hAnsi="Times New Roman" w:cs="Times New Roman"/>
          <w:color w:val="000000"/>
          <w:lang w:val="en-US"/>
        </w:rPr>
        <w:t xml:space="preserve">, </w:t>
      </w:r>
      <w:r w:rsidR="00A47A71">
        <w:rPr>
          <w:rFonts w:ascii="Times New Roman" w:hAnsi="Times New Roman" w:cs="Times New Roman"/>
          <w:color w:val="000000"/>
          <w:lang w:val="en-US"/>
        </w:rPr>
        <w:t xml:space="preserve">Armenia has </w:t>
      </w:r>
      <w:r w:rsidRPr="00585DF7">
        <w:rPr>
          <w:rFonts w:ascii="Times New Roman" w:hAnsi="Times New Roman" w:cs="Times New Roman"/>
          <w:color w:val="000000"/>
          <w:lang w:val="en-US"/>
        </w:rPr>
        <w:t>undert</w:t>
      </w:r>
      <w:r w:rsidR="00A47A71">
        <w:rPr>
          <w:rFonts w:ascii="Times New Roman" w:hAnsi="Times New Roman" w:cs="Times New Roman"/>
          <w:color w:val="000000"/>
          <w:lang w:val="en-US"/>
        </w:rPr>
        <w:t>aken</w:t>
      </w:r>
      <w:r w:rsidRPr="00585DF7">
        <w:rPr>
          <w:rFonts w:ascii="Times New Roman" w:hAnsi="Times New Roman" w:cs="Times New Roman"/>
          <w:color w:val="000000"/>
          <w:lang w:val="en-US"/>
        </w:rPr>
        <w:t xml:space="preserve"> a number of international </w:t>
      </w:r>
      <w:r w:rsidR="00A47A71" w:rsidRPr="00585DF7">
        <w:rPr>
          <w:rFonts w:ascii="Times New Roman" w:hAnsi="Times New Roman" w:cs="Times New Roman"/>
          <w:color w:val="000000"/>
          <w:lang w:val="en-US"/>
        </w:rPr>
        <w:t xml:space="preserve">anti-corruption </w:t>
      </w:r>
      <w:r w:rsidR="00A17228" w:rsidRPr="00585DF7">
        <w:rPr>
          <w:rFonts w:ascii="Times New Roman" w:hAnsi="Times New Roman" w:cs="Times New Roman"/>
          <w:color w:val="000000"/>
          <w:lang w:val="en-US"/>
        </w:rPr>
        <w:t>commitments</w:t>
      </w:r>
      <w:r w:rsidRPr="00585DF7">
        <w:rPr>
          <w:rFonts w:ascii="Times New Roman" w:hAnsi="Times New Roman" w:cs="Times New Roman"/>
          <w:color w:val="000000"/>
          <w:lang w:val="en-US"/>
        </w:rPr>
        <w:t>. A</w:t>
      </w:r>
      <w:r w:rsidR="00A17228">
        <w:rPr>
          <w:rFonts w:ascii="Times New Roman" w:hAnsi="Times New Roman" w:cs="Times New Roman"/>
          <w:color w:val="000000"/>
          <w:lang w:val="en-US"/>
        </w:rPr>
        <w:t>rmenia</w:t>
      </w:r>
      <w:r w:rsidRPr="00585DF7">
        <w:rPr>
          <w:rFonts w:ascii="Times New Roman" w:hAnsi="Times New Roman" w:cs="Times New Roman"/>
          <w:color w:val="000000"/>
          <w:lang w:val="en-US"/>
        </w:rPr>
        <w:t xml:space="preserve">'s </w:t>
      </w:r>
      <w:r w:rsidR="00A47A71" w:rsidRPr="00585DF7">
        <w:rPr>
          <w:rFonts w:ascii="Times New Roman" w:hAnsi="Times New Roman" w:cs="Times New Roman"/>
          <w:color w:val="000000"/>
          <w:lang w:val="en-US"/>
        </w:rPr>
        <w:t xml:space="preserve">anti-corruption </w:t>
      </w:r>
      <w:r w:rsidRPr="00585DF7">
        <w:rPr>
          <w:rFonts w:ascii="Times New Roman" w:hAnsi="Times New Roman" w:cs="Times New Roman"/>
          <w:color w:val="000000"/>
          <w:lang w:val="en-US"/>
        </w:rPr>
        <w:t xml:space="preserve">obligations have continuously expanded, and the </w:t>
      </w:r>
      <w:r w:rsidR="00A47A71">
        <w:rPr>
          <w:rFonts w:ascii="Times New Roman" w:hAnsi="Times New Roman" w:cs="Times New Roman"/>
          <w:color w:val="000000"/>
          <w:lang w:val="en-US"/>
        </w:rPr>
        <w:t xml:space="preserve">respective </w:t>
      </w:r>
      <w:r w:rsidRPr="00585DF7">
        <w:rPr>
          <w:rFonts w:ascii="Times New Roman" w:hAnsi="Times New Roman" w:cs="Times New Roman"/>
          <w:color w:val="000000"/>
          <w:lang w:val="en-US"/>
        </w:rPr>
        <w:t xml:space="preserve">state policy has been </w:t>
      </w:r>
      <w:r w:rsidR="00A47A71">
        <w:rPr>
          <w:rFonts w:ascii="Times New Roman" w:hAnsi="Times New Roman" w:cs="Times New Roman"/>
          <w:color w:val="000000"/>
          <w:lang w:val="en-US"/>
        </w:rPr>
        <w:t>aligned</w:t>
      </w:r>
      <w:r w:rsidRPr="00585DF7">
        <w:rPr>
          <w:rFonts w:ascii="Times New Roman" w:hAnsi="Times New Roman" w:cs="Times New Roman"/>
          <w:color w:val="000000"/>
          <w:lang w:val="en-US"/>
        </w:rPr>
        <w:t xml:space="preserve"> and coordinated with the </w:t>
      </w:r>
      <w:r w:rsidR="00A47A71" w:rsidRPr="00585DF7">
        <w:rPr>
          <w:rFonts w:ascii="Times New Roman" w:hAnsi="Times New Roman" w:cs="Times New Roman"/>
          <w:color w:val="000000"/>
          <w:lang w:val="en-US"/>
        </w:rPr>
        <w:t xml:space="preserve">government </w:t>
      </w:r>
      <w:r w:rsidRPr="00585DF7">
        <w:rPr>
          <w:rFonts w:ascii="Times New Roman" w:hAnsi="Times New Roman" w:cs="Times New Roman"/>
          <w:color w:val="000000"/>
          <w:lang w:val="en-US"/>
        </w:rPr>
        <w:t>development programs and other areas of public administration.</w:t>
      </w:r>
    </w:p>
    <w:p w14:paraId="0D9C8993" w14:textId="07617113" w:rsidR="00585DF7" w:rsidRPr="00585DF7" w:rsidRDefault="00E03920" w:rsidP="00E03920">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w:t>
      </w:r>
      <w:r w:rsidR="00585DF7" w:rsidRPr="00585DF7">
        <w:rPr>
          <w:rFonts w:ascii="Times New Roman" w:hAnsi="Times New Roman" w:cs="Times New Roman"/>
          <w:color w:val="000000"/>
          <w:lang w:val="en-US"/>
        </w:rPr>
        <w:t xml:space="preserve">he </w:t>
      </w:r>
      <w:r w:rsidRPr="00585DF7">
        <w:rPr>
          <w:rFonts w:ascii="Times New Roman" w:hAnsi="Times New Roman" w:cs="Times New Roman"/>
          <w:color w:val="000000"/>
          <w:lang w:val="en-US"/>
        </w:rPr>
        <w:t>Anti-Corruption Strategy</w:t>
      </w:r>
      <w:r>
        <w:rPr>
          <w:rFonts w:ascii="Times New Roman" w:hAnsi="Times New Roman" w:cs="Times New Roman"/>
          <w:color w:val="000000"/>
          <w:lang w:val="en-US"/>
        </w:rPr>
        <w:t xml:space="preserve"> for</w:t>
      </w:r>
      <w:r w:rsidR="00585DF7" w:rsidRPr="00585DF7">
        <w:rPr>
          <w:rFonts w:ascii="Times New Roman" w:hAnsi="Times New Roman" w:cs="Times New Roman"/>
          <w:color w:val="000000"/>
          <w:lang w:val="en-US"/>
        </w:rPr>
        <w:t xml:space="preserve"> </w:t>
      </w:r>
      <w:r w:rsidRPr="00585DF7">
        <w:rPr>
          <w:rFonts w:ascii="Times New Roman" w:hAnsi="Times New Roman" w:cs="Times New Roman"/>
          <w:color w:val="000000"/>
          <w:lang w:val="en-US"/>
        </w:rPr>
        <w:t xml:space="preserve">2019-2022 </w:t>
      </w:r>
      <w:r w:rsidR="00A47A71">
        <w:rPr>
          <w:rFonts w:ascii="Times New Roman" w:hAnsi="Times New Roman" w:cs="Times New Roman"/>
          <w:color w:val="000000"/>
          <w:lang w:val="en-US"/>
        </w:rPr>
        <w:t>called</w:t>
      </w:r>
      <w:r w:rsidR="001D4E20">
        <w:rPr>
          <w:rFonts w:ascii="Times New Roman" w:hAnsi="Times New Roman" w:cs="Times New Roman"/>
          <w:color w:val="000000"/>
          <w:lang w:val="en-US"/>
        </w:rPr>
        <w:t xml:space="preserve"> for</w:t>
      </w:r>
      <w:r w:rsidR="00585DF7" w:rsidRPr="00585DF7">
        <w:rPr>
          <w:rFonts w:ascii="Times New Roman" w:hAnsi="Times New Roman" w:cs="Times New Roman"/>
          <w:color w:val="000000"/>
          <w:lang w:val="en-US"/>
        </w:rPr>
        <w:t xml:space="preserve"> </w:t>
      </w:r>
      <w:r w:rsidR="00F8194B">
        <w:rPr>
          <w:rFonts w:ascii="Times New Roman" w:hAnsi="Times New Roman" w:cs="Times New Roman"/>
          <w:color w:val="000000"/>
          <w:lang w:val="en-US"/>
        </w:rPr>
        <w:t>utilizing</w:t>
      </w:r>
      <w:r w:rsidR="00585DF7" w:rsidRPr="00585DF7">
        <w:rPr>
          <w:rFonts w:ascii="Times New Roman" w:hAnsi="Times New Roman" w:cs="Times New Roman"/>
          <w:color w:val="000000"/>
          <w:lang w:val="en-US"/>
        </w:rPr>
        <w:t xml:space="preserve"> international tool</w:t>
      </w:r>
      <w:r w:rsidR="00F8194B">
        <w:rPr>
          <w:rFonts w:ascii="Times New Roman" w:hAnsi="Times New Roman" w:cs="Times New Roman"/>
          <w:color w:val="000000"/>
          <w:lang w:val="en-US"/>
        </w:rPr>
        <w:t>kit</w:t>
      </w:r>
      <w:r w:rsidR="00585DF7" w:rsidRPr="00585DF7">
        <w:rPr>
          <w:rFonts w:ascii="Times New Roman" w:hAnsi="Times New Roman" w:cs="Times New Roman"/>
          <w:color w:val="000000"/>
          <w:lang w:val="en-US"/>
        </w:rPr>
        <w:t xml:space="preserve">s </w:t>
      </w:r>
      <w:r w:rsidR="00984083">
        <w:rPr>
          <w:rFonts w:ascii="Times New Roman" w:hAnsi="Times New Roman" w:cs="Times New Roman"/>
          <w:color w:val="000000"/>
          <w:lang w:val="en-US"/>
        </w:rPr>
        <w:t xml:space="preserve">to combat </w:t>
      </w:r>
      <w:r w:rsidR="00585DF7" w:rsidRPr="00585DF7">
        <w:rPr>
          <w:rFonts w:ascii="Times New Roman" w:hAnsi="Times New Roman" w:cs="Times New Roman"/>
          <w:color w:val="000000"/>
          <w:lang w:val="en-US"/>
        </w:rPr>
        <w:t>corruption, including the</w:t>
      </w:r>
      <w:r w:rsidR="00664ED2">
        <w:rPr>
          <w:rFonts w:ascii="Times New Roman" w:hAnsi="Times New Roman" w:cs="Times New Roman"/>
          <w:color w:val="000000"/>
          <w:lang w:val="en-US"/>
        </w:rPr>
        <w:t xml:space="preserve"> </w:t>
      </w:r>
      <w:r w:rsidR="00984083">
        <w:rPr>
          <w:rFonts w:ascii="Times New Roman" w:hAnsi="Times New Roman" w:cs="Times New Roman"/>
          <w:color w:val="000000"/>
          <w:lang w:val="en-US"/>
        </w:rPr>
        <w:t>fulfilment</w:t>
      </w:r>
      <w:r w:rsidR="00664ED2">
        <w:rPr>
          <w:rFonts w:ascii="Times New Roman" w:hAnsi="Times New Roman" w:cs="Times New Roman"/>
          <w:color w:val="000000"/>
          <w:lang w:val="en-US"/>
        </w:rPr>
        <w:t xml:space="preserve"> of requirements </w:t>
      </w:r>
      <w:r w:rsidR="00984083">
        <w:rPr>
          <w:rFonts w:ascii="Times New Roman" w:hAnsi="Times New Roman" w:cs="Times New Roman"/>
          <w:color w:val="000000"/>
          <w:lang w:val="en-US"/>
        </w:rPr>
        <w:t>identified in the</w:t>
      </w:r>
      <w:r w:rsidR="00585DF7" w:rsidRPr="00585DF7">
        <w:rPr>
          <w:rFonts w:ascii="Times New Roman" w:hAnsi="Times New Roman" w:cs="Times New Roman"/>
          <w:color w:val="000000"/>
          <w:lang w:val="en-US"/>
        </w:rPr>
        <w:t xml:space="preserve"> </w:t>
      </w:r>
      <w:r w:rsidR="00664ED2">
        <w:rPr>
          <w:rFonts w:ascii="Times New Roman" w:hAnsi="Times New Roman" w:cs="Times New Roman"/>
          <w:color w:val="000000"/>
          <w:lang w:val="en-US"/>
        </w:rPr>
        <w:t>evaluation</w:t>
      </w:r>
      <w:r w:rsidR="00664ED2" w:rsidRPr="00585DF7">
        <w:rPr>
          <w:rFonts w:ascii="Times New Roman" w:hAnsi="Times New Roman" w:cs="Times New Roman"/>
          <w:color w:val="000000"/>
          <w:lang w:val="en-US"/>
        </w:rPr>
        <w:t xml:space="preserve"> reports, commitments, </w:t>
      </w:r>
      <w:r w:rsidR="00664ED2">
        <w:rPr>
          <w:rFonts w:ascii="Times New Roman" w:hAnsi="Times New Roman" w:cs="Times New Roman"/>
          <w:color w:val="000000"/>
          <w:lang w:val="en-US"/>
        </w:rPr>
        <w:t>assessments</w:t>
      </w:r>
      <w:r w:rsidR="00341C23">
        <w:rPr>
          <w:rFonts w:ascii="Times New Roman" w:hAnsi="Times New Roman" w:cs="Times New Roman"/>
          <w:color w:val="000000"/>
          <w:lang w:val="en-US"/>
        </w:rPr>
        <w:t>,</w:t>
      </w:r>
      <w:r w:rsidR="00664ED2" w:rsidRPr="00585DF7">
        <w:rPr>
          <w:rFonts w:ascii="Times New Roman" w:hAnsi="Times New Roman" w:cs="Times New Roman"/>
          <w:color w:val="000000"/>
          <w:lang w:val="en-US"/>
        </w:rPr>
        <w:t xml:space="preserve"> and recommendations </w:t>
      </w:r>
      <w:r w:rsidR="00984083" w:rsidRPr="00341C23">
        <w:rPr>
          <w:rFonts w:ascii="Times New Roman" w:hAnsi="Times New Roman" w:cs="Times New Roman"/>
          <w:color w:val="000000"/>
          <w:lang w:val="en-US"/>
        </w:rPr>
        <w:t>from</w:t>
      </w:r>
      <w:r w:rsidR="00664ED2" w:rsidRPr="00341C23">
        <w:rPr>
          <w:rFonts w:ascii="Times New Roman" w:hAnsi="Times New Roman" w:cs="Times New Roman"/>
          <w:color w:val="000000"/>
          <w:lang w:val="en-US"/>
        </w:rPr>
        <w:t xml:space="preserve"> the </w:t>
      </w:r>
      <w:r w:rsidRPr="00341C23">
        <w:rPr>
          <w:rFonts w:ascii="Times New Roman" w:hAnsi="Times New Roman" w:cs="Times New Roman"/>
          <w:color w:val="000000"/>
          <w:lang w:val="en-US"/>
        </w:rPr>
        <w:t xml:space="preserve">OECD Anti-Corruption Network for Eastern Europe and </w:t>
      </w:r>
      <w:r w:rsidRPr="00341C23">
        <w:rPr>
          <w:rFonts w:ascii="Times New Roman" w:hAnsi="Times New Roman" w:cs="Times New Roman"/>
          <w:color w:val="000000"/>
          <w:lang w:val="en-US"/>
        </w:rPr>
        <w:lastRenderedPageBreak/>
        <w:t xml:space="preserve">Central Asia </w:t>
      </w:r>
      <w:r w:rsidR="00341C23" w:rsidRPr="00341C23">
        <w:rPr>
          <w:rFonts w:ascii="Times New Roman" w:hAnsi="Times New Roman" w:cs="Times New Roman"/>
          <w:color w:val="000000"/>
          <w:lang w:val="en-US"/>
        </w:rPr>
        <w:t>in the framework of</w:t>
      </w:r>
      <w:r w:rsidR="006A2B38" w:rsidRPr="00341C23">
        <w:rPr>
          <w:rFonts w:ascii="Times New Roman" w:hAnsi="Times New Roman" w:cs="Times New Roman"/>
          <w:color w:val="000000"/>
          <w:lang w:val="en-US"/>
        </w:rPr>
        <w:t xml:space="preserve"> </w:t>
      </w:r>
      <w:r w:rsidR="00585DF7" w:rsidRPr="00341C23">
        <w:rPr>
          <w:rFonts w:ascii="Times New Roman" w:hAnsi="Times New Roman" w:cs="Times New Roman"/>
          <w:color w:val="000000"/>
          <w:lang w:val="en-US"/>
        </w:rPr>
        <w:t xml:space="preserve">Istanbul </w:t>
      </w:r>
      <w:r w:rsidRPr="00341C23">
        <w:rPr>
          <w:rFonts w:ascii="Times New Roman" w:hAnsi="Times New Roman" w:cs="Times New Roman"/>
          <w:color w:val="000000"/>
          <w:lang w:val="en-US"/>
        </w:rPr>
        <w:t>Anti-Corruption Action Plan</w:t>
      </w:r>
      <w:r w:rsidR="00585DF7" w:rsidRPr="00341C23">
        <w:rPr>
          <w:rFonts w:ascii="Times New Roman" w:hAnsi="Times New Roman" w:cs="Times New Roman"/>
          <w:color w:val="000000"/>
          <w:lang w:val="en-US"/>
        </w:rPr>
        <w:t>, the UN</w:t>
      </w:r>
      <w:r w:rsidR="00585DF7" w:rsidRPr="00585DF7">
        <w:rPr>
          <w:rFonts w:ascii="Times New Roman" w:hAnsi="Times New Roman" w:cs="Times New Roman"/>
          <w:color w:val="000000"/>
          <w:lang w:val="en-US"/>
        </w:rPr>
        <w:t xml:space="preserve"> Convention </w:t>
      </w:r>
      <w:r w:rsidR="00984083">
        <w:rPr>
          <w:rFonts w:ascii="Times New Roman" w:hAnsi="Times New Roman" w:cs="Times New Roman"/>
          <w:color w:val="000000"/>
          <w:lang w:val="en-US"/>
        </w:rPr>
        <w:t>a</w:t>
      </w:r>
      <w:r w:rsidR="00585DF7" w:rsidRPr="00585DF7">
        <w:rPr>
          <w:rFonts w:ascii="Times New Roman" w:hAnsi="Times New Roman" w:cs="Times New Roman"/>
          <w:color w:val="000000"/>
          <w:lang w:val="en-US"/>
        </w:rPr>
        <w:t>gainst Corruption,</w:t>
      </w:r>
      <w:r w:rsidR="00664ED2">
        <w:rPr>
          <w:rFonts w:ascii="Times New Roman" w:hAnsi="Times New Roman" w:cs="Times New Roman"/>
          <w:color w:val="000000"/>
          <w:lang w:val="en-US"/>
        </w:rPr>
        <w:t xml:space="preserve"> and</w:t>
      </w:r>
      <w:r w:rsidR="00585DF7" w:rsidRPr="00585DF7">
        <w:rPr>
          <w:rFonts w:ascii="Times New Roman" w:hAnsi="Times New Roman" w:cs="Times New Roman"/>
          <w:color w:val="000000"/>
          <w:lang w:val="en-US"/>
        </w:rPr>
        <w:t xml:space="preserve"> the Council of Europe's Group of States </w:t>
      </w:r>
      <w:r w:rsidR="001D4E20">
        <w:rPr>
          <w:rFonts w:ascii="Times New Roman" w:hAnsi="Times New Roman" w:cs="Times New Roman"/>
          <w:color w:val="000000"/>
          <w:lang w:val="en-US"/>
        </w:rPr>
        <w:t>against</w:t>
      </w:r>
      <w:r w:rsidR="00585DF7" w:rsidRPr="00585DF7">
        <w:rPr>
          <w:rFonts w:ascii="Times New Roman" w:hAnsi="Times New Roman" w:cs="Times New Roman"/>
          <w:color w:val="000000"/>
          <w:lang w:val="en-US"/>
        </w:rPr>
        <w:t xml:space="preserve"> Corruption (GRECO).</w:t>
      </w:r>
      <w:r w:rsidR="001D4E20" w:rsidRPr="001D4E20">
        <w:rPr>
          <w:rFonts w:ascii="Times New Roman" w:hAnsi="Times New Roman" w:cs="Times New Roman"/>
          <w:color w:val="000000"/>
          <w:lang w:val="en-US"/>
        </w:rPr>
        <w:t xml:space="preserve"> </w:t>
      </w:r>
    </w:p>
    <w:p w14:paraId="49568A5E" w14:textId="2ED19C4B" w:rsidR="00585DF7" w:rsidRPr="00585DF7" w:rsidRDefault="00585DF7" w:rsidP="00664ED2">
      <w:pPr>
        <w:spacing w:before="120" w:after="120" w:line="276" w:lineRule="auto"/>
        <w:ind w:firstLine="0"/>
        <w:rPr>
          <w:rFonts w:ascii="Times New Roman" w:hAnsi="Times New Roman" w:cs="Times New Roman"/>
          <w:color w:val="000000"/>
          <w:lang w:val="en-US"/>
        </w:rPr>
      </w:pPr>
      <w:r w:rsidRPr="00585DF7">
        <w:rPr>
          <w:rFonts w:ascii="Times New Roman" w:hAnsi="Times New Roman" w:cs="Times New Roman"/>
          <w:color w:val="000000"/>
          <w:lang w:val="en-US"/>
        </w:rPr>
        <w:t xml:space="preserve">In 2020-2021, the </w:t>
      </w:r>
      <w:r w:rsidR="00664ED2">
        <w:rPr>
          <w:rFonts w:ascii="Times New Roman" w:hAnsi="Times New Roman" w:cs="Times New Roman"/>
          <w:color w:val="000000"/>
          <w:lang w:val="en-US"/>
        </w:rPr>
        <w:t xml:space="preserve">OECD </w:t>
      </w:r>
      <w:r w:rsidR="00664ED2" w:rsidRPr="00585DF7">
        <w:rPr>
          <w:rFonts w:ascii="Times New Roman" w:hAnsi="Times New Roman" w:cs="Times New Roman"/>
          <w:color w:val="000000"/>
          <w:lang w:val="en-US"/>
        </w:rPr>
        <w:t>Anti-Corruption Network</w:t>
      </w:r>
      <w:r w:rsidR="00664ED2">
        <w:rPr>
          <w:rFonts w:ascii="Times New Roman" w:hAnsi="Times New Roman" w:cs="Times New Roman"/>
          <w:color w:val="000000"/>
          <w:lang w:val="en-US"/>
        </w:rPr>
        <w:t xml:space="preserve"> for</w:t>
      </w:r>
      <w:r w:rsidR="00664ED2" w:rsidRPr="00585DF7">
        <w:rPr>
          <w:rFonts w:ascii="Times New Roman" w:hAnsi="Times New Roman" w:cs="Times New Roman"/>
          <w:color w:val="000000"/>
          <w:lang w:val="en-US"/>
        </w:rPr>
        <w:t xml:space="preserve"> </w:t>
      </w:r>
      <w:r w:rsidRPr="00585DF7">
        <w:rPr>
          <w:rFonts w:ascii="Times New Roman" w:hAnsi="Times New Roman" w:cs="Times New Roman"/>
          <w:color w:val="000000"/>
          <w:lang w:val="en-US"/>
        </w:rPr>
        <w:t>Eastern Europe and Central Asia</w:t>
      </w:r>
      <w:r w:rsidR="00C13D45">
        <w:rPr>
          <w:rFonts w:ascii="Times New Roman" w:hAnsi="Times New Roman" w:cs="Times New Roman"/>
          <w:color w:val="000000"/>
          <w:lang w:val="en-US"/>
        </w:rPr>
        <w:t xml:space="preserve"> conducted</w:t>
      </w:r>
      <w:r w:rsidRPr="00585DF7">
        <w:rPr>
          <w:rFonts w:ascii="Times New Roman" w:hAnsi="Times New Roman" w:cs="Times New Roman"/>
          <w:color w:val="000000"/>
          <w:lang w:val="en-US"/>
        </w:rPr>
        <w:t xml:space="preserve"> the </w:t>
      </w:r>
      <w:r w:rsidR="00984083">
        <w:rPr>
          <w:rFonts w:ascii="Times New Roman" w:hAnsi="Times New Roman" w:cs="Times New Roman"/>
          <w:color w:val="000000"/>
          <w:lang w:val="en-US"/>
        </w:rPr>
        <w:t>P</w:t>
      </w:r>
      <w:r w:rsidR="00C13D45" w:rsidRPr="00585DF7">
        <w:rPr>
          <w:rFonts w:ascii="Times New Roman" w:hAnsi="Times New Roman" w:cs="Times New Roman"/>
          <w:color w:val="000000"/>
          <w:lang w:val="en-US"/>
        </w:rPr>
        <w:t xml:space="preserve">ilot </w:t>
      </w:r>
      <w:r w:rsidR="00984083" w:rsidRPr="00585DF7">
        <w:rPr>
          <w:rFonts w:ascii="Times New Roman" w:hAnsi="Times New Roman" w:cs="Times New Roman"/>
          <w:color w:val="000000"/>
          <w:lang w:val="en-US"/>
        </w:rPr>
        <w:t xml:space="preserve">Fifth </w:t>
      </w:r>
      <w:r w:rsidR="00984083">
        <w:rPr>
          <w:rFonts w:ascii="Times New Roman" w:hAnsi="Times New Roman" w:cs="Times New Roman"/>
          <w:color w:val="000000"/>
          <w:lang w:val="en-US"/>
        </w:rPr>
        <w:t>Round</w:t>
      </w:r>
      <w:r w:rsidR="00984083" w:rsidRPr="00585DF7">
        <w:rPr>
          <w:rFonts w:ascii="Times New Roman" w:hAnsi="Times New Roman" w:cs="Times New Roman"/>
          <w:color w:val="000000"/>
          <w:lang w:val="en-US"/>
        </w:rPr>
        <w:t xml:space="preserve"> </w:t>
      </w:r>
      <w:r w:rsidR="00984083">
        <w:rPr>
          <w:rFonts w:ascii="Times New Roman" w:hAnsi="Times New Roman" w:cs="Times New Roman"/>
          <w:color w:val="000000"/>
          <w:lang w:val="en-US"/>
        </w:rPr>
        <w:t>M</w:t>
      </w:r>
      <w:r w:rsidR="00C13D45">
        <w:rPr>
          <w:rFonts w:ascii="Times New Roman" w:hAnsi="Times New Roman" w:cs="Times New Roman"/>
          <w:color w:val="000000"/>
          <w:lang w:val="en-US"/>
        </w:rPr>
        <w:t>onitoring</w:t>
      </w:r>
      <w:r w:rsidRPr="00585DF7">
        <w:rPr>
          <w:rFonts w:ascii="Times New Roman" w:hAnsi="Times New Roman" w:cs="Times New Roman"/>
          <w:color w:val="000000"/>
          <w:lang w:val="en-US"/>
        </w:rPr>
        <w:t xml:space="preserve"> </w:t>
      </w:r>
      <w:r w:rsidR="00C13D45">
        <w:rPr>
          <w:rFonts w:ascii="Times New Roman" w:hAnsi="Times New Roman" w:cs="Times New Roman"/>
          <w:color w:val="000000"/>
          <w:lang w:val="en-US"/>
        </w:rPr>
        <w:t>under</w:t>
      </w:r>
      <w:r w:rsidR="00C13D45" w:rsidRPr="00585DF7">
        <w:rPr>
          <w:rFonts w:ascii="Times New Roman" w:hAnsi="Times New Roman" w:cs="Times New Roman"/>
          <w:color w:val="000000"/>
          <w:lang w:val="en-US"/>
        </w:rPr>
        <w:t xml:space="preserve"> the Istanbul Anti-Corruption Action Plan </w:t>
      </w:r>
      <w:r w:rsidRPr="00585DF7">
        <w:rPr>
          <w:rFonts w:ascii="Times New Roman" w:hAnsi="Times New Roman" w:cs="Times New Roman"/>
          <w:color w:val="000000"/>
          <w:lang w:val="en-US"/>
        </w:rPr>
        <w:t>(hereafter</w:t>
      </w:r>
      <w:r w:rsidR="00341C23">
        <w:rPr>
          <w:rFonts w:ascii="Times New Roman" w:hAnsi="Times New Roman" w:cs="Times New Roman"/>
          <w:color w:val="000000"/>
          <w:lang w:val="en-US"/>
        </w:rPr>
        <w:t>:</w:t>
      </w:r>
      <w:r w:rsidRPr="00585DF7">
        <w:rPr>
          <w:rFonts w:ascii="Times New Roman" w:hAnsi="Times New Roman" w:cs="Times New Roman"/>
          <w:color w:val="000000"/>
          <w:lang w:val="en-US"/>
        </w:rPr>
        <w:t xml:space="preserve"> OECD </w:t>
      </w:r>
      <w:r w:rsidR="009832F2">
        <w:rPr>
          <w:rFonts w:ascii="Times New Roman" w:hAnsi="Times New Roman" w:cs="Times New Roman"/>
          <w:color w:val="000000"/>
          <w:lang w:val="en-US"/>
        </w:rPr>
        <w:t>a</w:t>
      </w:r>
      <w:r w:rsidR="008025A0">
        <w:rPr>
          <w:rFonts w:ascii="Times New Roman" w:hAnsi="Times New Roman" w:cs="Times New Roman"/>
          <w:color w:val="000000"/>
          <w:lang w:val="en-US"/>
        </w:rPr>
        <w:t>ssessment</w:t>
      </w:r>
      <w:r w:rsidRPr="00585DF7">
        <w:rPr>
          <w:rFonts w:ascii="Times New Roman" w:hAnsi="Times New Roman" w:cs="Times New Roman"/>
          <w:color w:val="000000"/>
          <w:lang w:val="en-US"/>
        </w:rPr>
        <w:t xml:space="preserve">) </w:t>
      </w:r>
      <w:r w:rsidR="00C13D45">
        <w:rPr>
          <w:rFonts w:ascii="Times New Roman" w:hAnsi="Times New Roman" w:cs="Times New Roman"/>
          <w:color w:val="000000"/>
          <w:lang w:val="en-US"/>
        </w:rPr>
        <w:t>in order</w:t>
      </w:r>
      <w:r w:rsidRPr="00585DF7">
        <w:rPr>
          <w:rFonts w:ascii="Times New Roman" w:hAnsi="Times New Roman" w:cs="Times New Roman"/>
          <w:color w:val="000000"/>
          <w:lang w:val="en-US"/>
        </w:rPr>
        <w:t xml:space="preserve"> </w:t>
      </w:r>
      <w:r w:rsidR="00984083">
        <w:rPr>
          <w:rFonts w:ascii="Times New Roman" w:hAnsi="Times New Roman" w:cs="Times New Roman"/>
          <w:color w:val="000000"/>
          <w:lang w:val="en-US"/>
        </w:rPr>
        <w:t>to identify</w:t>
      </w:r>
      <w:r w:rsidRPr="00585DF7">
        <w:rPr>
          <w:rFonts w:ascii="Times New Roman" w:hAnsi="Times New Roman" w:cs="Times New Roman"/>
          <w:color w:val="000000"/>
          <w:lang w:val="en-US"/>
        </w:rPr>
        <w:t xml:space="preserve"> the problems in the </w:t>
      </w:r>
      <w:r w:rsidR="00C13D45">
        <w:rPr>
          <w:rFonts w:ascii="Times New Roman" w:hAnsi="Times New Roman" w:cs="Times New Roman"/>
          <w:color w:val="000000"/>
          <w:lang w:val="en-US"/>
        </w:rPr>
        <w:t>area and</w:t>
      </w:r>
      <w:r w:rsidRPr="00585DF7">
        <w:rPr>
          <w:rFonts w:ascii="Times New Roman" w:hAnsi="Times New Roman" w:cs="Times New Roman"/>
          <w:color w:val="000000"/>
          <w:lang w:val="en-US"/>
        </w:rPr>
        <w:t xml:space="preserve"> giv</w:t>
      </w:r>
      <w:r w:rsidR="00C13D45">
        <w:rPr>
          <w:rFonts w:ascii="Times New Roman" w:hAnsi="Times New Roman" w:cs="Times New Roman"/>
          <w:color w:val="000000"/>
          <w:lang w:val="en-US"/>
        </w:rPr>
        <w:t>e</w:t>
      </w:r>
      <w:r w:rsidRPr="00585DF7">
        <w:rPr>
          <w:rFonts w:ascii="Times New Roman" w:hAnsi="Times New Roman" w:cs="Times New Roman"/>
          <w:color w:val="000000"/>
          <w:lang w:val="en-US"/>
        </w:rPr>
        <w:t xml:space="preserve"> the countries </w:t>
      </w:r>
      <w:r w:rsidR="00C13D45">
        <w:rPr>
          <w:rFonts w:ascii="Times New Roman" w:hAnsi="Times New Roman" w:cs="Times New Roman"/>
          <w:color w:val="000000"/>
          <w:lang w:val="en-US"/>
        </w:rPr>
        <w:t>an</w:t>
      </w:r>
      <w:r w:rsidRPr="00585DF7">
        <w:rPr>
          <w:rFonts w:ascii="Times New Roman" w:hAnsi="Times New Roman" w:cs="Times New Roman"/>
          <w:color w:val="000000"/>
          <w:lang w:val="en-US"/>
        </w:rPr>
        <w:t xml:space="preserve"> opportunity to correct their performance. The results of the pilot </w:t>
      </w:r>
      <w:r w:rsidR="00C13D45">
        <w:rPr>
          <w:rFonts w:ascii="Times New Roman" w:hAnsi="Times New Roman" w:cs="Times New Roman"/>
          <w:color w:val="000000"/>
          <w:lang w:val="en-US"/>
        </w:rPr>
        <w:t>monitoring</w:t>
      </w:r>
      <w:r w:rsidR="00C13D45" w:rsidRPr="00585DF7">
        <w:rPr>
          <w:rFonts w:ascii="Times New Roman" w:hAnsi="Times New Roman" w:cs="Times New Roman"/>
          <w:color w:val="000000"/>
          <w:lang w:val="en-US"/>
        </w:rPr>
        <w:t xml:space="preserve"> </w:t>
      </w:r>
      <w:r w:rsidRPr="00585DF7">
        <w:rPr>
          <w:rFonts w:ascii="Times New Roman" w:hAnsi="Times New Roman" w:cs="Times New Roman"/>
          <w:color w:val="000000"/>
          <w:lang w:val="en-US"/>
        </w:rPr>
        <w:t xml:space="preserve">were summarized in the </w:t>
      </w:r>
      <w:r w:rsidR="0084327D" w:rsidRPr="00585DF7">
        <w:rPr>
          <w:rFonts w:ascii="Times New Roman" w:hAnsi="Times New Roman" w:cs="Times New Roman"/>
          <w:color w:val="000000"/>
          <w:lang w:val="en-US"/>
        </w:rPr>
        <w:t xml:space="preserve">report </w:t>
      </w:r>
      <w:r w:rsidR="0084327D">
        <w:rPr>
          <w:rFonts w:ascii="Times New Roman" w:hAnsi="Times New Roman" w:cs="Times New Roman"/>
          <w:color w:val="000000"/>
          <w:lang w:val="en-US"/>
        </w:rPr>
        <w:t>“</w:t>
      </w:r>
      <w:r w:rsidRPr="00585DF7">
        <w:rPr>
          <w:rFonts w:ascii="Times New Roman" w:hAnsi="Times New Roman" w:cs="Times New Roman"/>
          <w:color w:val="000000"/>
          <w:lang w:val="en-US"/>
        </w:rPr>
        <w:t>Anti-</w:t>
      </w:r>
      <w:r w:rsidR="00C13D45">
        <w:rPr>
          <w:rFonts w:ascii="Times New Roman" w:hAnsi="Times New Roman" w:cs="Times New Roman"/>
          <w:color w:val="000000"/>
          <w:lang w:val="en-US"/>
        </w:rPr>
        <w:t>C</w:t>
      </w:r>
      <w:r w:rsidRPr="00585DF7">
        <w:rPr>
          <w:rFonts w:ascii="Times New Roman" w:hAnsi="Times New Roman" w:cs="Times New Roman"/>
          <w:color w:val="000000"/>
          <w:lang w:val="en-US"/>
        </w:rPr>
        <w:t xml:space="preserve">orruption </w:t>
      </w:r>
      <w:r w:rsidR="00C13D45">
        <w:rPr>
          <w:rFonts w:ascii="Times New Roman" w:hAnsi="Times New Roman" w:cs="Times New Roman"/>
          <w:color w:val="000000"/>
          <w:lang w:val="en-US"/>
        </w:rPr>
        <w:t>R</w:t>
      </w:r>
      <w:r w:rsidRPr="00585DF7">
        <w:rPr>
          <w:rFonts w:ascii="Times New Roman" w:hAnsi="Times New Roman" w:cs="Times New Roman"/>
          <w:color w:val="000000"/>
          <w:lang w:val="en-US"/>
        </w:rPr>
        <w:t>eforms in Armenia</w:t>
      </w:r>
      <w:r w:rsidR="0084327D">
        <w:rPr>
          <w:rFonts w:ascii="Times New Roman" w:hAnsi="Times New Roman" w:cs="Times New Roman"/>
          <w:color w:val="000000"/>
          <w:lang w:val="en-US"/>
        </w:rPr>
        <w:t>”,</w:t>
      </w:r>
      <w:r w:rsidRPr="00585DF7">
        <w:rPr>
          <w:rFonts w:ascii="Times New Roman" w:hAnsi="Times New Roman" w:cs="Times New Roman"/>
          <w:color w:val="000000"/>
          <w:lang w:val="en-US"/>
        </w:rPr>
        <w:t xml:space="preserve"> published in May 2022.</w:t>
      </w:r>
      <w:r w:rsidR="00C13D45">
        <w:rPr>
          <w:color w:val="000000"/>
          <w:vertAlign w:val="superscript"/>
        </w:rPr>
        <w:footnoteReference w:id="9"/>
      </w:r>
      <w:r w:rsidRPr="00585DF7">
        <w:rPr>
          <w:rFonts w:ascii="Times New Roman" w:hAnsi="Times New Roman" w:cs="Times New Roman"/>
          <w:color w:val="000000"/>
          <w:lang w:val="en-US"/>
        </w:rPr>
        <w:t xml:space="preserve"> In December</w:t>
      </w:r>
      <w:r w:rsidR="00C13D45">
        <w:rPr>
          <w:rFonts w:ascii="Times New Roman" w:hAnsi="Times New Roman" w:cs="Times New Roman"/>
          <w:color w:val="000000"/>
          <w:lang w:val="en-US"/>
        </w:rPr>
        <w:t xml:space="preserve"> </w:t>
      </w:r>
      <w:r w:rsidR="00C13D45" w:rsidRPr="00585DF7">
        <w:rPr>
          <w:rFonts w:ascii="Times New Roman" w:hAnsi="Times New Roman" w:cs="Times New Roman"/>
          <w:color w:val="000000"/>
          <w:lang w:val="en-US"/>
        </w:rPr>
        <w:t>2022</w:t>
      </w:r>
      <w:r w:rsidRPr="00585DF7">
        <w:rPr>
          <w:rFonts w:ascii="Times New Roman" w:hAnsi="Times New Roman" w:cs="Times New Roman"/>
          <w:color w:val="000000"/>
          <w:lang w:val="en-US"/>
        </w:rPr>
        <w:t xml:space="preserve">, the </w:t>
      </w:r>
      <w:r w:rsidR="00C13D45" w:rsidRPr="00585DF7">
        <w:rPr>
          <w:rFonts w:ascii="Times New Roman" w:hAnsi="Times New Roman" w:cs="Times New Roman"/>
          <w:color w:val="000000"/>
          <w:lang w:val="en-US"/>
        </w:rPr>
        <w:t xml:space="preserve">fifth </w:t>
      </w:r>
      <w:r w:rsidR="00C13D45">
        <w:rPr>
          <w:rFonts w:ascii="Times New Roman" w:hAnsi="Times New Roman" w:cs="Times New Roman"/>
          <w:color w:val="000000"/>
          <w:lang w:val="en-US"/>
        </w:rPr>
        <w:t>round</w:t>
      </w:r>
      <w:r w:rsidR="00D156A1">
        <w:rPr>
          <w:rFonts w:ascii="Times New Roman" w:hAnsi="Times New Roman" w:cs="Times New Roman"/>
          <w:color w:val="000000"/>
          <w:lang w:val="en-US"/>
        </w:rPr>
        <w:t xml:space="preserve"> of</w:t>
      </w:r>
      <w:r w:rsidR="00C13D45" w:rsidRPr="00585DF7">
        <w:rPr>
          <w:rFonts w:ascii="Times New Roman" w:hAnsi="Times New Roman" w:cs="Times New Roman"/>
          <w:color w:val="000000"/>
          <w:lang w:val="en-US"/>
        </w:rPr>
        <w:t xml:space="preserve"> </w:t>
      </w:r>
      <w:r w:rsidR="00D156A1" w:rsidRPr="00585DF7">
        <w:rPr>
          <w:rFonts w:ascii="Times New Roman" w:hAnsi="Times New Roman" w:cs="Times New Roman"/>
          <w:color w:val="000000"/>
          <w:lang w:val="en-US"/>
        </w:rPr>
        <w:t xml:space="preserve">OECD </w:t>
      </w:r>
      <w:r w:rsidR="00C13D45">
        <w:rPr>
          <w:rFonts w:ascii="Times New Roman" w:hAnsi="Times New Roman" w:cs="Times New Roman"/>
          <w:color w:val="000000"/>
          <w:lang w:val="en-US"/>
        </w:rPr>
        <w:t>monitoring</w:t>
      </w:r>
      <w:r w:rsidR="00C13D45" w:rsidRPr="00585DF7">
        <w:rPr>
          <w:rFonts w:ascii="Times New Roman" w:hAnsi="Times New Roman" w:cs="Times New Roman"/>
          <w:color w:val="000000"/>
          <w:lang w:val="en-US"/>
        </w:rPr>
        <w:t xml:space="preserve"> </w:t>
      </w:r>
      <w:r w:rsidR="00C13D45">
        <w:rPr>
          <w:rFonts w:ascii="Times New Roman" w:hAnsi="Times New Roman" w:cs="Times New Roman"/>
          <w:color w:val="000000"/>
          <w:lang w:val="en-US"/>
        </w:rPr>
        <w:t>was launched</w:t>
      </w:r>
      <w:r w:rsidRPr="00585DF7">
        <w:rPr>
          <w:rFonts w:ascii="Times New Roman" w:hAnsi="Times New Roman" w:cs="Times New Roman"/>
          <w:color w:val="000000"/>
          <w:lang w:val="en-US"/>
        </w:rPr>
        <w:t>.</w:t>
      </w:r>
    </w:p>
    <w:p w14:paraId="18071A4F" w14:textId="3186484D" w:rsidR="00585DF7" w:rsidRPr="00585DF7" w:rsidRDefault="00526BCD" w:rsidP="00D156A1">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Based on</w:t>
      </w:r>
      <w:r w:rsidRPr="00585DF7">
        <w:rPr>
          <w:rFonts w:ascii="Times New Roman" w:hAnsi="Times New Roman" w:cs="Times New Roman"/>
          <w:color w:val="000000"/>
          <w:lang w:val="en-US"/>
        </w:rPr>
        <w:t xml:space="preserve"> performance fields</w:t>
      </w:r>
      <w:r>
        <w:rPr>
          <w:rFonts w:ascii="Times New Roman" w:hAnsi="Times New Roman" w:cs="Times New Roman"/>
          <w:color w:val="000000"/>
          <w:lang w:val="en-US"/>
        </w:rPr>
        <w:t>, t</w:t>
      </w:r>
      <w:r w:rsidR="00585DF7" w:rsidRPr="00585DF7">
        <w:rPr>
          <w:rFonts w:ascii="Times New Roman" w:hAnsi="Times New Roman" w:cs="Times New Roman"/>
          <w:color w:val="000000"/>
          <w:lang w:val="en-US"/>
        </w:rPr>
        <w:t xml:space="preserve">he OECD </w:t>
      </w:r>
      <w:r w:rsidR="009832F2">
        <w:rPr>
          <w:rFonts w:ascii="Times New Roman" w:hAnsi="Times New Roman" w:cs="Times New Roman"/>
          <w:color w:val="000000"/>
          <w:lang w:val="en-US"/>
        </w:rPr>
        <w:t>a</w:t>
      </w:r>
      <w:r w:rsidR="008025A0">
        <w:rPr>
          <w:rFonts w:ascii="Times New Roman" w:hAnsi="Times New Roman" w:cs="Times New Roman"/>
          <w:color w:val="000000"/>
          <w:lang w:val="en-US"/>
        </w:rPr>
        <w:t>ssessment</w:t>
      </w:r>
      <w:r w:rsidR="00585DF7" w:rsidRPr="00585DF7">
        <w:rPr>
          <w:rFonts w:ascii="Times New Roman" w:hAnsi="Times New Roman" w:cs="Times New Roman"/>
          <w:color w:val="000000"/>
          <w:lang w:val="en-US"/>
        </w:rPr>
        <w:t xml:space="preserve"> </w:t>
      </w:r>
      <w:r w:rsidR="00D156A1">
        <w:rPr>
          <w:rFonts w:ascii="Times New Roman" w:hAnsi="Times New Roman" w:cs="Times New Roman"/>
          <w:color w:val="000000"/>
          <w:lang w:val="en-US"/>
        </w:rPr>
        <w:t xml:space="preserve">evaluated the benchmarks </w:t>
      </w:r>
      <w:r w:rsidR="009832F2">
        <w:rPr>
          <w:rFonts w:ascii="Times New Roman" w:hAnsi="Times New Roman" w:cs="Times New Roman"/>
          <w:color w:val="000000"/>
          <w:lang w:val="en-US"/>
        </w:rPr>
        <w:t>for</w:t>
      </w:r>
      <w:r>
        <w:rPr>
          <w:rFonts w:ascii="Times New Roman" w:hAnsi="Times New Roman" w:cs="Times New Roman"/>
          <w:color w:val="000000"/>
          <w:lang w:val="en-US"/>
        </w:rPr>
        <w:t xml:space="preserve"> </w:t>
      </w:r>
      <w:r w:rsidRPr="00585DF7">
        <w:rPr>
          <w:rFonts w:ascii="Times New Roman" w:hAnsi="Times New Roman" w:cs="Times New Roman"/>
          <w:color w:val="000000"/>
          <w:lang w:val="en-US"/>
        </w:rPr>
        <w:t>anti-corruption policy development and implementation</w:t>
      </w:r>
      <w:r w:rsidR="009832F2">
        <w:rPr>
          <w:rFonts w:ascii="Times New Roman" w:hAnsi="Times New Roman" w:cs="Times New Roman"/>
          <w:color w:val="000000"/>
          <w:lang w:val="en-US"/>
        </w:rPr>
        <w:t>, as well as</w:t>
      </w:r>
      <w:r w:rsidR="003831DB">
        <w:rPr>
          <w:rFonts w:ascii="Times New Roman" w:hAnsi="Times New Roman" w:cs="Times New Roman"/>
          <w:color w:val="000000"/>
          <w:lang w:val="en-US"/>
        </w:rPr>
        <w:t xml:space="preserve"> </w:t>
      </w:r>
      <w:r w:rsidR="009832F2">
        <w:rPr>
          <w:rFonts w:ascii="Times New Roman" w:hAnsi="Times New Roman" w:cs="Times New Roman"/>
          <w:color w:val="000000"/>
          <w:lang w:val="en-US"/>
        </w:rPr>
        <w:t xml:space="preserve">a </w:t>
      </w:r>
      <w:r w:rsidR="0084327D">
        <w:rPr>
          <w:rFonts w:ascii="Times New Roman" w:hAnsi="Times New Roman" w:cs="Times New Roman"/>
          <w:color w:val="000000"/>
          <w:lang w:val="en-US"/>
        </w:rPr>
        <w:t>number</w:t>
      </w:r>
      <w:r w:rsidR="009832F2">
        <w:rPr>
          <w:rFonts w:ascii="Times New Roman" w:hAnsi="Times New Roman" w:cs="Times New Roman"/>
          <w:color w:val="000000"/>
          <w:lang w:val="en-US"/>
        </w:rPr>
        <w:t xml:space="preserve"> of</w:t>
      </w:r>
      <w:r w:rsidR="003831DB">
        <w:rPr>
          <w:rFonts w:ascii="Times New Roman" w:hAnsi="Times New Roman" w:cs="Times New Roman"/>
          <w:color w:val="000000"/>
          <w:lang w:val="en-US"/>
        </w:rPr>
        <w:t xml:space="preserve"> benchmarks related to the following</w:t>
      </w:r>
      <w:r w:rsidR="009832F2">
        <w:rPr>
          <w:rFonts w:ascii="Times New Roman" w:hAnsi="Times New Roman" w:cs="Times New Roman"/>
          <w:color w:val="000000"/>
          <w:lang w:val="en-US"/>
        </w:rPr>
        <w:t xml:space="preserve"> items</w:t>
      </w:r>
      <w:r w:rsidR="00D156A1">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the expansion of the declaration system and the scope of declarants</w:t>
      </w:r>
      <w:r w:rsidR="003831DB">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w:t>
      </w:r>
      <w:r w:rsidRPr="00585DF7">
        <w:rPr>
          <w:rFonts w:ascii="Times New Roman" w:hAnsi="Times New Roman" w:cs="Times New Roman"/>
          <w:color w:val="000000"/>
          <w:lang w:val="en-US"/>
        </w:rPr>
        <w:t xml:space="preserve">the standards set for judges, </w:t>
      </w:r>
      <w:r w:rsidR="00D156A1" w:rsidRPr="00585DF7">
        <w:rPr>
          <w:rFonts w:ascii="Times New Roman" w:hAnsi="Times New Roman" w:cs="Times New Roman"/>
          <w:color w:val="000000"/>
          <w:lang w:val="en-US"/>
        </w:rPr>
        <w:t xml:space="preserve">the regulations </w:t>
      </w:r>
      <w:r w:rsidR="00D156A1">
        <w:rPr>
          <w:rFonts w:ascii="Times New Roman" w:hAnsi="Times New Roman" w:cs="Times New Roman"/>
          <w:color w:val="000000"/>
          <w:lang w:val="en-US"/>
        </w:rPr>
        <w:t>on</w:t>
      </w:r>
      <w:r w:rsidR="00D156A1" w:rsidRPr="00585DF7">
        <w:rPr>
          <w:rFonts w:ascii="Times New Roman" w:hAnsi="Times New Roman" w:cs="Times New Roman"/>
          <w:color w:val="000000"/>
          <w:lang w:val="en-US"/>
        </w:rPr>
        <w:t xml:space="preserve"> </w:t>
      </w:r>
      <w:r w:rsidR="00585DF7" w:rsidRPr="00585DF7">
        <w:rPr>
          <w:rFonts w:ascii="Times New Roman" w:hAnsi="Times New Roman" w:cs="Times New Roman"/>
          <w:color w:val="000000"/>
          <w:lang w:val="en-US"/>
        </w:rPr>
        <w:t>the</w:t>
      </w:r>
      <w:r w:rsidR="00D156A1">
        <w:rPr>
          <w:rFonts w:ascii="Times New Roman" w:hAnsi="Times New Roman" w:cs="Times New Roman"/>
          <w:color w:val="000000"/>
          <w:lang w:val="en-US"/>
        </w:rPr>
        <w:t>ir</w:t>
      </w:r>
      <w:r w:rsidR="00585DF7" w:rsidRPr="00585DF7">
        <w:rPr>
          <w:rFonts w:ascii="Times New Roman" w:hAnsi="Times New Roman" w:cs="Times New Roman"/>
          <w:color w:val="000000"/>
          <w:lang w:val="en-US"/>
        </w:rPr>
        <w:t xml:space="preserve"> appointment, promotion</w:t>
      </w:r>
      <w:r w:rsidR="003831DB">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and termination of powers</w:t>
      </w:r>
      <w:r w:rsidR="003831DB">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the composition and functions of the Supreme Judicial Council</w:t>
      </w:r>
      <w:r w:rsidR="003831DB">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w:t>
      </w:r>
      <w:r w:rsidR="00D156A1">
        <w:rPr>
          <w:rFonts w:ascii="Times New Roman" w:hAnsi="Times New Roman" w:cs="Times New Roman"/>
          <w:color w:val="000000"/>
          <w:lang w:val="en-US"/>
        </w:rPr>
        <w:t xml:space="preserve">mechanisms </w:t>
      </w:r>
      <w:r w:rsidR="00D156A1" w:rsidRPr="00585DF7">
        <w:rPr>
          <w:rFonts w:ascii="Times New Roman" w:hAnsi="Times New Roman" w:cs="Times New Roman"/>
          <w:color w:val="000000"/>
          <w:lang w:val="en-US"/>
        </w:rPr>
        <w:t xml:space="preserve">of judge selection </w:t>
      </w:r>
      <w:r w:rsidR="008025A0">
        <w:rPr>
          <w:rFonts w:ascii="Times New Roman" w:hAnsi="Times New Roman" w:cs="Times New Roman"/>
          <w:color w:val="000000"/>
          <w:lang w:val="en-US"/>
        </w:rPr>
        <w:t xml:space="preserve">by </w:t>
      </w:r>
      <w:r w:rsidR="00585DF7" w:rsidRPr="00585DF7">
        <w:rPr>
          <w:rFonts w:ascii="Times New Roman" w:hAnsi="Times New Roman" w:cs="Times New Roman"/>
          <w:color w:val="000000"/>
          <w:lang w:val="en-US"/>
        </w:rPr>
        <w:t>the Supreme Judicial Council</w:t>
      </w:r>
      <w:r w:rsidR="003831DB">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transparency of the Supreme Judicial Council</w:t>
      </w:r>
      <w:r w:rsidR="0084327D">
        <w:rPr>
          <w:rFonts w:ascii="Times New Roman" w:hAnsi="Times New Roman" w:cs="Times New Roman"/>
          <w:color w:val="000000"/>
          <w:lang w:val="en-US"/>
        </w:rPr>
        <w:t>’s</w:t>
      </w:r>
      <w:r w:rsidR="0084327D" w:rsidRPr="0084327D">
        <w:rPr>
          <w:rFonts w:ascii="Times New Roman" w:hAnsi="Times New Roman" w:cs="Times New Roman"/>
          <w:color w:val="000000"/>
          <w:lang w:val="en-US"/>
        </w:rPr>
        <w:t xml:space="preserve"> </w:t>
      </w:r>
      <w:r w:rsidR="0084327D" w:rsidRPr="00585DF7">
        <w:rPr>
          <w:rFonts w:ascii="Times New Roman" w:hAnsi="Times New Roman" w:cs="Times New Roman"/>
          <w:color w:val="000000"/>
          <w:lang w:val="en-US"/>
        </w:rPr>
        <w:t>activities</w:t>
      </w:r>
      <w:r w:rsidR="003831DB">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w:t>
      </w:r>
      <w:r w:rsidR="008025A0" w:rsidRPr="00585DF7">
        <w:rPr>
          <w:rFonts w:ascii="Times New Roman" w:hAnsi="Times New Roman" w:cs="Times New Roman"/>
          <w:color w:val="000000"/>
          <w:lang w:val="en-US"/>
        </w:rPr>
        <w:t xml:space="preserve">procurement </w:t>
      </w:r>
      <w:r w:rsidR="00585DF7" w:rsidRPr="00585DF7">
        <w:rPr>
          <w:rFonts w:ascii="Times New Roman" w:hAnsi="Times New Roman" w:cs="Times New Roman"/>
          <w:color w:val="000000"/>
          <w:lang w:val="en-US"/>
        </w:rPr>
        <w:t>reforms</w:t>
      </w:r>
      <w:r w:rsidR="003831DB">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the confiscation of property of ill</w:t>
      </w:r>
      <w:r w:rsidR="00B43B86">
        <w:rPr>
          <w:rFonts w:ascii="Times New Roman" w:hAnsi="Times New Roman" w:cs="Times New Roman"/>
          <w:color w:val="000000"/>
          <w:lang w:val="en-US"/>
        </w:rPr>
        <w:t>icit</w:t>
      </w:r>
      <w:r w:rsidR="00585DF7" w:rsidRPr="00585DF7">
        <w:rPr>
          <w:rFonts w:ascii="Times New Roman" w:hAnsi="Times New Roman" w:cs="Times New Roman"/>
          <w:color w:val="000000"/>
          <w:lang w:val="en-US"/>
        </w:rPr>
        <w:t xml:space="preserve"> origin</w:t>
      </w:r>
      <w:r w:rsidR="009832F2">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w:t>
      </w:r>
      <w:r w:rsidR="008025A0" w:rsidRPr="00585DF7">
        <w:rPr>
          <w:rFonts w:ascii="Times New Roman" w:hAnsi="Times New Roman" w:cs="Times New Roman"/>
          <w:color w:val="000000"/>
          <w:lang w:val="en-US"/>
        </w:rPr>
        <w:t>enhancement</w:t>
      </w:r>
      <w:r w:rsidR="00585DF7" w:rsidRPr="00585DF7">
        <w:rPr>
          <w:rFonts w:ascii="Times New Roman" w:hAnsi="Times New Roman" w:cs="Times New Roman"/>
          <w:color w:val="000000"/>
          <w:lang w:val="en-US"/>
        </w:rPr>
        <w:t xml:space="preserve"> of the </w:t>
      </w:r>
      <w:r w:rsidR="008025A0">
        <w:rPr>
          <w:rFonts w:ascii="Times New Roman" w:hAnsi="Times New Roman" w:cs="Times New Roman"/>
          <w:color w:val="000000"/>
          <w:lang w:val="en-US"/>
        </w:rPr>
        <w:t>corpus delicti</w:t>
      </w:r>
      <w:r w:rsidR="00585DF7" w:rsidRPr="00585DF7">
        <w:rPr>
          <w:rFonts w:ascii="Times New Roman" w:hAnsi="Times New Roman" w:cs="Times New Roman"/>
          <w:color w:val="000000"/>
          <w:lang w:val="en-US"/>
        </w:rPr>
        <w:t xml:space="preserve"> of corruption </w:t>
      </w:r>
      <w:r w:rsidR="008025A0">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8025A0">
        <w:rPr>
          <w:rFonts w:ascii="Times New Roman" w:hAnsi="Times New Roman" w:cs="Times New Roman"/>
          <w:color w:val="000000"/>
          <w:lang w:val="en-US"/>
        </w:rPr>
        <w:t>es</w:t>
      </w:r>
      <w:r w:rsidR="009832F2">
        <w:rPr>
          <w:rFonts w:ascii="Times New Roman" w:hAnsi="Times New Roman" w:cs="Times New Roman"/>
          <w:color w:val="000000"/>
          <w:lang w:val="en-US"/>
        </w:rPr>
        <w:t>; and</w:t>
      </w:r>
      <w:r w:rsidR="00585DF7" w:rsidRPr="00585DF7">
        <w:rPr>
          <w:rFonts w:ascii="Times New Roman" w:hAnsi="Times New Roman" w:cs="Times New Roman"/>
          <w:color w:val="000000"/>
          <w:lang w:val="en-US"/>
        </w:rPr>
        <w:t xml:space="preserve"> </w:t>
      </w:r>
      <w:r w:rsidR="008025A0">
        <w:rPr>
          <w:rFonts w:ascii="Times New Roman" w:hAnsi="Times New Roman" w:cs="Times New Roman"/>
          <w:color w:val="000000"/>
          <w:lang w:val="en-US"/>
        </w:rPr>
        <w:t>establishment</w:t>
      </w:r>
      <w:r w:rsidR="00585DF7" w:rsidRPr="00585DF7">
        <w:rPr>
          <w:rFonts w:ascii="Times New Roman" w:hAnsi="Times New Roman" w:cs="Times New Roman"/>
          <w:color w:val="000000"/>
          <w:lang w:val="en-US"/>
        </w:rPr>
        <w:t xml:space="preserve"> of criminal responsibility for legal entities.</w:t>
      </w:r>
    </w:p>
    <w:p w14:paraId="6388FA3A" w14:textId="77CAF27E" w:rsidR="00585DF7" w:rsidRPr="00585DF7" w:rsidRDefault="009832F2" w:rsidP="008025A0">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Further</w:t>
      </w:r>
      <w:r w:rsidR="00585DF7" w:rsidRPr="00585DF7">
        <w:rPr>
          <w:rFonts w:ascii="Times New Roman" w:hAnsi="Times New Roman" w:cs="Times New Roman"/>
          <w:color w:val="000000"/>
          <w:lang w:val="en-US"/>
        </w:rPr>
        <w:t xml:space="preserve">, the OECD </w:t>
      </w:r>
      <w:r>
        <w:rPr>
          <w:rFonts w:ascii="Times New Roman" w:hAnsi="Times New Roman" w:cs="Times New Roman"/>
          <w:color w:val="000000"/>
          <w:lang w:val="en-US"/>
        </w:rPr>
        <w:t>a</w:t>
      </w:r>
      <w:r w:rsidR="00585DF7" w:rsidRPr="00585DF7">
        <w:rPr>
          <w:rFonts w:ascii="Times New Roman" w:hAnsi="Times New Roman" w:cs="Times New Roman"/>
          <w:color w:val="000000"/>
          <w:lang w:val="en-US"/>
        </w:rPr>
        <w:t>ssessment</w:t>
      </w:r>
      <w:r w:rsidR="008025A0" w:rsidRPr="008025A0">
        <w:rPr>
          <w:rFonts w:ascii="Times New Roman" w:hAnsi="Times New Roman" w:cs="Times New Roman"/>
          <w:color w:val="000000"/>
          <w:lang w:val="en-US"/>
        </w:rPr>
        <w:t xml:space="preserve"> </w:t>
      </w:r>
      <w:r>
        <w:rPr>
          <w:rFonts w:ascii="Times New Roman" w:hAnsi="Times New Roman" w:cs="Times New Roman"/>
          <w:color w:val="000000"/>
          <w:lang w:val="en-US"/>
        </w:rPr>
        <w:t>identified</w:t>
      </w:r>
      <w:r w:rsidR="008025A0">
        <w:rPr>
          <w:rFonts w:ascii="Times New Roman" w:hAnsi="Times New Roman" w:cs="Times New Roman"/>
          <w:color w:val="000000"/>
          <w:lang w:val="en-US"/>
        </w:rPr>
        <w:t xml:space="preserve"> </w:t>
      </w:r>
      <w:r>
        <w:rPr>
          <w:rFonts w:ascii="Times New Roman" w:hAnsi="Times New Roman" w:cs="Times New Roman"/>
          <w:color w:val="000000"/>
          <w:lang w:val="en-US"/>
        </w:rPr>
        <w:t>several</w:t>
      </w:r>
      <w:r w:rsidRPr="00585DF7">
        <w:rPr>
          <w:rFonts w:ascii="Times New Roman" w:hAnsi="Times New Roman" w:cs="Times New Roman"/>
          <w:color w:val="000000"/>
          <w:lang w:val="en-US"/>
        </w:rPr>
        <w:t xml:space="preserve"> problematic </w:t>
      </w:r>
      <w:r w:rsidR="00585DF7" w:rsidRPr="00585DF7">
        <w:rPr>
          <w:rFonts w:ascii="Times New Roman" w:hAnsi="Times New Roman" w:cs="Times New Roman"/>
          <w:color w:val="000000"/>
          <w:lang w:val="en-US"/>
        </w:rPr>
        <w:t>regulations and law</w:t>
      </w:r>
      <w:r w:rsidR="008025A0">
        <w:rPr>
          <w:rFonts w:ascii="Times New Roman" w:hAnsi="Times New Roman" w:cs="Times New Roman"/>
          <w:color w:val="000000"/>
          <w:lang w:val="en-US"/>
        </w:rPr>
        <w:t xml:space="preserve"> </w:t>
      </w:r>
      <w:r w:rsidR="00585DF7" w:rsidRPr="00585DF7">
        <w:rPr>
          <w:rFonts w:ascii="Times New Roman" w:hAnsi="Times New Roman" w:cs="Times New Roman"/>
          <w:color w:val="000000"/>
          <w:lang w:val="en-US"/>
        </w:rPr>
        <w:t xml:space="preserve">enforcement practices in </w:t>
      </w:r>
      <w:r>
        <w:rPr>
          <w:rFonts w:ascii="Times New Roman" w:hAnsi="Times New Roman" w:cs="Times New Roman"/>
          <w:color w:val="000000"/>
          <w:lang w:val="en-US"/>
        </w:rPr>
        <w:t xml:space="preserve">analyzed </w:t>
      </w:r>
      <w:r w:rsidRPr="00585DF7">
        <w:rPr>
          <w:rFonts w:ascii="Times New Roman" w:hAnsi="Times New Roman" w:cs="Times New Roman"/>
          <w:color w:val="000000"/>
          <w:lang w:val="en-US"/>
        </w:rPr>
        <w:t xml:space="preserve">performance </w:t>
      </w:r>
      <w:r w:rsidR="00585DF7" w:rsidRPr="00585DF7">
        <w:rPr>
          <w:rFonts w:ascii="Times New Roman" w:hAnsi="Times New Roman" w:cs="Times New Roman"/>
          <w:color w:val="000000"/>
          <w:lang w:val="en-US"/>
        </w:rPr>
        <w:t xml:space="preserve">areas. In </w:t>
      </w:r>
      <w:r>
        <w:rPr>
          <w:rFonts w:ascii="Times New Roman" w:hAnsi="Times New Roman" w:cs="Times New Roman"/>
          <w:color w:val="000000"/>
          <w:lang w:val="en-US"/>
        </w:rPr>
        <w:t>this context</w:t>
      </w:r>
      <w:r w:rsidR="00585DF7" w:rsidRPr="00585DF7">
        <w:rPr>
          <w:rFonts w:ascii="Times New Roman" w:hAnsi="Times New Roman" w:cs="Times New Roman"/>
          <w:color w:val="000000"/>
          <w:lang w:val="en-US"/>
        </w:rPr>
        <w:t xml:space="preserve">, </w:t>
      </w:r>
      <w:r w:rsidR="005B2337">
        <w:rPr>
          <w:rFonts w:ascii="Times New Roman" w:hAnsi="Times New Roman" w:cs="Times New Roman"/>
          <w:color w:val="000000"/>
          <w:lang w:val="en-US"/>
        </w:rPr>
        <w:t xml:space="preserve">the report reflected on </w:t>
      </w:r>
      <w:r w:rsidR="00585DF7" w:rsidRPr="00585DF7">
        <w:rPr>
          <w:rFonts w:ascii="Times New Roman" w:hAnsi="Times New Roman" w:cs="Times New Roman"/>
          <w:color w:val="000000"/>
          <w:lang w:val="en-US"/>
        </w:rPr>
        <w:t xml:space="preserve">anti-corruption institutional system and </w:t>
      </w:r>
      <w:r w:rsidR="0084327D">
        <w:rPr>
          <w:rFonts w:ascii="Times New Roman" w:hAnsi="Times New Roman" w:cs="Times New Roman"/>
          <w:color w:val="000000"/>
          <w:lang w:val="en-US"/>
        </w:rPr>
        <w:t>assessed</w:t>
      </w:r>
      <w:r w:rsidR="005B2337">
        <w:rPr>
          <w:rFonts w:ascii="Times New Roman" w:hAnsi="Times New Roman" w:cs="Times New Roman"/>
          <w:color w:val="000000"/>
          <w:lang w:val="en-US"/>
        </w:rPr>
        <w:t xml:space="preserve"> </w:t>
      </w:r>
      <w:r w:rsidR="00585DF7" w:rsidRPr="00585DF7">
        <w:rPr>
          <w:rFonts w:ascii="Times New Roman" w:hAnsi="Times New Roman" w:cs="Times New Roman"/>
          <w:color w:val="000000"/>
          <w:lang w:val="en-US"/>
        </w:rPr>
        <w:t>the fight against corruption in the judicia</w:t>
      </w:r>
      <w:r w:rsidR="005B2337">
        <w:rPr>
          <w:rFonts w:ascii="Times New Roman" w:hAnsi="Times New Roman" w:cs="Times New Roman"/>
          <w:color w:val="000000"/>
          <w:lang w:val="en-US"/>
        </w:rPr>
        <w:t>l</w:t>
      </w:r>
      <w:r w:rsidR="00585DF7" w:rsidRPr="00585DF7">
        <w:rPr>
          <w:rFonts w:ascii="Times New Roman" w:hAnsi="Times New Roman" w:cs="Times New Roman"/>
          <w:color w:val="000000"/>
          <w:lang w:val="en-US"/>
        </w:rPr>
        <w:t>, prosecut</w:t>
      </w:r>
      <w:r w:rsidR="003839A2">
        <w:rPr>
          <w:rFonts w:ascii="Times New Roman" w:hAnsi="Times New Roman" w:cs="Times New Roman"/>
          <w:color w:val="000000"/>
          <w:lang w:val="en-US"/>
        </w:rPr>
        <w:t>ion</w:t>
      </w:r>
      <w:r w:rsidR="00585DF7" w:rsidRPr="00585DF7">
        <w:rPr>
          <w:rFonts w:ascii="Times New Roman" w:hAnsi="Times New Roman" w:cs="Times New Roman"/>
          <w:color w:val="000000"/>
          <w:lang w:val="en-US"/>
        </w:rPr>
        <w:t xml:space="preserve"> and investigative </w:t>
      </w:r>
      <w:r w:rsidR="005B2337">
        <w:rPr>
          <w:rFonts w:ascii="Times New Roman" w:hAnsi="Times New Roman" w:cs="Times New Roman"/>
          <w:color w:val="000000"/>
          <w:lang w:val="en-US"/>
        </w:rPr>
        <w:t>institutions</w:t>
      </w:r>
      <w:r w:rsidR="00585DF7" w:rsidRPr="00585DF7">
        <w:rPr>
          <w:rFonts w:ascii="Times New Roman" w:hAnsi="Times New Roman" w:cs="Times New Roman"/>
          <w:color w:val="000000"/>
          <w:lang w:val="en-US"/>
        </w:rPr>
        <w:t>.</w:t>
      </w:r>
    </w:p>
    <w:p w14:paraId="18F45F62" w14:textId="522B9DD6" w:rsidR="00585DF7" w:rsidRPr="00585DF7" w:rsidRDefault="00585DF7" w:rsidP="003839A2">
      <w:pPr>
        <w:spacing w:before="120" w:after="120" w:line="276" w:lineRule="auto"/>
        <w:ind w:firstLine="0"/>
        <w:rPr>
          <w:rFonts w:ascii="Times New Roman" w:hAnsi="Times New Roman" w:cs="Times New Roman"/>
          <w:color w:val="000000"/>
          <w:lang w:val="en-US"/>
        </w:rPr>
      </w:pPr>
      <w:r w:rsidRPr="00585DF7">
        <w:rPr>
          <w:rFonts w:ascii="Times New Roman" w:hAnsi="Times New Roman" w:cs="Times New Roman"/>
          <w:color w:val="000000"/>
          <w:lang w:val="en-US"/>
        </w:rPr>
        <w:t xml:space="preserve">The following </w:t>
      </w:r>
      <w:r w:rsidR="0084327D">
        <w:rPr>
          <w:rFonts w:ascii="Times New Roman" w:hAnsi="Times New Roman" w:cs="Times New Roman"/>
          <w:color w:val="000000"/>
          <w:lang w:val="en-US"/>
        </w:rPr>
        <w:t>key</w:t>
      </w:r>
      <w:r w:rsidRPr="00585DF7">
        <w:rPr>
          <w:rFonts w:ascii="Times New Roman" w:hAnsi="Times New Roman" w:cs="Times New Roman"/>
          <w:color w:val="000000"/>
          <w:lang w:val="en-US"/>
        </w:rPr>
        <w:t xml:space="preserve"> issues </w:t>
      </w:r>
      <w:r w:rsidR="005B2337">
        <w:rPr>
          <w:rFonts w:ascii="Times New Roman" w:hAnsi="Times New Roman" w:cs="Times New Roman"/>
          <w:color w:val="000000"/>
          <w:lang w:val="en-US"/>
        </w:rPr>
        <w:t>have been</w:t>
      </w:r>
      <w:r w:rsidRPr="00585DF7">
        <w:rPr>
          <w:rFonts w:ascii="Times New Roman" w:hAnsi="Times New Roman" w:cs="Times New Roman"/>
          <w:color w:val="000000"/>
          <w:lang w:val="en-US"/>
        </w:rPr>
        <w:t xml:space="preserve"> </w:t>
      </w:r>
      <w:r w:rsidR="003839A2">
        <w:rPr>
          <w:rFonts w:ascii="Times New Roman" w:hAnsi="Times New Roman" w:cs="Times New Roman"/>
          <w:color w:val="000000"/>
          <w:lang w:val="en-US"/>
        </w:rPr>
        <w:t>highlighted in</w:t>
      </w:r>
      <w:r w:rsidRPr="00585DF7">
        <w:rPr>
          <w:rFonts w:ascii="Times New Roman" w:hAnsi="Times New Roman" w:cs="Times New Roman"/>
          <w:color w:val="000000"/>
          <w:lang w:val="en-US"/>
        </w:rPr>
        <w:t xml:space="preserve"> the </w:t>
      </w:r>
      <w:r w:rsidR="003839A2" w:rsidRPr="00585DF7">
        <w:rPr>
          <w:rFonts w:ascii="Times New Roman" w:hAnsi="Times New Roman" w:cs="Times New Roman"/>
          <w:color w:val="000000"/>
          <w:lang w:val="en-US"/>
        </w:rPr>
        <w:t xml:space="preserve">OECD </w:t>
      </w:r>
      <w:r w:rsidRPr="00585DF7">
        <w:rPr>
          <w:rFonts w:ascii="Times New Roman" w:hAnsi="Times New Roman" w:cs="Times New Roman"/>
          <w:color w:val="000000"/>
          <w:lang w:val="en-US"/>
        </w:rPr>
        <w:t>reports</w:t>
      </w:r>
      <w:r w:rsidR="003839A2">
        <w:rPr>
          <w:rFonts w:ascii="Times New Roman" w:hAnsi="Times New Roman" w:cs="Times New Roman"/>
          <w:color w:val="000000"/>
          <w:lang w:val="en-US"/>
        </w:rPr>
        <w:t>:</w:t>
      </w:r>
    </w:p>
    <w:p w14:paraId="71FC040C" w14:textId="42D1E2FC" w:rsidR="00585DF7" w:rsidRPr="00914B4E" w:rsidRDefault="0084327D" w:rsidP="00231753">
      <w:pPr>
        <w:pStyle w:val="ListParagraph"/>
        <w:numPr>
          <w:ilvl w:val="0"/>
          <w:numId w:val="15"/>
        </w:numPr>
        <w:tabs>
          <w:tab w:val="left" w:pos="851"/>
        </w:tabs>
        <w:spacing w:before="120" w:after="120" w:line="276" w:lineRule="auto"/>
        <w:ind w:left="851" w:hanging="284"/>
        <w:contextualSpacing w:val="0"/>
        <w:rPr>
          <w:rFonts w:ascii="Times New Roman" w:hAnsi="Times New Roman" w:cs="Times New Roman"/>
          <w:color w:val="000000"/>
          <w:lang w:val="en-US"/>
        </w:rPr>
      </w:pPr>
      <w:r>
        <w:rPr>
          <w:rFonts w:ascii="Times New Roman" w:hAnsi="Times New Roman" w:cs="Times New Roman"/>
          <w:color w:val="000000"/>
          <w:lang w:val="en-US"/>
        </w:rPr>
        <w:t>T</w:t>
      </w:r>
      <w:r w:rsidR="005B2337" w:rsidRPr="00914B4E">
        <w:rPr>
          <w:rFonts w:ascii="Times New Roman" w:hAnsi="Times New Roman" w:cs="Times New Roman"/>
          <w:color w:val="000000"/>
          <w:lang w:val="en-US"/>
        </w:rPr>
        <w:t xml:space="preserve">he </w:t>
      </w:r>
      <w:r w:rsidR="003839A2" w:rsidRPr="00914B4E">
        <w:rPr>
          <w:rFonts w:ascii="Times New Roman" w:hAnsi="Times New Roman" w:cs="Times New Roman"/>
          <w:color w:val="000000"/>
          <w:lang w:val="en-US"/>
        </w:rPr>
        <w:t>CPC</w:t>
      </w:r>
      <w:r w:rsidR="00585DF7" w:rsidRPr="00914B4E">
        <w:rPr>
          <w:rFonts w:ascii="Times New Roman" w:hAnsi="Times New Roman" w:cs="Times New Roman"/>
          <w:color w:val="000000"/>
          <w:lang w:val="en-US"/>
        </w:rPr>
        <w:t xml:space="preserve"> </w:t>
      </w:r>
      <w:r w:rsidR="005B2337" w:rsidRPr="00914B4E">
        <w:rPr>
          <w:rFonts w:ascii="Times New Roman" w:hAnsi="Times New Roman" w:cs="Times New Roman"/>
          <w:color w:val="000000"/>
          <w:lang w:val="en-US"/>
        </w:rPr>
        <w:t>needs adequate</w:t>
      </w:r>
      <w:r w:rsidR="00585DF7" w:rsidRPr="00914B4E">
        <w:rPr>
          <w:rFonts w:ascii="Times New Roman" w:hAnsi="Times New Roman" w:cs="Times New Roman"/>
          <w:color w:val="000000"/>
          <w:lang w:val="en-US"/>
        </w:rPr>
        <w:t xml:space="preserve"> human resources</w:t>
      </w:r>
      <w:r w:rsidRPr="0084327D">
        <w:rPr>
          <w:rFonts w:ascii="Times New Roman" w:hAnsi="Times New Roman" w:cs="Times New Roman"/>
          <w:color w:val="000000"/>
          <w:lang w:val="en-US"/>
        </w:rPr>
        <w:t xml:space="preserve"> </w:t>
      </w:r>
      <w:r>
        <w:rPr>
          <w:rFonts w:ascii="Times New Roman" w:hAnsi="Times New Roman" w:cs="Times New Roman"/>
          <w:color w:val="000000"/>
          <w:lang w:val="en-US"/>
        </w:rPr>
        <w:t>t</w:t>
      </w:r>
      <w:r w:rsidRPr="00914B4E">
        <w:rPr>
          <w:rFonts w:ascii="Times New Roman" w:hAnsi="Times New Roman" w:cs="Times New Roman"/>
          <w:color w:val="000000"/>
          <w:lang w:val="en-US"/>
        </w:rPr>
        <w:t>o effectively implement its expanded powers</w:t>
      </w:r>
      <w:r w:rsidR="009043A6">
        <w:rPr>
          <w:rFonts w:ascii="Times New Roman" w:hAnsi="Times New Roman" w:cs="Times New Roman"/>
          <w:color w:val="000000"/>
          <w:lang w:val="en-US"/>
        </w:rPr>
        <w:t>;</w:t>
      </w:r>
    </w:p>
    <w:p w14:paraId="6C342B34" w14:textId="4B271C64" w:rsidR="00585DF7" w:rsidRPr="00914B4E" w:rsidRDefault="005B2337" w:rsidP="00231753">
      <w:pPr>
        <w:pStyle w:val="ListParagraph"/>
        <w:numPr>
          <w:ilvl w:val="0"/>
          <w:numId w:val="15"/>
        </w:numPr>
        <w:tabs>
          <w:tab w:val="left" w:pos="851"/>
        </w:tabs>
        <w:spacing w:before="120" w:after="120" w:line="276" w:lineRule="auto"/>
        <w:ind w:left="851" w:hanging="284"/>
        <w:contextualSpacing w:val="0"/>
        <w:rPr>
          <w:rFonts w:ascii="Times New Roman" w:hAnsi="Times New Roman" w:cs="Times New Roman"/>
          <w:color w:val="000000"/>
          <w:lang w:val="en-US"/>
        </w:rPr>
      </w:pPr>
      <w:r w:rsidRPr="00914B4E">
        <w:rPr>
          <w:rFonts w:ascii="Times New Roman" w:hAnsi="Times New Roman" w:cs="Times New Roman"/>
          <w:color w:val="000000"/>
          <w:lang w:val="en-US"/>
        </w:rPr>
        <w:t>Law enforcement agencies do not have a</w:t>
      </w:r>
      <w:r w:rsidR="00585DF7" w:rsidRPr="00914B4E">
        <w:rPr>
          <w:rFonts w:ascii="Times New Roman" w:hAnsi="Times New Roman" w:cs="Times New Roman"/>
          <w:color w:val="000000"/>
          <w:lang w:val="en-US"/>
        </w:rPr>
        <w:t xml:space="preserve"> separate unit </w:t>
      </w:r>
      <w:r w:rsidR="0084327D">
        <w:rPr>
          <w:rFonts w:ascii="Times New Roman" w:hAnsi="Times New Roman" w:cs="Times New Roman"/>
          <w:color w:val="000000"/>
          <w:lang w:val="en-US"/>
        </w:rPr>
        <w:t>that will</w:t>
      </w:r>
      <w:r w:rsidR="00E5593E" w:rsidRPr="00914B4E">
        <w:rPr>
          <w:rFonts w:ascii="Times New Roman" w:hAnsi="Times New Roman" w:cs="Times New Roman"/>
          <w:color w:val="000000"/>
          <w:lang w:val="en-US"/>
        </w:rPr>
        <w:t xml:space="preserve"> </w:t>
      </w:r>
      <w:r w:rsidR="00585DF7" w:rsidRPr="00914B4E">
        <w:rPr>
          <w:rFonts w:ascii="Times New Roman" w:hAnsi="Times New Roman" w:cs="Times New Roman"/>
          <w:color w:val="000000"/>
          <w:lang w:val="en-US"/>
        </w:rPr>
        <w:t>investigat</w:t>
      </w:r>
      <w:r w:rsidR="0084327D">
        <w:rPr>
          <w:rFonts w:ascii="Times New Roman" w:hAnsi="Times New Roman" w:cs="Times New Roman"/>
          <w:color w:val="000000"/>
          <w:lang w:val="en-US"/>
        </w:rPr>
        <w:t>e</w:t>
      </w:r>
      <w:r w:rsidR="00585DF7" w:rsidRPr="00914B4E">
        <w:rPr>
          <w:rFonts w:ascii="Times New Roman" w:hAnsi="Times New Roman" w:cs="Times New Roman"/>
          <w:color w:val="000000"/>
          <w:lang w:val="en-US"/>
        </w:rPr>
        <w:t xml:space="preserve"> corruption</w:t>
      </w:r>
      <w:r w:rsidR="00914B4E" w:rsidRPr="00914B4E">
        <w:rPr>
          <w:rFonts w:ascii="Times New Roman" w:hAnsi="Times New Roman" w:cs="Times New Roman"/>
          <w:color w:val="000000"/>
          <w:lang w:val="en-US"/>
        </w:rPr>
        <w:t xml:space="preserve"> offen</w:t>
      </w:r>
      <w:r w:rsidR="007A4923">
        <w:rPr>
          <w:rFonts w:ascii="Times New Roman" w:hAnsi="Times New Roman" w:cs="Times New Roman"/>
          <w:color w:val="000000"/>
          <w:lang w:val="en-US"/>
        </w:rPr>
        <w:t>s</w:t>
      </w:r>
      <w:r w:rsidR="00914B4E" w:rsidRPr="00914B4E">
        <w:rPr>
          <w:rFonts w:ascii="Times New Roman" w:hAnsi="Times New Roman" w:cs="Times New Roman"/>
          <w:color w:val="000000"/>
          <w:lang w:val="en-US"/>
        </w:rPr>
        <w:t>es by high-</w:t>
      </w:r>
      <w:r w:rsidR="006D39D3">
        <w:rPr>
          <w:rFonts w:ascii="Times New Roman" w:hAnsi="Times New Roman" w:cs="Times New Roman"/>
          <w:color w:val="000000"/>
          <w:lang w:val="en-US"/>
        </w:rPr>
        <w:t>ranking</w:t>
      </w:r>
      <w:r w:rsidR="00914B4E" w:rsidRPr="00914B4E">
        <w:rPr>
          <w:rFonts w:ascii="Times New Roman" w:hAnsi="Times New Roman" w:cs="Times New Roman"/>
          <w:color w:val="000000"/>
          <w:lang w:val="en-US"/>
        </w:rPr>
        <w:t xml:space="preserve"> officials</w:t>
      </w:r>
      <w:r w:rsidR="009043A6">
        <w:rPr>
          <w:rFonts w:ascii="Times New Roman" w:hAnsi="Times New Roman" w:cs="Times New Roman"/>
          <w:color w:val="000000"/>
          <w:lang w:val="en-US"/>
        </w:rPr>
        <w:t>;</w:t>
      </w:r>
    </w:p>
    <w:p w14:paraId="286A6AFE" w14:textId="6DBEBE73" w:rsidR="00585DF7" w:rsidRPr="00914B4E" w:rsidRDefault="009043A6" w:rsidP="00231753">
      <w:pPr>
        <w:pStyle w:val="ListParagraph"/>
        <w:numPr>
          <w:ilvl w:val="0"/>
          <w:numId w:val="15"/>
        </w:numPr>
        <w:tabs>
          <w:tab w:val="left" w:pos="851"/>
        </w:tabs>
        <w:spacing w:before="120" w:after="120" w:line="276" w:lineRule="auto"/>
        <w:ind w:left="851" w:hanging="284"/>
        <w:contextualSpacing w:val="0"/>
        <w:rPr>
          <w:rFonts w:ascii="Times New Roman" w:hAnsi="Times New Roman" w:cs="Times New Roman"/>
          <w:color w:val="000000"/>
          <w:lang w:val="en-US"/>
        </w:rPr>
      </w:pPr>
      <w:r>
        <w:rPr>
          <w:rFonts w:ascii="Times New Roman" w:hAnsi="Times New Roman" w:cs="Times New Roman"/>
          <w:color w:val="000000"/>
          <w:lang w:val="en-US"/>
        </w:rPr>
        <w:t>A</w:t>
      </w:r>
      <w:r w:rsidR="00914B4E" w:rsidRPr="00914B4E">
        <w:rPr>
          <w:rFonts w:ascii="Times New Roman" w:hAnsi="Times New Roman" w:cs="Times New Roman"/>
          <w:color w:val="000000"/>
          <w:lang w:val="en-US"/>
        </w:rPr>
        <w:t>dequate</w:t>
      </w:r>
      <w:r w:rsidR="00585DF7" w:rsidRPr="00914B4E">
        <w:rPr>
          <w:rFonts w:ascii="Times New Roman" w:hAnsi="Times New Roman" w:cs="Times New Roman"/>
          <w:color w:val="000000"/>
          <w:lang w:val="en-US"/>
        </w:rPr>
        <w:t xml:space="preserve"> number of prosecutors </w:t>
      </w:r>
      <w:r>
        <w:rPr>
          <w:rFonts w:ascii="Times New Roman" w:hAnsi="Times New Roman" w:cs="Times New Roman"/>
          <w:color w:val="000000"/>
          <w:lang w:val="en-US"/>
        </w:rPr>
        <w:t xml:space="preserve">is necessary </w:t>
      </w:r>
      <w:r w:rsidR="00585DF7" w:rsidRPr="00914B4E">
        <w:rPr>
          <w:rFonts w:ascii="Times New Roman" w:hAnsi="Times New Roman" w:cs="Times New Roman"/>
          <w:color w:val="000000"/>
          <w:lang w:val="en-US"/>
        </w:rPr>
        <w:t xml:space="preserve">to ensure prosecutorial control over the investigation of corruption </w:t>
      </w:r>
      <w:r w:rsidR="00E5593E" w:rsidRPr="00914B4E">
        <w:rPr>
          <w:rFonts w:ascii="Times New Roman" w:hAnsi="Times New Roman" w:cs="Times New Roman"/>
          <w:color w:val="000000"/>
          <w:lang w:val="en-US"/>
        </w:rPr>
        <w:t>offen</w:t>
      </w:r>
      <w:r w:rsidR="007A4923">
        <w:rPr>
          <w:rFonts w:ascii="Times New Roman" w:hAnsi="Times New Roman" w:cs="Times New Roman"/>
          <w:color w:val="000000"/>
          <w:lang w:val="en-US"/>
        </w:rPr>
        <w:t>s</w:t>
      </w:r>
      <w:r w:rsidR="00E5593E" w:rsidRPr="00914B4E">
        <w:rPr>
          <w:rFonts w:ascii="Times New Roman" w:hAnsi="Times New Roman" w:cs="Times New Roman"/>
          <w:color w:val="000000"/>
          <w:lang w:val="en-US"/>
        </w:rPr>
        <w:t>es</w:t>
      </w:r>
      <w:r>
        <w:rPr>
          <w:rFonts w:ascii="Times New Roman" w:hAnsi="Times New Roman" w:cs="Times New Roman"/>
          <w:color w:val="000000"/>
          <w:lang w:val="en-US"/>
        </w:rPr>
        <w:t>;</w:t>
      </w:r>
    </w:p>
    <w:p w14:paraId="15976AEB" w14:textId="78C8FA13" w:rsidR="00585DF7" w:rsidRPr="00914B4E" w:rsidRDefault="00956422" w:rsidP="00231753">
      <w:pPr>
        <w:pStyle w:val="ListParagraph"/>
        <w:numPr>
          <w:ilvl w:val="0"/>
          <w:numId w:val="15"/>
        </w:numPr>
        <w:tabs>
          <w:tab w:val="left" w:pos="851"/>
        </w:tabs>
        <w:spacing w:before="120" w:after="120" w:line="276" w:lineRule="auto"/>
        <w:ind w:left="851" w:hanging="284"/>
        <w:contextualSpacing w:val="0"/>
        <w:rPr>
          <w:rFonts w:ascii="Times New Roman" w:hAnsi="Times New Roman" w:cs="Times New Roman"/>
          <w:color w:val="000000"/>
          <w:lang w:val="en-US"/>
        </w:rPr>
      </w:pPr>
      <w:r w:rsidRPr="00914B4E">
        <w:rPr>
          <w:rFonts w:ascii="Times New Roman" w:hAnsi="Times New Roman" w:cs="Times New Roman"/>
          <w:color w:val="000000"/>
          <w:lang w:val="en-US"/>
        </w:rPr>
        <w:t xml:space="preserve">There is </w:t>
      </w:r>
      <w:r w:rsidR="00914B4E" w:rsidRPr="00914B4E">
        <w:rPr>
          <w:rFonts w:ascii="Times New Roman" w:hAnsi="Times New Roman" w:cs="Times New Roman"/>
          <w:color w:val="000000"/>
          <w:lang w:val="en-US"/>
        </w:rPr>
        <w:t>a lack of</w:t>
      </w:r>
      <w:r w:rsidR="00585DF7" w:rsidRPr="00914B4E">
        <w:rPr>
          <w:rFonts w:ascii="Times New Roman" w:hAnsi="Times New Roman" w:cs="Times New Roman"/>
          <w:color w:val="000000"/>
          <w:lang w:val="en-US"/>
        </w:rPr>
        <w:t xml:space="preserve"> detailed statistics </w:t>
      </w:r>
      <w:r w:rsidR="00FF6E5A" w:rsidRPr="00914B4E">
        <w:rPr>
          <w:rFonts w:ascii="Times New Roman" w:hAnsi="Times New Roman" w:cs="Times New Roman"/>
          <w:color w:val="000000"/>
          <w:lang w:val="en-US"/>
        </w:rPr>
        <w:t xml:space="preserve">at least in the annual reports </w:t>
      </w:r>
      <w:r w:rsidR="00E5593E" w:rsidRPr="00914B4E">
        <w:rPr>
          <w:rFonts w:ascii="Times New Roman" w:hAnsi="Times New Roman" w:cs="Times New Roman"/>
          <w:color w:val="000000"/>
          <w:lang w:val="en-US"/>
        </w:rPr>
        <w:t>on</w:t>
      </w:r>
      <w:r w:rsidR="00585DF7" w:rsidRPr="00914B4E">
        <w:rPr>
          <w:rFonts w:ascii="Times New Roman" w:hAnsi="Times New Roman" w:cs="Times New Roman"/>
          <w:color w:val="000000"/>
          <w:lang w:val="en-US"/>
        </w:rPr>
        <w:t xml:space="preserve"> the work of investigators and prosecutors </w:t>
      </w:r>
      <w:r w:rsidR="00914B4E" w:rsidRPr="00914B4E">
        <w:rPr>
          <w:rFonts w:ascii="Times New Roman" w:hAnsi="Times New Roman" w:cs="Times New Roman"/>
          <w:color w:val="000000"/>
          <w:lang w:val="en-US"/>
        </w:rPr>
        <w:t xml:space="preserve">who </w:t>
      </w:r>
      <w:r w:rsidR="00585DF7" w:rsidRPr="00914B4E">
        <w:rPr>
          <w:rFonts w:ascii="Times New Roman" w:hAnsi="Times New Roman" w:cs="Times New Roman"/>
          <w:color w:val="000000"/>
          <w:lang w:val="en-US"/>
        </w:rPr>
        <w:t xml:space="preserve">specialize in the investigation of corruption crimes. </w:t>
      </w:r>
      <w:r w:rsidR="00914B4E" w:rsidRPr="00914B4E">
        <w:rPr>
          <w:rFonts w:ascii="Times New Roman" w:hAnsi="Times New Roman" w:cs="Times New Roman"/>
          <w:color w:val="000000"/>
          <w:lang w:val="en-US"/>
        </w:rPr>
        <w:t>S</w:t>
      </w:r>
      <w:r w:rsidRPr="00914B4E">
        <w:rPr>
          <w:rFonts w:ascii="Times New Roman" w:hAnsi="Times New Roman" w:cs="Times New Roman"/>
          <w:color w:val="000000"/>
          <w:lang w:val="en-US"/>
        </w:rPr>
        <w:t xml:space="preserve">eparate statistics </w:t>
      </w:r>
      <w:r w:rsidR="00914B4E" w:rsidRPr="00914B4E">
        <w:rPr>
          <w:rFonts w:ascii="Times New Roman" w:hAnsi="Times New Roman" w:cs="Times New Roman"/>
          <w:color w:val="000000"/>
          <w:lang w:val="en-US"/>
        </w:rPr>
        <w:t>are</w:t>
      </w:r>
      <w:r w:rsidRPr="00914B4E">
        <w:rPr>
          <w:rFonts w:ascii="Times New Roman" w:hAnsi="Times New Roman" w:cs="Times New Roman"/>
          <w:color w:val="000000"/>
          <w:lang w:val="en-US"/>
        </w:rPr>
        <w:t xml:space="preserve"> necessary for </w:t>
      </w:r>
      <w:r w:rsidR="00E5593E" w:rsidRPr="00914B4E">
        <w:rPr>
          <w:rFonts w:ascii="Times New Roman" w:hAnsi="Times New Roman" w:cs="Times New Roman"/>
          <w:color w:val="000000"/>
          <w:lang w:val="en-US"/>
        </w:rPr>
        <w:t>high-level corruption offen</w:t>
      </w:r>
      <w:r w:rsidR="007A4923">
        <w:rPr>
          <w:rFonts w:ascii="Times New Roman" w:hAnsi="Times New Roman" w:cs="Times New Roman"/>
          <w:color w:val="000000"/>
          <w:lang w:val="en-US"/>
        </w:rPr>
        <w:t>s</w:t>
      </w:r>
      <w:r w:rsidR="00E5593E" w:rsidRPr="00914B4E">
        <w:rPr>
          <w:rFonts w:ascii="Times New Roman" w:hAnsi="Times New Roman" w:cs="Times New Roman"/>
          <w:color w:val="000000"/>
          <w:lang w:val="en-US"/>
        </w:rPr>
        <w:t>es</w:t>
      </w:r>
      <w:r w:rsidR="00FF6E5A">
        <w:rPr>
          <w:rFonts w:ascii="Times New Roman" w:hAnsi="Times New Roman" w:cs="Times New Roman"/>
          <w:color w:val="000000"/>
          <w:lang w:val="en-US"/>
        </w:rPr>
        <w:t>,</w:t>
      </w:r>
      <w:r w:rsidR="009043A6">
        <w:rPr>
          <w:rFonts w:ascii="Times New Roman" w:hAnsi="Times New Roman" w:cs="Times New Roman"/>
          <w:color w:val="000000"/>
          <w:lang w:val="en-US"/>
        </w:rPr>
        <w:t xml:space="preserve"> </w:t>
      </w:r>
      <w:r w:rsidRPr="00914B4E">
        <w:rPr>
          <w:rFonts w:ascii="Times New Roman" w:hAnsi="Times New Roman" w:cs="Times New Roman"/>
          <w:color w:val="000000"/>
          <w:lang w:val="en-US"/>
        </w:rPr>
        <w:t xml:space="preserve">the </w:t>
      </w:r>
      <w:r w:rsidR="00E5593E" w:rsidRPr="00914B4E">
        <w:rPr>
          <w:rFonts w:ascii="Times New Roman" w:hAnsi="Times New Roman" w:cs="Times New Roman"/>
          <w:color w:val="000000"/>
          <w:lang w:val="en-US"/>
        </w:rPr>
        <w:t xml:space="preserve">cases that </w:t>
      </w:r>
      <w:r w:rsidR="00914B4E" w:rsidRPr="00914B4E">
        <w:rPr>
          <w:rFonts w:ascii="Times New Roman" w:hAnsi="Times New Roman" w:cs="Times New Roman"/>
          <w:color w:val="000000"/>
          <w:lang w:val="en-US"/>
        </w:rPr>
        <w:t>have been</w:t>
      </w:r>
      <w:r w:rsidR="00E5593E" w:rsidRPr="00914B4E">
        <w:rPr>
          <w:rFonts w:ascii="Times New Roman" w:hAnsi="Times New Roman" w:cs="Times New Roman"/>
          <w:color w:val="000000"/>
          <w:lang w:val="en-US"/>
        </w:rPr>
        <w:t xml:space="preserve"> </w:t>
      </w:r>
      <w:r w:rsidRPr="00914B4E">
        <w:rPr>
          <w:rFonts w:ascii="Times New Roman" w:hAnsi="Times New Roman" w:cs="Times New Roman"/>
          <w:color w:val="000000"/>
          <w:lang w:val="en-US"/>
        </w:rPr>
        <w:t>detect</w:t>
      </w:r>
      <w:r w:rsidR="00E5593E" w:rsidRPr="00914B4E">
        <w:rPr>
          <w:rFonts w:ascii="Times New Roman" w:hAnsi="Times New Roman" w:cs="Times New Roman"/>
          <w:color w:val="000000"/>
          <w:lang w:val="en-US"/>
        </w:rPr>
        <w:t>ed and sent to the court</w:t>
      </w:r>
      <w:r w:rsidRPr="00914B4E">
        <w:rPr>
          <w:rFonts w:ascii="Times New Roman" w:hAnsi="Times New Roman" w:cs="Times New Roman"/>
          <w:color w:val="000000"/>
          <w:lang w:val="en-US"/>
        </w:rPr>
        <w:t xml:space="preserve">, </w:t>
      </w:r>
      <w:r w:rsidR="00585DF7" w:rsidRPr="00914B4E">
        <w:rPr>
          <w:rFonts w:ascii="Times New Roman" w:hAnsi="Times New Roman" w:cs="Times New Roman"/>
          <w:color w:val="000000"/>
          <w:lang w:val="en-US"/>
        </w:rPr>
        <w:t xml:space="preserve">cases </w:t>
      </w:r>
      <w:r w:rsidR="00E5593E" w:rsidRPr="00914B4E">
        <w:rPr>
          <w:rFonts w:ascii="Times New Roman" w:hAnsi="Times New Roman" w:cs="Times New Roman"/>
          <w:color w:val="000000"/>
          <w:lang w:val="en-US"/>
        </w:rPr>
        <w:t>where</w:t>
      </w:r>
      <w:r w:rsidR="00585DF7" w:rsidRPr="00914B4E">
        <w:rPr>
          <w:rFonts w:ascii="Times New Roman" w:hAnsi="Times New Roman" w:cs="Times New Roman"/>
          <w:color w:val="000000"/>
          <w:lang w:val="en-US"/>
        </w:rPr>
        <w:t xml:space="preserve"> sanction</w:t>
      </w:r>
      <w:r w:rsidR="00914B4E" w:rsidRPr="00914B4E">
        <w:rPr>
          <w:rFonts w:ascii="Times New Roman" w:hAnsi="Times New Roman" w:cs="Times New Roman"/>
          <w:color w:val="000000"/>
          <w:lang w:val="en-US"/>
        </w:rPr>
        <w:t>s</w:t>
      </w:r>
      <w:r w:rsidR="00585DF7" w:rsidRPr="00914B4E">
        <w:rPr>
          <w:rFonts w:ascii="Times New Roman" w:hAnsi="Times New Roman" w:cs="Times New Roman"/>
          <w:color w:val="000000"/>
          <w:lang w:val="en-US"/>
        </w:rPr>
        <w:t xml:space="preserve"> w</w:t>
      </w:r>
      <w:r w:rsidR="00914B4E" w:rsidRPr="00914B4E">
        <w:rPr>
          <w:rFonts w:ascii="Times New Roman" w:hAnsi="Times New Roman" w:cs="Times New Roman"/>
          <w:color w:val="000000"/>
          <w:lang w:val="en-US"/>
        </w:rPr>
        <w:t>ere</w:t>
      </w:r>
      <w:r w:rsidR="00585DF7" w:rsidRPr="00914B4E">
        <w:rPr>
          <w:rFonts w:ascii="Times New Roman" w:hAnsi="Times New Roman" w:cs="Times New Roman"/>
          <w:color w:val="000000"/>
          <w:lang w:val="en-US"/>
        </w:rPr>
        <w:t xml:space="preserve"> applied, dismissed proceedings, </w:t>
      </w:r>
      <w:r w:rsidR="005369B1">
        <w:rPr>
          <w:rFonts w:ascii="Times New Roman" w:hAnsi="Times New Roman" w:cs="Times New Roman"/>
          <w:color w:val="000000"/>
          <w:lang w:val="en-US"/>
        </w:rPr>
        <w:t>and more</w:t>
      </w:r>
      <w:r w:rsidR="009043A6">
        <w:rPr>
          <w:rFonts w:ascii="Times New Roman" w:hAnsi="Times New Roman" w:cs="Times New Roman"/>
          <w:color w:val="000000"/>
          <w:lang w:val="en-US"/>
        </w:rPr>
        <w:t>;</w:t>
      </w:r>
    </w:p>
    <w:p w14:paraId="6CED6846" w14:textId="39361E49" w:rsidR="00585DF7" w:rsidRPr="00914B4E" w:rsidRDefault="00585DF7" w:rsidP="00231753">
      <w:pPr>
        <w:pStyle w:val="ListParagraph"/>
        <w:numPr>
          <w:ilvl w:val="0"/>
          <w:numId w:val="15"/>
        </w:numPr>
        <w:tabs>
          <w:tab w:val="left" w:pos="851"/>
        </w:tabs>
        <w:spacing w:before="120" w:after="120" w:line="276" w:lineRule="auto"/>
        <w:ind w:left="851" w:hanging="284"/>
        <w:contextualSpacing w:val="0"/>
        <w:rPr>
          <w:rFonts w:ascii="Times New Roman" w:hAnsi="Times New Roman" w:cs="Times New Roman"/>
          <w:color w:val="000000"/>
          <w:lang w:val="en-US"/>
        </w:rPr>
      </w:pPr>
      <w:r w:rsidRPr="00914B4E">
        <w:rPr>
          <w:rFonts w:ascii="Times New Roman" w:hAnsi="Times New Roman" w:cs="Times New Roman"/>
          <w:color w:val="000000"/>
          <w:lang w:val="en-US"/>
        </w:rPr>
        <w:t xml:space="preserve">The </w:t>
      </w:r>
      <w:r w:rsidR="00956422" w:rsidRPr="00914B4E">
        <w:rPr>
          <w:rFonts w:ascii="Times New Roman" w:hAnsi="Times New Roman" w:cs="Times New Roman"/>
          <w:color w:val="000000"/>
          <w:lang w:val="en-US"/>
        </w:rPr>
        <w:t xml:space="preserve">remuneration of judicial staff and judge assistants is </w:t>
      </w:r>
      <w:r w:rsidR="00914B4E" w:rsidRPr="00914B4E">
        <w:rPr>
          <w:rFonts w:ascii="Times New Roman" w:hAnsi="Times New Roman" w:cs="Times New Roman"/>
          <w:color w:val="000000"/>
          <w:lang w:val="en-US"/>
        </w:rPr>
        <w:t>inadequate</w:t>
      </w:r>
      <w:r w:rsidR="009043A6">
        <w:rPr>
          <w:rFonts w:ascii="Times New Roman" w:hAnsi="Times New Roman" w:cs="Times New Roman"/>
          <w:color w:val="000000"/>
          <w:lang w:val="en-US"/>
        </w:rPr>
        <w:t>;</w:t>
      </w:r>
    </w:p>
    <w:p w14:paraId="6AC63A64" w14:textId="2753D251" w:rsidR="00585DF7" w:rsidRPr="00914B4E" w:rsidRDefault="00585DF7" w:rsidP="00231753">
      <w:pPr>
        <w:pStyle w:val="ListParagraph"/>
        <w:numPr>
          <w:ilvl w:val="0"/>
          <w:numId w:val="15"/>
        </w:numPr>
        <w:tabs>
          <w:tab w:val="left" w:pos="851"/>
        </w:tabs>
        <w:spacing w:before="120" w:after="120" w:line="276" w:lineRule="auto"/>
        <w:ind w:left="851" w:hanging="284"/>
        <w:contextualSpacing w:val="0"/>
        <w:rPr>
          <w:rFonts w:ascii="Times New Roman" w:hAnsi="Times New Roman" w:cs="Times New Roman"/>
          <w:color w:val="000000"/>
          <w:lang w:val="en-US"/>
        </w:rPr>
      </w:pPr>
      <w:r w:rsidRPr="00914B4E">
        <w:rPr>
          <w:rFonts w:ascii="Times New Roman" w:hAnsi="Times New Roman" w:cs="Times New Roman"/>
          <w:color w:val="000000"/>
          <w:lang w:val="en-US"/>
        </w:rPr>
        <w:t xml:space="preserve">The grounds for initiating disciplinary proceedings against prosecutors are </w:t>
      </w:r>
      <w:r w:rsidR="00867ABE">
        <w:rPr>
          <w:rFonts w:ascii="Times New Roman" w:hAnsi="Times New Roman" w:cs="Times New Roman"/>
          <w:color w:val="000000"/>
          <w:lang w:val="en-US"/>
        </w:rPr>
        <w:t>ambiguous</w:t>
      </w:r>
      <w:r w:rsidRPr="00914B4E">
        <w:rPr>
          <w:rFonts w:ascii="Times New Roman" w:hAnsi="Times New Roman" w:cs="Times New Roman"/>
          <w:color w:val="000000"/>
          <w:lang w:val="en-US"/>
        </w:rPr>
        <w:t xml:space="preserve"> and </w:t>
      </w:r>
      <w:r w:rsidR="005369B1">
        <w:rPr>
          <w:rFonts w:ascii="Times New Roman" w:hAnsi="Times New Roman" w:cs="Times New Roman"/>
          <w:color w:val="000000"/>
          <w:lang w:val="en-US"/>
        </w:rPr>
        <w:t>have caused</w:t>
      </w:r>
      <w:r w:rsidRPr="00914B4E">
        <w:rPr>
          <w:rFonts w:ascii="Times New Roman" w:hAnsi="Times New Roman" w:cs="Times New Roman"/>
          <w:color w:val="000000"/>
          <w:lang w:val="en-US"/>
        </w:rPr>
        <w:t xml:space="preserve"> misunderstandings. </w:t>
      </w:r>
      <w:r w:rsidR="00867ABE">
        <w:rPr>
          <w:rFonts w:ascii="Times New Roman" w:hAnsi="Times New Roman" w:cs="Times New Roman"/>
          <w:color w:val="000000"/>
          <w:lang w:val="en-US"/>
        </w:rPr>
        <w:t>However</w:t>
      </w:r>
      <w:r w:rsidRPr="00914B4E">
        <w:rPr>
          <w:rFonts w:ascii="Times New Roman" w:hAnsi="Times New Roman" w:cs="Times New Roman"/>
          <w:color w:val="000000"/>
          <w:lang w:val="en-US"/>
        </w:rPr>
        <w:t xml:space="preserve">, they should be defined </w:t>
      </w:r>
      <w:r w:rsidR="00867ABE">
        <w:rPr>
          <w:rFonts w:ascii="Times New Roman" w:hAnsi="Times New Roman" w:cs="Times New Roman"/>
          <w:color w:val="000000"/>
          <w:lang w:val="en-US"/>
        </w:rPr>
        <w:t xml:space="preserve">by law </w:t>
      </w:r>
      <w:r w:rsidRPr="00914B4E">
        <w:rPr>
          <w:rFonts w:ascii="Times New Roman" w:hAnsi="Times New Roman" w:cs="Times New Roman"/>
          <w:color w:val="000000"/>
          <w:lang w:val="en-US"/>
        </w:rPr>
        <w:t xml:space="preserve">and </w:t>
      </w:r>
      <w:r w:rsidR="00867ABE">
        <w:rPr>
          <w:rFonts w:ascii="Times New Roman" w:hAnsi="Times New Roman" w:cs="Times New Roman"/>
          <w:color w:val="000000"/>
          <w:lang w:val="en-US"/>
        </w:rPr>
        <w:t>relevant regulations providing appropriate mechanisms</w:t>
      </w:r>
      <w:r w:rsidR="00AC6BDC" w:rsidRPr="00914B4E">
        <w:rPr>
          <w:rFonts w:ascii="Times New Roman" w:hAnsi="Times New Roman" w:cs="Times New Roman"/>
          <w:color w:val="000000"/>
          <w:lang w:val="en-US"/>
        </w:rPr>
        <w:t xml:space="preserve"> such as</w:t>
      </w:r>
      <w:r w:rsidRPr="00914B4E">
        <w:rPr>
          <w:rFonts w:ascii="Times New Roman" w:hAnsi="Times New Roman" w:cs="Times New Roman"/>
          <w:color w:val="000000"/>
          <w:lang w:val="en-US"/>
        </w:rPr>
        <w:t xml:space="preserve"> opportunity to be heard,</w:t>
      </w:r>
      <w:r w:rsidR="00AC6BDC" w:rsidRPr="00914B4E">
        <w:rPr>
          <w:rFonts w:ascii="Times New Roman" w:hAnsi="Times New Roman" w:cs="Times New Roman"/>
          <w:color w:val="000000"/>
          <w:lang w:val="en-US"/>
        </w:rPr>
        <w:t xml:space="preserve"> </w:t>
      </w:r>
      <w:r w:rsidR="005369B1">
        <w:rPr>
          <w:rFonts w:ascii="Times New Roman" w:hAnsi="Times New Roman" w:cs="Times New Roman"/>
          <w:color w:val="000000"/>
          <w:lang w:val="en-US"/>
        </w:rPr>
        <w:t xml:space="preserve">ensuring </w:t>
      </w:r>
      <w:r w:rsidRPr="00914B4E">
        <w:rPr>
          <w:rFonts w:ascii="Times New Roman" w:hAnsi="Times New Roman" w:cs="Times New Roman"/>
          <w:color w:val="000000"/>
          <w:lang w:val="en-US"/>
        </w:rPr>
        <w:t xml:space="preserve">the rights of prosecutors, </w:t>
      </w:r>
      <w:r w:rsidR="005369B1">
        <w:rPr>
          <w:rFonts w:ascii="Times New Roman" w:hAnsi="Times New Roman" w:cs="Times New Roman"/>
          <w:color w:val="000000"/>
          <w:lang w:val="en-US"/>
        </w:rPr>
        <w:t>and so forth</w:t>
      </w:r>
      <w:r w:rsidRPr="00914B4E">
        <w:rPr>
          <w:rFonts w:ascii="Times New Roman" w:hAnsi="Times New Roman" w:cs="Times New Roman"/>
          <w:color w:val="000000"/>
          <w:lang w:val="en-US"/>
        </w:rPr>
        <w:t>.</w:t>
      </w:r>
    </w:p>
    <w:p w14:paraId="6F8E3BD9" w14:textId="7286929D" w:rsidR="00AC6BDC" w:rsidRPr="00585DF7" w:rsidRDefault="00AC6BDC" w:rsidP="005738D4">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S</w:t>
      </w:r>
      <w:r w:rsidR="00867ABE">
        <w:rPr>
          <w:rFonts w:ascii="Times New Roman" w:hAnsi="Times New Roman" w:cs="Times New Roman"/>
          <w:color w:val="000000"/>
          <w:lang w:val="en-US"/>
        </w:rPr>
        <w:t>tarting</w:t>
      </w:r>
      <w:r>
        <w:rPr>
          <w:rFonts w:ascii="Times New Roman" w:hAnsi="Times New Roman" w:cs="Times New Roman"/>
          <w:color w:val="000000"/>
          <w:lang w:val="en-US"/>
        </w:rPr>
        <w:t xml:space="preserve"> </w:t>
      </w:r>
      <w:r w:rsidRPr="00585DF7">
        <w:rPr>
          <w:rFonts w:ascii="Times New Roman" w:hAnsi="Times New Roman" w:cs="Times New Roman"/>
          <w:color w:val="000000"/>
          <w:lang w:val="en-US"/>
        </w:rPr>
        <w:t>2004</w:t>
      </w:r>
      <w:r>
        <w:rPr>
          <w:rFonts w:ascii="Times New Roman" w:hAnsi="Times New Roman" w:cs="Times New Roman"/>
          <w:color w:val="000000"/>
          <w:lang w:val="en-US"/>
        </w:rPr>
        <w:t>,</w:t>
      </w:r>
      <w:r w:rsidRPr="00585DF7">
        <w:rPr>
          <w:rFonts w:ascii="Times New Roman" w:hAnsi="Times New Roman" w:cs="Times New Roman"/>
          <w:color w:val="000000"/>
          <w:lang w:val="en-US"/>
        </w:rPr>
        <w:t xml:space="preserve"> </w:t>
      </w:r>
      <w:r w:rsidR="00585DF7" w:rsidRPr="00585DF7">
        <w:rPr>
          <w:rFonts w:ascii="Times New Roman" w:hAnsi="Times New Roman" w:cs="Times New Roman"/>
          <w:color w:val="000000"/>
          <w:lang w:val="en-US"/>
        </w:rPr>
        <w:t xml:space="preserve">Armenia is a member of the Group of States </w:t>
      </w:r>
      <w:r>
        <w:rPr>
          <w:rFonts w:ascii="Times New Roman" w:hAnsi="Times New Roman" w:cs="Times New Roman"/>
          <w:color w:val="000000"/>
          <w:lang w:val="en-US"/>
        </w:rPr>
        <w:t>against</w:t>
      </w:r>
      <w:r w:rsidR="00585DF7" w:rsidRPr="00585DF7">
        <w:rPr>
          <w:rFonts w:ascii="Times New Roman" w:hAnsi="Times New Roman" w:cs="Times New Roman"/>
          <w:color w:val="000000"/>
          <w:lang w:val="en-US"/>
        </w:rPr>
        <w:t xml:space="preserve"> Corruption (GRECO) and undergoes regular evaluation</w:t>
      </w:r>
      <w:r w:rsidR="00867ABE">
        <w:rPr>
          <w:rFonts w:ascii="Times New Roman" w:hAnsi="Times New Roman" w:cs="Times New Roman"/>
          <w:color w:val="000000"/>
          <w:lang w:val="en-US"/>
        </w:rPr>
        <w:t>s</w:t>
      </w:r>
      <w:r w:rsidR="00585DF7" w:rsidRPr="00585DF7">
        <w:rPr>
          <w:rFonts w:ascii="Times New Roman" w:hAnsi="Times New Roman" w:cs="Times New Roman"/>
          <w:color w:val="000000"/>
          <w:lang w:val="en-US"/>
        </w:rPr>
        <w:t xml:space="preserve"> </w:t>
      </w:r>
      <w:r>
        <w:rPr>
          <w:rFonts w:ascii="Times New Roman" w:hAnsi="Times New Roman" w:cs="Times New Roman"/>
          <w:color w:val="000000"/>
          <w:lang w:val="en-US"/>
        </w:rPr>
        <w:t>assess</w:t>
      </w:r>
      <w:r w:rsidR="00867ABE">
        <w:rPr>
          <w:rFonts w:ascii="Times New Roman" w:hAnsi="Times New Roman" w:cs="Times New Roman"/>
          <w:color w:val="000000"/>
          <w:lang w:val="en-US"/>
        </w:rPr>
        <w:t>ing</w:t>
      </w:r>
      <w:r w:rsidR="008B51DE">
        <w:rPr>
          <w:rFonts w:ascii="Times New Roman" w:hAnsi="Times New Roman" w:cs="Times New Roman"/>
          <w:color w:val="000000"/>
          <w:lang w:val="en-US"/>
        </w:rPr>
        <w:t xml:space="preserve"> the</w:t>
      </w:r>
      <w:r w:rsidR="00585DF7" w:rsidRPr="00585DF7">
        <w:rPr>
          <w:rFonts w:ascii="Times New Roman" w:hAnsi="Times New Roman" w:cs="Times New Roman"/>
          <w:color w:val="000000"/>
          <w:lang w:val="en-US"/>
        </w:rPr>
        <w:t xml:space="preserve"> </w:t>
      </w:r>
      <w:r w:rsidR="008B51DE" w:rsidRPr="00585DF7">
        <w:rPr>
          <w:rFonts w:ascii="Times New Roman" w:hAnsi="Times New Roman" w:cs="Times New Roman"/>
          <w:color w:val="000000"/>
          <w:lang w:val="en-US"/>
        </w:rPr>
        <w:t xml:space="preserve">compliance of </w:t>
      </w:r>
      <w:r w:rsidR="00585DF7" w:rsidRPr="00585DF7">
        <w:rPr>
          <w:rFonts w:ascii="Times New Roman" w:hAnsi="Times New Roman" w:cs="Times New Roman"/>
          <w:color w:val="000000"/>
          <w:lang w:val="en-US"/>
        </w:rPr>
        <w:t xml:space="preserve">the </w:t>
      </w:r>
      <w:r w:rsidR="008B51DE">
        <w:rPr>
          <w:rFonts w:ascii="Times New Roman" w:hAnsi="Times New Roman" w:cs="Times New Roman"/>
          <w:color w:val="000000"/>
          <w:lang w:val="en-US"/>
        </w:rPr>
        <w:t>country</w:t>
      </w:r>
      <w:r w:rsidR="008B51DE" w:rsidRPr="00585DF7">
        <w:rPr>
          <w:rFonts w:ascii="Times New Roman" w:hAnsi="Times New Roman" w:cs="Times New Roman"/>
          <w:color w:val="000000"/>
          <w:lang w:val="en-US"/>
        </w:rPr>
        <w:t xml:space="preserve">'s </w:t>
      </w:r>
      <w:r w:rsidR="00585DF7" w:rsidRPr="00585DF7">
        <w:rPr>
          <w:rFonts w:ascii="Times New Roman" w:hAnsi="Times New Roman" w:cs="Times New Roman"/>
          <w:color w:val="000000"/>
          <w:lang w:val="en-US"/>
        </w:rPr>
        <w:t>anti-corruption policy and its implementation</w:t>
      </w:r>
      <w:r>
        <w:rPr>
          <w:rFonts w:ascii="Times New Roman" w:hAnsi="Times New Roman" w:cs="Times New Roman"/>
          <w:color w:val="000000"/>
          <w:lang w:val="en-US"/>
        </w:rPr>
        <w:t xml:space="preserve"> </w:t>
      </w:r>
      <w:r w:rsidR="00585DF7" w:rsidRPr="00585DF7">
        <w:rPr>
          <w:rFonts w:ascii="Times New Roman" w:hAnsi="Times New Roman" w:cs="Times New Roman"/>
          <w:color w:val="000000"/>
          <w:lang w:val="en-US"/>
        </w:rPr>
        <w:t xml:space="preserve">with </w:t>
      </w:r>
      <w:r w:rsidR="00FF6E5A">
        <w:rPr>
          <w:rFonts w:ascii="Times New Roman" w:hAnsi="Times New Roman" w:cs="Times New Roman"/>
          <w:color w:val="000000"/>
          <w:lang w:val="en-US"/>
        </w:rPr>
        <w:t>GRECO</w:t>
      </w:r>
      <w:r w:rsidR="00585DF7" w:rsidRPr="00585DF7">
        <w:rPr>
          <w:rFonts w:ascii="Times New Roman" w:hAnsi="Times New Roman" w:cs="Times New Roman"/>
          <w:color w:val="000000"/>
          <w:lang w:val="en-US"/>
        </w:rPr>
        <w:t xml:space="preserve">'s anti-corruption standards. Currently, Armenia </w:t>
      </w:r>
      <w:r w:rsidR="008B51DE">
        <w:rPr>
          <w:rFonts w:ascii="Times New Roman" w:hAnsi="Times New Roman" w:cs="Times New Roman"/>
          <w:color w:val="000000"/>
          <w:lang w:val="en-US"/>
        </w:rPr>
        <w:t xml:space="preserve">is </w:t>
      </w:r>
      <w:r>
        <w:rPr>
          <w:rFonts w:ascii="Times New Roman" w:hAnsi="Times New Roman" w:cs="Times New Roman"/>
          <w:color w:val="000000"/>
          <w:lang w:val="en-US"/>
        </w:rPr>
        <w:t>undergo</w:t>
      </w:r>
      <w:r w:rsidR="008B51DE">
        <w:rPr>
          <w:rFonts w:ascii="Times New Roman" w:hAnsi="Times New Roman" w:cs="Times New Roman"/>
          <w:color w:val="000000"/>
          <w:lang w:val="en-US"/>
        </w:rPr>
        <w:t>ing</w:t>
      </w:r>
      <w:r w:rsidR="00585DF7" w:rsidRPr="00585DF7">
        <w:rPr>
          <w:rFonts w:ascii="Times New Roman" w:hAnsi="Times New Roman" w:cs="Times New Roman"/>
          <w:color w:val="000000"/>
          <w:lang w:val="en-US"/>
        </w:rPr>
        <w:t xml:space="preserve"> the fourth </w:t>
      </w:r>
      <w:r w:rsidR="005E1403" w:rsidRPr="00585DF7">
        <w:rPr>
          <w:rFonts w:ascii="Times New Roman" w:hAnsi="Times New Roman" w:cs="Times New Roman"/>
          <w:color w:val="000000"/>
          <w:lang w:val="en-US"/>
        </w:rPr>
        <w:t>evaluation</w:t>
      </w:r>
      <w:r w:rsidR="005E1403">
        <w:rPr>
          <w:rFonts w:ascii="Times New Roman" w:hAnsi="Times New Roman" w:cs="Times New Roman"/>
          <w:color w:val="000000"/>
          <w:lang w:val="en-US"/>
        </w:rPr>
        <w:t xml:space="preserve"> round</w:t>
      </w:r>
      <w:r w:rsidR="00585DF7" w:rsidRPr="00585DF7">
        <w:rPr>
          <w:rFonts w:ascii="Times New Roman" w:hAnsi="Times New Roman" w:cs="Times New Roman"/>
          <w:color w:val="000000"/>
          <w:lang w:val="en-US"/>
        </w:rPr>
        <w:t xml:space="preserve">, which </w:t>
      </w:r>
      <w:r w:rsidR="008B51DE">
        <w:rPr>
          <w:rFonts w:ascii="Times New Roman" w:hAnsi="Times New Roman" w:cs="Times New Roman"/>
          <w:color w:val="000000"/>
          <w:lang w:val="en-US"/>
        </w:rPr>
        <w:t>specifically analyzes</w:t>
      </w:r>
      <w:r w:rsidR="00585DF7" w:rsidRPr="00585DF7">
        <w:rPr>
          <w:rFonts w:ascii="Times New Roman" w:hAnsi="Times New Roman" w:cs="Times New Roman"/>
          <w:color w:val="000000"/>
          <w:lang w:val="en-US"/>
        </w:rPr>
        <w:t xml:space="preserve"> </w:t>
      </w:r>
      <w:r w:rsidR="005E1403" w:rsidRPr="00585DF7">
        <w:rPr>
          <w:rFonts w:ascii="Times New Roman" w:hAnsi="Times New Roman" w:cs="Times New Roman"/>
          <w:color w:val="000000"/>
          <w:lang w:val="en-US"/>
        </w:rPr>
        <w:t xml:space="preserve">prevention </w:t>
      </w:r>
      <w:r w:rsidR="005E1403">
        <w:rPr>
          <w:rFonts w:ascii="Times New Roman" w:hAnsi="Times New Roman" w:cs="Times New Roman"/>
          <w:color w:val="000000"/>
          <w:lang w:val="en-US"/>
        </w:rPr>
        <w:t xml:space="preserve">of </w:t>
      </w:r>
      <w:r w:rsidR="008B51DE" w:rsidRPr="00585DF7">
        <w:rPr>
          <w:rFonts w:ascii="Times New Roman" w:hAnsi="Times New Roman" w:cs="Times New Roman"/>
          <w:color w:val="000000"/>
          <w:lang w:val="en-US"/>
        </w:rPr>
        <w:t xml:space="preserve">corruption </w:t>
      </w:r>
      <w:r w:rsidR="00FF6E5A">
        <w:rPr>
          <w:rFonts w:ascii="Times New Roman" w:hAnsi="Times New Roman" w:cs="Times New Roman"/>
          <w:color w:val="000000"/>
          <w:lang w:val="en-US"/>
        </w:rPr>
        <w:t>among the</w:t>
      </w:r>
      <w:r w:rsidR="00585DF7" w:rsidRPr="00585DF7">
        <w:rPr>
          <w:rFonts w:ascii="Times New Roman" w:hAnsi="Times New Roman" w:cs="Times New Roman"/>
          <w:color w:val="000000"/>
          <w:lang w:val="en-US"/>
        </w:rPr>
        <w:t xml:space="preserve"> </w:t>
      </w:r>
      <w:r w:rsidR="005E1403">
        <w:rPr>
          <w:rFonts w:ascii="Times New Roman" w:hAnsi="Times New Roman" w:cs="Times New Roman"/>
          <w:color w:val="000000"/>
          <w:lang w:val="en-US"/>
        </w:rPr>
        <w:t xml:space="preserve">members of </w:t>
      </w:r>
      <w:r>
        <w:rPr>
          <w:rFonts w:ascii="Times New Roman" w:hAnsi="Times New Roman" w:cs="Times New Roman"/>
          <w:color w:val="000000"/>
          <w:lang w:val="en-US"/>
        </w:rPr>
        <w:t>parliament</w:t>
      </w:r>
      <w:r w:rsidR="00585DF7" w:rsidRPr="00585DF7">
        <w:rPr>
          <w:rFonts w:ascii="Times New Roman" w:hAnsi="Times New Roman" w:cs="Times New Roman"/>
          <w:color w:val="000000"/>
          <w:lang w:val="en-US"/>
        </w:rPr>
        <w:t xml:space="preserve">, judges and prosecutors. </w:t>
      </w:r>
      <w:r>
        <w:rPr>
          <w:rFonts w:ascii="Times New Roman" w:hAnsi="Times New Roman" w:cs="Times New Roman"/>
          <w:color w:val="000000"/>
          <w:lang w:val="en-US"/>
        </w:rPr>
        <w:t>Eighteen</w:t>
      </w:r>
      <w:r w:rsidR="00585DF7" w:rsidRPr="00585DF7">
        <w:rPr>
          <w:rFonts w:ascii="Times New Roman" w:hAnsi="Times New Roman" w:cs="Times New Roman"/>
          <w:color w:val="000000"/>
          <w:lang w:val="en-US"/>
        </w:rPr>
        <w:t xml:space="preserve"> recommendations </w:t>
      </w:r>
      <w:r w:rsidR="008B51DE">
        <w:rPr>
          <w:rFonts w:ascii="Times New Roman" w:hAnsi="Times New Roman" w:cs="Times New Roman"/>
          <w:color w:val="000000"/>
          <w:lang w:val="en-US"/>
        </w:rPr>
        <w:t>were issued</w:t>
      </w:r>
      <w:r w:rsidR="00585DF7" w:rsidRPr="00585DF7">
        <w:rPr>
          <w:rFonts w:ascii="Times New Roman" w:hAnsi="Times New Roman" w:cs="Times New Roman"/>
          <w:color w:val="000000"/>
          <w:lang w:val="en-US"/>
        </w:rPr>
        <w:t xml:space="preserve"> for Armenia, </w:t>
      </w:r>
      <w:r w:rsidR="008B51DE">
        <w:rPr>
          <w:rFonts w:ascii="Times New Roman" w:hAnsi="Times New Roman" w:cs="Times New Roman"/>
          <w:color w:val="000000"/>
          <w:lang w:val="en-US"/>
        </w:rPr>
        <w:t>with</w:t>
      </w:r>
      <w:r>
        <w:rPr>
          <w:rFonts w:ascii="Times New Roman" w:hAnsi="Times New Roman" w:cs="Times New Roman"/>
          <w:color w:val="000000"/>
          <w:lang w:val="en-US"/>
        </w:rPr>
        <w:t xml:space="preserve"> four</w:t>
      </w:r>
      <w:r w:rsidR="00585DF7" w:rsidRPr="00585DF7">
        <w:rPr>
          <w:rFonts w:ascii="Times New Roman" w:hAnsi="Times New Roman" w:cs="Times New Roman"/>
          <w:color w:val="000000"/>
          <w:lang w:val="en-US"/>
        </w:rPr>
        <w:t xml:space="preserve"> </w:t>
      </w:r>
      <w:r w:rsidR="005E1403">
        <w:rPr>
          <w:rFonts w:ascii="Times New Roman" w:hAnsi="Times New Roman" w:cs="Times New Roman"/>
          <w:color w:val="000000"/>
          <w:lang w:val="en-US"/>
        </w:rPr>
        <w:t>addressing</w:t>
      </w:r>
      <w:r w:rsidR="00585DF7" w:rsidRPr="00585DF7">
        <w:rPr>
          <w:rFonts w:ascii="Times New Roman" w:hAnsi="Times New Roman" w:cs="Times New Roman"/>
          <w:color w:val="000000"/>
          <w:lang w:val="en-US"/>
        </w:rPr>
        <w:t xml:space="preserve"> </w:t>
      </w:r>
      <w:r>
        <w:rPr>
          <w:rFonts w:ascii="Times New Roman" w:hAnsi="Times New Roman" w:cs="Times New Roman"/>
          <w:color w:val="000000"/>
          <w:lang w:val="en-US"/>
        </w:rPr>
        <w:lastRenderedPageBreak/>
        <w:t>members</w:t>
      </w:r>
      <w:r w:rsidR="005E1403" w:rsidRPr="005E1403">
        <w:rPr>
          <w:rFonts w:ascii="Times New Roman" w:hAnsi="Times New Roman" w:cs="Times New Roman"/>
          <w:color w:val="000000"/>
          <w:lang w:val="en-US"/>
        </w:rPr>
        <w:t xml:space="preserve"> </w:t>
      </w:r>
      <w:r w:rsidR="005E1403">
        <w:rPr>
          <w:rFonts w:ascii="Times New Roman" w:hAnsi="Times New Roman" w:cs="Times New Roman"/>
          <w:color w:val="000000"/>
          <w:lang w:val="en-US"/>
        </w:rPr>
        <w:t>of parliament</w:t>
      </w:r>
      <w:r w:rsidR="00585DF7" w:rsidRPr="00585DF7">
        <w:rPr>
          <w:rFonts w:ascii="Times New Roman" w:hAnsi="Times New Roman" w:cs="Times New Roman"/>
          <w:color w:val="000000"/>
          <w:lang w:val="en-US"/>
        </w:rPr>
        <w:t xml:space="preserve">, </w:t>
      </w:r>
      <w:r>
        <w:rPr>
          <w:rFonts w:ascii="Times New Roman" w:hAnsi="Times New Roman" w:cs="Times New Roman"/>
          <w:color w:val="000000"/>
          <w:lang w:val="en-US"/>
        </w:rPr>
        <w:t>seven</w:t>
      </w:r>
      <w:r w:rsidR="00585DF7" w:rsidRPr="00585DF7">
        <w:rPr>
          <w:rFonts w:ascii="Times New Roman" w:hAnsi="Times New Roman" w:cs="Times New Roman"/>
          <w:color w:val="000000"/>
          <w:lang w:val="en-US"/>
        </w:rPr>
        <w:t xml:space="preserve"> </w:t>
      </w:r>
      <w:r>
        <w:rPr>
          <w:rFonts w:ascii="Times New Roman" w:hAnsi="Times New Roman" w:cs="Times New Roman"/>
          <w:color w:val="000000"/>
          <w:lang w:val="en-US"/>
        </w:rPr>
        <w:t xml:space="preserve">– </w:t>
      </w:r>
      <w:r w:rsidR="00585DF7" w:rsidRPr="00585DF7">
        <w:rPr>
          <w:rFonts w:ascii="Times New Roman" w:hAnsi="Times New Roman" w:cs="Times New Roman"/>
          <w:color w:val="000000"/>
          <w:lang w:val="en-US"/>
        </w:rPr>
        <w:t xml:space="preserve">judges, </w:t>
      </w:r>
      <w:r>
        <w:rPr>
          <w:rFonts w:ascii="Times New Roman" w:hAnsi="Times New Roman" w:cs="Times New Roman"/>
          <w:color w:val="000000"/>
          <w:lang w:val="en-US"/>
        </w:rPr>
        <w:t>four –</w:t>
      </w:r>
      <w:r w:rsidR="00585DF7" w:rsidRPr="00585DF7">
        <w:rPr>
          <w:rFonts w:ascii="Times New Roman" w:hAnsi="Times New Roman" w:cs="Times New Roman"/>
          <w:color w:val="000000"/>
          <w:lang w:val="en-US"/>
        </w:rPr>
        <w:t xml:space="preserve"> prosecutors, </w:t>
      </w:r>
      <w:r w:rsidR="008B51DE">
        <w:rPr>
          <w:rFonts w:ascii="Times New Roman" w:hAnsi="Times New Roman" w:cs="Times New Roman"/>
          <w:color w:val="000000"/>
          <w:lang w:val="en-US"/>
        </w:rPr>
        <w:t>while the remaining</w:t>
      </w:r>
      <w:r w:rsidR="00585DF7" w:rsidRPr="00585DF7">
        <w:rPr>
          <w:rFonts w:ascii="Times New Roman" w:hAnsi="Times New Roman" w:cs="Times New Roman"/>
          <w:color w:val="000000"/>
          <w:lang w:val="en-US"/>
        </w:rPr>
        <w:t xml:space="preserve"> </w:t>
      </w:r>
      <w:r>
        <w:rPr>
          <w:rFonts w:ascii="Times New Roman" w:hAnsi="Times New Roman" w:cs="Times New Roman"/>
          <w:color w:val="000000"/>
          <w:lang w:val="en-US"/>
        </w:rPr>
        <w:t>three recommendation</w:t>
      </w:r>
      <w:r w:rsidR="00DD131E">
        <w:rPr>
          <w:rFonts w:ascii="Times New Roman" w:hAnsi="Times New Roman" w:cs="Times New Roman"/>
          <w:color w:val="000000"/>
          <w:lang w:val="en-US"/>
        </w:rPr>
        <w:t>s</w:t>
      </w:r>
      <w:r>
        <w:rPr>
          <w:rFonts w:ascii="Times New Roman" w:hAnsi="Times New Roman" w:cs="Times New Roman"/>
          <w:color w:val="000000"/>
          <w:lang w:val="en-US"/>
        </w:rPr>
        <w:t xml:space="preserve"> </w:t>
      </w:r>
      <w:r w:rsidR="008B51DE">
        <w:rPr>
          <w:rFonts w:ascii="Times New Roman" w:hAnsi="Times New Roman" w:cs="Times New Roman"/>
          <w:color w:val="000000"/>
          <w:lang w:val="en-US"/>
        </w:rPr>
        <w:t>focus on</w:t>
      </w:r>
      <w:r w:rsidR="00585DF7" w:rsidRPr="00585DF7">
        <w:rPr>
          <w:rFonts w:ascii="Times New Roman" w:hAnsi="Times New Roman" w:cs="Times New Roman"/>
          <w:color w:val="000000"/>
          <w:lang w:val="en-US"/>
        </w:rPr>
        <w:t xml:space="preserve"> the regulation</w:t>
      </w:r>
      <w:r>
        <w:rPr>
          <w:rFonts w:ascii="Times New Roman" w:hAnsi="Times New Roman" w:cs="Times New Roman"/>
          <w:color w:val="000000"/>
          <w:lang w:val="en-US"/>
        </w:rPr>
        <w:t>s</w:t>
      </w:r>
      <w:r w:rsidR="00585DF7" w:rsidRPr="00585DF7">
        <w:rPr>
          <w:rFonts w:ascii="Times New Roman" w:hAnsi="Times New Roman" w:cs="Times New Roman"/>
          <w:color w:val="000000"/>
          <w:lang w:val="en-US"/>
        </w:rPr>
        <w:t xml:space="preserve"> o</w:t>
      </w:r>
      <w:r w:rsidR="005E1403">
        <w:rPr>
          <w:rFonts w:ascii="Times New Roman" w:hAnsi="Times New Roman" w:cs="Times New Roman"/>
          <w:color w:val="000000"/>
          <w:lang w:val="en-US"/>
        </w:rPr>
        <w:t>n</w:t>
      </w:r>
      <w:r w:rsidR="00585DF7" w:rsidRPr="00585DF7">
        <w:rPr>
          <w:rFonts w:ascii="Times New Roman" w:hAnsi="Times New Roman" w:cs="Times New Roman"/>
          <w:color w:val="000000"/>
          <w:lang w:val="en-US"/>
        </w:rPr>
        <w:t xml:space="preserve"> ethics, </w:t>
      </w:r>
      <w:r>
        <w:rPr>
          <w:rFonts w:ascii="Times New Roman" w:hAnsi="Times New Roman" w:cs="Times New Roman"/>
          <w:color w:val="000000"/>
          <w:lang w:val="en-US"/>
        </w:rPr>
        <w:t>integrity</w:t>
      </w:r>
      <w:r w:rsidR="00585DF7" w:rsidRPr="00585DF7">
        <w:rPr>
          <w:rFonts w:ascii="Times New Roman" w:hAnsi="Times New Roman" w:cs="Times New Roman"/>
          <w:color w:val="000000"/>
          <w:lang w:val="en-US"/>
        </w:rPr>
        <w:t>, conflicts of interest, and acceptance of gifts among the</w:t>
      </w:r>
      <w:r w:rsidR="005E1403">
        <w:rPr>
          <w:rFonts w:ascii="Times New Roman" w:hAnsi="Times New Roman" w:cs="Times New Roman"/>
          <w:color w:val="000000"/>
          <w:lang w:val="en-US"/>
        </w:rPr>
        <w:t>se</w:t>
      </w:r>
      <w:r w:rsidR="00585DF7" w:rsidRPr="00585DF7">
        <w:rPr>
          <w:rFonts w:ascii="Times New Roman" w:hAnsi="Times New Roman" w:cs="Times New Roman"/>
          <w:color w:val="000000"/>
          <w:lang w:val="en-US"/>
        </w:rPr>
        <w:t xml:space="preserve"> three groups.</w:t>
      </w:r>
      <w:r w:rsidRPr="00AC6BDC">
        <w:rPr>
          <w:rFonts w:ascii="Times New Roman" w:hAnsi="Times New Roman" w:cs="Times New Roman"/>
          <w:color w:val="000000"/>
          <w:lang w:val="en-US"/>
        </w:rPr>
        <w:t xml:space="preserve"> </w:t>
      </w:r>
      <w:r w:rsidR="002F48B4">
        <w:rPr>
          <w:rFonts w:ascii="Times New Roman" w:hAnsi="Times New Roman" w:cs="Times New Roman"/>
          <w:color w:val="000000"/>
          <w:lang w:val="en-US"/>
        </w:rPr>
        <w:t>Based</w:t>
      </w:r>
      <w:r w:rsidRPr="00585DF7">
        <w:rPr>
          <w:rFonts w:ascii="Times New Roman" w:hAnsi="Times New Roman" w:cs="Times New Roman"/>
          <w:color w:val="000000"/>
          <w:lang w:val="en-US"/>
        </w:rPr>
        <w:t xml:space="preserve"> o</w:t>
      </w:r>
      <w:r w:rsidR="002F48B4">
        <w:rPr>
          <w:rFonts w:ascii="Times New Roman" w:hAnsi="Times New Roman" w:cs="Times New Roman"/>
          <w:color w:val="000000"/>
          <w:lang w:val="en-US"/>
        </w:rPr>
        <w:t>n</w:t>
      </w:r>
      <w:r w:rsidRPr="00585DF7">
        <w:rPr>
          <w:rFonts w:ascii="Times New Roman" w:hAnsi="Times New Roman" w:cs="Times New Roman"/>
          <w:color w:val="000000"/>
          <w:lang w:val="en-US"/>
        </w:rPr>
        <w:t xml:space="preserve"> the </w:t>
      </w:r>
      <w:r w:rsidR="002F48B4">
        <w:rPr>
          <w:rFonts w:ascii="Times New Roman" w:hAnsi="Times New Roman" w:cs="Times New Roman"/>
          <w:color w:val="000000"/>
          <w:lang w:val="en-US"/>
        </w:rPr>
        <w:t>fourth</w:t>
      </w:r>
      <w:r w:rsidR="00DD1D48">
        <w:rPr>
          <w:rFonts w:ascii="Times New Roman" w:hAnsi="Times New Roman" w:cs="Times New Roman"/>
          <w:color w:val="000000"/>
          <w:lang w:val="en-US"/>
        </w:rPr>
        <w:t xml:space="preserve"> </w:t>
      </w:r>
      <w:r w:rsidR="00DD1D48" w:rsidRPr="00FF6E5A">
        <w:rPr>
          <w:rFonts w:ascii="Times New Roman" w:hAnsi="Times New Roman" w:cs="Times New Roman"/>
          <w:color w:val="000000"/>
          <w:lang w:val="en-US"/>
        </w:rPr>
        <w:t xml:space="preserve">evaluation </w:t>
      </w:r>
      <w:r w:rsidR="002F48B4" w:rsidRPr="00FF6E5A">
        <w:rPr>
          <w:rFonts w:ascii="Times New Roman" w:hAnsi="Times New Roman" w:cs="Times New Roman"/>
          <w:color w:val="000000"/>
          <w:lang w:val="en-US"/>
        </w:rPr>
        <w:t xml:space="preserve">round </w:t>
      </w:r>
      <w:r w:rsidRPr="00FF6E5A">
        <w:rPr>
          <w:rFonts w:ascii="Times New Roman" w:hAnsi="Times New Roman" w:cs="Times New Roman"/>
          <w:color w:val="000000"/>
          <w:lang w:val="en-US"/>
        </w:rPr>
        <w:t>report "</w:t>
      </w:r>
      <w:r w:rsidR="002F48B4" w:rsidRPr="00FF6E5A">
        <w:rPr>
          <w:rFonts w:ascii="Times New Roman" w:hAnsi="Times New Roman" w:cs="Times New Roman"/>
          <w:color w:val="000000"/>
          <w:lang w:val="en-US"/>
        </w:rPr>
        <w:t xml:space="preserve">Corruption </w:t>
      </w:r>
      <w:r w:rsidR="00DD131E" w:rsidRPr="00FF6E5A">
        <w:rPr>
          <w:rFonts w:ascii="Times New Roman" w:hAnsi="Times New Roman" w:cs="Times New Roman"/>
          <w:color w:val="000000"/>
          <w:lang w:val="en-US"/>
        </w:rPr>
        <w:t xml:space="preserve">Prevention in </w:t>
      </w:r>
      <w:r w:rsidR="002F48B4" w:rsidRPr="00FF6E5A">
        <w:rPr>
          <w:rFonts w:ascii="Times New Roman" w:hAnsi="Times New Roman" w:cs="Times New Roman"/>
          <w:color w:val="000000"/>
          <w:lang w:val="en-US"/>
        </w:rPr>
        <w:t>R</w:t>
      </w:r>
      <w:r w:rsidR="00DD131E" w:rsidRPr="00FF6E5A">
        <w:rPr>
          <w:rFonts w:ascii="Times New Roman" w:hAnsi="Times New Roman" w:cs="Times New Roman"/>
          <w:color w:val="000000"/>
          <w:lang w:val="en-US"/>
        </w:rPr>
        <w:t xml:space="preserve">espect of </w:t>
      </w:r>
      <w:r w:rsidR="002F48B4" w:rsidRPr="00FF6E5A">
        <w:rPr>
          <w:rFonts w:ascii="Times New Roman" w:hAnsi="Times New Roman" w:cs="Times New Roman"/>
          <w:color w:val="000000"/>
          <w:lang w:val="en-US"/>
        </w:rPr>
        <w:t>M</w:t>
      </w:r>
      <w:r w:rsidR="00DD131E" w:rsidRPr="00FF6E5A">
        <w:rPr>
          <w:rFonts w:ascii="Times New Roman" w:hAnsi="Times New Roman" w:cs="Times New Roman"/>
          <w:color w:val="000000"/>
          <w:lang w:val="en-US"/>
        </w:rPr>
        <w:t xml:space="preserve">embers of </w:t>
      </w:r>
      <w:r w:rsidR="002F48B4" w:rsidRPr="00FF6E5A">
        <w:rPr>
          <w:rFonts w:ascii="Times New Roman" w:hAnsi="Times New Roman" w:cs="Times New Roman"/>
          <w:color w:val="000000"/>
          <w:lang w:val="en-US"/>
        </w:rPr>
        <w:t>P</w:t>
      </w:r>
      <w:r w:rsidR="00DD131E" w:rsidRPr="00FF6E5A">
        <w:rPr>
          <w:rFonts w:ascii="Times New Roman" w:hAnsi="Times New Roman" w:cs="Times New Roman"/>
          <w:color w:val="000000"/>
          <w:lang w:val="en-US"/>
        </w:rPr>
        <w:t xml:space="preserve">arliament, </w:t>
      </w:r>
      <w:r w:rsidR="002F48B4" w:rsidRPr="00FF6E5A">
        <w:rPr>
          <w:rFonts w:ascii="Times New Roman" w:hAnsi="Times New Roman" w:cs="Times New Roman"/>
          <w:color w:val="000000"/>
          <w:lang w:val="en-US"/>
        </w:rPr>
        <w:t>J</w:t>
      </w:r>
      <w:r w:rsidR="00DD131E" w:rsidRPr="00FF6E5A">
        <w:rPr>
          <w:rFonts w:ascii="Times New Roman" w:hAnsi="Times New Roman" w:cs="Times New Roman"/>
          <w:color w:val="000000"/>
          <w:lang w:val="en-US"/>
        </w:rPr>
        <w:t xml:space="preserve">udges and </w:t>
      </w:r>
      <w:r w:rsidR="002F48B4" w:rsidRPr="00FF6E5A">
        <w:rPr>
          <w:rFonts w:ascii="Times New Roman" w:hAnsi="Times New Roman" w:cs="Times New Roman"/>
          <w:color w:val="000000"/>
          <w:lang w:val="en-US"/>
        </w:rPr>
        <w:t>P</w:t>
      </w:r>
      <w:r w:rsidR="00DD131E" w:rsidRPr="00FF6E5A">
        <w:rPr>
          <w:rFonts w:ascii="Times New Roman" w:hAnsi="Times New Roman" w:cs="Times New Roman"/>
          <w:color w:val="000000"/>
          <w:lang w:val="en-US"/>
        </w:rPr>
        <w:t>rosecutors</w:t>
      </w:r>
      <w:r w:rsidRPr="00FF6E5A">
        <w:rPr>
          <w:rFonts w:ascii="Times New Roman" w:hAnsi="Times New Roman" w:cs="Times New Roman"/>
          <w:color w:val="000000"/>
          <w:lang w:val="en-US"/>
        </w:rPr>
        <w:t>" adopted by GRECO in October 2015,</w:t>
      </w:r>
      <w:r w:rsidR="00DD131E" w:rsidRPr="00FF6E5A">
        <w:rPr>
          <w:rFonts w:ascii="Times New Roman" w:hAnsi="Times New Roman" w:cs="Times New Roman"/>
          <w:color w:val="000000"/>
          <w:vertAlign w:val="superscript"/>
        </w:rPr>
        <w:footnoteReference w:id="10"/>
      </w:r>
      <w:r w:rsidRPr="00FF6E5A">
        <w:rPr>
          <w:rFonts w:ascii="Times New Roman" w:hAnsi="Times New Roman" w:cs="Times New Roman"/>
          <w:color w:val="000000"/>
          <w:lang w:val="en-US"/>
        </w:rPr>
        <w:t xml:space="preserve"> </w:t>
      </w:r>
      <w:r w:rsidR="00947774" w:rsidRPr="00FF6E5A">
        <w:rPr>
          <w:rFonts w:ascii="Times New Roman" w:hAnsi="Times New Roman" w:cs="Times New Roman"/>
          <w:color w:val="000000"/>
          <w:lang w:val="en-US"/>
        </w:rPr>
        <w:t xml:space="preserve">due to the low level of implementation of GRECO's recommendations, </w:t>
      </w:r>
      <w:r w:rsidRPr="00FF6E5A">
        <w:rPr>
          <w:rFonts w:ascii="Times New Roman" w:hAnsi="Times New Roman" w:cs="Times New Roman"/>
          <w:color w:val="000000"/>
          <w:lang w:val="en-US"/>
        </w:rPr>
        <w:t>Armenia's performance was assessed as "</w:t>
      </w:r>
      <w:r w:rsidR="000A1558" w:rsidRPr="00FF6E5A">
        <w:rPr>
          <w:rFonts w:ascii="Times New Roman" w:hAnsi="Times New Roman" w:cs="Times New Roman"/>
          <w:color w:val="000000"/>
          <w:lang w:val="en-US"/>
        </w:rPr>
        <w:t>globally</w:t>
      </w:r>
      <w:r w:rsidRPr="00FF6E5A">
        <w:rPr>
          <w:rFonts w:ascii="Times New Roman" w:hAnsi="Times New Roman" w:cs="Times New Roman"/>
          <w:color w:val="000000"/>
          <w:lang w:val="en-US"/>
        </w:rPr>
        <w:t xml:space="preserve"> unsatisfactory" </w:t>
      </w:r>
      <w:r w:rsidR="002F48B4" w:rsidRPr="00FF6E5A">
        <w:rPr>
          <w:rFonts w:ascii="Times New Roman" w:hAnsi="Times New Roman" w:cs="Times New Roman"/>
          <w:color w:val="000000"/>
          <w:lang w:val="en-US"/>
        </w:rPr>
        <w:t xml:space="preserve">since 2019 </w:t>
      </w:r>
      <w:r w:rsidRPr="00FF6E5A">
        <w:rPr>
          <w:rFonts w:ascii="Times New Roman" w:hAnsi="Times New Roman" w:cs="Times New Roman"/>
          <w:color w:val="000000"/>
          <w:lang w:val="en-US"/>
        </w:rPr>
        <w:t>(</w:t>
      </w:r>
      <w:r w:rsidR="00DD131E" w:rsidRPr="00FF6E5A">
        <w:rPr>
          <w:rFonts w:ascii="Times New Roman" w:hAnsi="Times New Roman" w:cs="Times New Roman"/>
          <w:color w:val="000000"/>
          <w:lang w:val="en-US"/>
        </w:rPr>
        <w:t xml:space="preserve">with </w:t>
      </w:r>
      <w:r w:rsidRPr="00FF6E5A">
        <w:rPr>
          <w:rFonts w:ascii="Times New Roman" w:hAnsi="Times New Roman" w:cs="Times New Roman"/>
          <w:color w:val="000000"/>
          <w:lang w:val="en-US"/>
        </w:rPr>
        <w:t xml:space="preserve">11 out of 18 total recommendations </w:t>
      </w:r>
      <w:r w:rsidR="0090671D" w:rsidRPr="00FF6E5A">
        <w:rPr>
          <w:rFonts w:ascii="Times New Roman" w:hAnsi="Times New Roman" w:cs="Times New Roman"/>
          <w:color w:val="000000"/>
          <w:lang w:val="en-US"/>
        </w:rPr>
        <w:t>still not</w:t>
      </w:r>
      <w:r w:rsidRPr="00FF6E5A">
        <w:rPr>
          <w:rFonts w:ascii="Times New Roman" w:hAnsi="Times New Roman" w:cs="Times New Roman"/>
          <w:color w:val="000000"/>
          <w:lang w:val="en-US"/>
        </w:rPr>
        <w:t xml:space="preserve"> fulfilled</w:t>
      </w:r>
      <w:r w:rsidRPr="00585DF7">
        <w:rPr>
          <w:rFonts w:ascii="Times New Roman" w:hAnsi="Times New Roman" w:cs="Times New Roman"/>
          <w:color w:val="000000"/>
          <w:lang w:val="en-US"/>
        </w:rPr>
        <w:t>).</w:t>
      </w:r>
    </w:p>
    <w:p w14:paraId="419AED06" w14:textId="5DB14FF0" w:rsidR="00585DF7" w:rsidRPr="00585DF7" w:rsidRDefault="002304F9" w:rsidP="000A1558">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Due to the</w:t>
      </w:r>
      <w:r w:rsidR="00585DF7" w:rsidRPr="00585DF7">
        <w:rPr>
          <w:rFonts w:ascii="Times New Roman" w:hAnsi="Times New Roman" w:cs="Times New Roman"/>
          <w:color w:val="000000"/>
          <w:lang w:val="en-US"/>
        </w:rPr>
        <w:t xml:space="preserve"> large-scale anti-corruption and judicial reforms, </w:t>
      </w:r>
      <w:r w:rsidR="00947774">
        <w:rPr>
          <w:rFonts w:ascii="Times New Roman" w:hAnsi="Times New Roman" w:cs="Times New Roman"/>
          <w:color w:val="000000"/>
          <w:lang w:val="en-US"/>
        </w:rPr>
        <w:t>i</w:t>
      </w:r>
      <w:r w:rsidR="00947774" w:rsidRPr="00585DF7">
        <w:rPr>
          <w:rFonts w:ascii="Times New Roman" w:hAnsi="Times New Roman" w:cs="Times New Roman"/>
          <w:color w:val="000000"/>
          <w:lang w:val="en-US"/>
        </w:rPr>
        <w:t>n 2022</w:t>
      </w:r>
      <w:r w:rsidR="00947774">
        <w:rPr>
          <w:rFonts w:ascii="Times New Roman" w:hAnsi="Times New Roman" w:cs="Times New Roman"/>
          <w:color w:val="000000"/>
          <w:lang w:val="en-US"/>
        </w:rPr>
        <w:t xml:space="preserve">, </w:t>
      </w:r>
      <w:r w:rsidR="00585DF7" w:rsidRPr="00585DF7">
        <w:rPr>
          <w:rFonts w:ascii="Times New Roman" w:hAnsi="Times New Roman" w:cs="Times New Roman"/>
          <w:color w:val="000000"/>
          <w:lang w:val="en-US"/>
        </w:rPr>
        <w:t xml:space="preserve">two </w:t>
      </w:r>
      <w:r w:rsidR="0090671D">
        <w:rPr>
          <w:rFonts w:ascii="Times New Roman" w:hAnsi="Times New Roman" w:cs="Times New Roman"/>
          <w:color w:val="000000"/>
          <w:lang w:val="en-US"/>
        </w:rPr>
        <w:t>additional</w:t>
      </w:r>
      <w:r w:rsidR="00585DF7" w:rsidRPr="00585DF7">
        <w:rPr>
          <w:rFonts w:ascii="Times New Roman" w:hAnsi="Times New Roman" w:cs="Times New Roman"/>
          <w:color w:val="000000"/>
          <w:lang w:val="en-US"/>
        </w:rPr>
        <w:t xml:space="preserve"> recommendations </w:t>
      </w:r>
      <w:r w:rsidR="0090671D">
        <w:rPr>
          <w:rFonts w:ascii="Times New Roman" w:hAnsi="Times New Roman" w:cs="Times New Roman"/>
          <w:color w:val="000000"/>
          <w:lang w:val="en-US"/>
        </w:rPr>
        <w:t>have been</w:t>
      </w:r>
      <w:r w:rsidR="00585DF7" w:rsidRPr="00585DF7">
        <w:rPr>
          <w:rFonts w:ascii="Times New Roman" w:hAnsi="Times New Roman" w:cs="Times New Roman"/>
          <w:color w:val="000000"/>
          <w:lang w:val="en-US"/>
        </w:rPr>
        <w:t xml:space="preserve"> assessed as </w:t>
      </w:r>
      <w:r w:rsidR="00947774">
        <w:rPr>
          <w:rFonts w:ascii="Times New Roman" w:hAnsi="Times New Roman" w:cs="Times New Roman"/>
          <w:color w:val="000000"/>
          <w:lang w:val="en-US"/>
        </w:rPr>
        <w:t>implemented</w:t>
      </w:r>
      <w:r w:rsidR="00585DF7" w:rsidRPr="00585DF7">
        <w:rPr>
          <w:rFonts w:ascii="Times New Roman" w:hAnsi="Times New Roman" w:cs="Times New Roman"/>
          <w:color w:val="000000"/>
          <w:lang w:val="en-US"/>
        </w:rPr>
        <w:t xml:space="preserve">. </w:t>
      </w:r>
      <w:r w:rsidR="00326EA1">
        <w:rPr>
          <w:rFonts w:ascii="Times New Roman" w:hAnsi="Times New Roman" w:cs="Times New Roman"/>
          <w:color w:val="000000"/>
          <w:lang w:val="en-US"/>
        </w:rPr>
        <w:t>Specifically</w:t>
      </w:r>
      <w:r w:rsidR="00585DF7" w:rsidRPr="00585DF7">
        <w:rPr>
          <w:rFonts w:ascii="Times New Roman" w:hAnsi="Times New Roman" w:cs="Times New Roman"/>
          <w:color w:val="000000"/>
          <w:lang w:val="en-US"/>
        </w:rPr>
        <w:t xml:space="preserve">, </w:t>
      </w:r>
      <w:r w:rsidR="0090671D">
        <w:rPr>
          <w:rFonts w:ascii="Times New Roman" w:hAnsi="Times New Roman" w:cs="Times New Roman"/>
          <w:color w:val="000000"/>
          <w:lang w:val="en-US"/>
        </w:rPr>
        <w:t>due to</w:t>
      </w:r>
      <w:r w:rsidR="00585DF7" w:rsidRPr="00585DF7">
        <w:rPr>
          <w:rFonts w:ascii="Times New Roman" w:hAnsi="Times New Roman" w:cs="Times New Roman"/>
          <w:color w:val="000000"/>
          <w:lang w:val="en-US"/>
        </w:rPr>
        <w:t xml:space="preserve"> </w:t>
      </w:r>
      <w:r w:rsidR="0090671D">
        <w:rPr>
          <w:rFonts w:ascii="Times New Roman" w:hAnsi="Times New Roman" w:cs="Times New Roman"/>
          <w:color w:val="000000"/>
          <w:lang w:val="en-US"/>
        </w:rPr>
        <w:t>the establishment of</w:t>
      </w:r>
      <w:r w:rsidR="00585DF7" w:rsidRPr="00585DF7">
        <w:rPr>
          <w:rFonts w:ascii="Times New Roman" w:hAnsi="Times New Roman" w:cs="Times New Roman"/>
          <w:color w:val="000000"/>
          <w:lang w:val="en-US"/>
        </w:rPr>
        <w:t xml:space="preserve"> a special commission providing confidential </w:t>
      </w:r>
      <w:r w:rsidR="002A749A">
        <w:rPr>
          <w:rFonts w:ascii="Times New Roman" w:hAnsi="Times New Roman" w:cs="Times New Roman"/>
          <w:color w:val="000000"/>
          <w:lang w:val="en-US"/>
        </w:rPr>
        <w:t>counselling</w:t>
      </w:r>
      <w:r w:rsidR="00585DF7" w:rsidRPr="00585DF7">
        <w:rPr>
          <w:rFonts w:ascii="Times New Roman" w:hAnsi="Times New Roman" w:cs="Times New Roman"/>
          <w:color w:val="000000"/>
          <w:lang w:val="en-US"/>
        </w:rPr>
        <w:t xml:space="preserve"> to prosecutors, all the recommendations related to the prosecutor's office </w:t>
      </w:r>
      <w:r w:rsidR="00326EA1">
        <w:rPr>
          <w:rFonts w:ascii="Times New Roman" w:hAnsi="Times New Roman" w:cs="Times New Roman"/>
          <w:color w:val="000000"/>
          <w:lang w:val="en-US"/>
        </w:rPr>
        <w:t>have been assessed</w:t>
      </w:r>
      <w:r w:rsidR="00585DF7" w:rsidRPr="00585DF7">
        <w:rPr>
          <w:rFonts w:ascii="Times New Roman" w:hAnsi="Times New Roman" w:cs="Times New Roman"/>
          <w:color w:val="000000"/>
          <w:lang w:val="en-US"/>
        </w:rPr>
        <w:t xml:space="preserve"> as </w:t>
      </w:r>
      <w:r w:rsidR="000A1558">
        <w:rPr>
          <w:rFonts w:ascii="Times New Roman" w:hAnsi="Times New Roman" w:cs="Times New Roman"/>
          <w:color w:val="000000"/>
          <w:lang w:val="en-US"/>
        </w:rPr>
        <w:t>implemented</w:t>
      </w:r>
      <w:r w:rsidR="00947774">
        <w:rPr>
          <w:rFonts w:ascii="Times New Roman" w:hAnsi="Times New Roman" w:cs="Times New Roman"/>
          <w:color w:val="000000"/>
          <w:lang w:val="en-US"/>
        </w:rPr>
        <w:t>.</w:t>
      </w:r>
      <w:r w:rsidR="00585DF7" w:rsidRPr="00585DF7">
        <w:rPr>
          <w:rFonts w:ascii="Times New Roman" w:hAnsi="Times New Roman" w:cs="Times New Roman"/>
          <w:color w:val="000000"/>
          <w:lang w:val="en-US"/>
        </w:rPr>
        <w:t xml:space="preserve"> </w:t>
      </w:r>
      <w:r w:rsidR="00947774">
        <w:rPr>
          <w:rFonts w:ascii="Times New Roman" w:hAnsi="Times New Roman" w:cs="Times New Roman"/>
          <w:color w:val="000000"/>
          <w:lang w:val="en-US"/>
        </w:rPr>
        <w:t>T</w:t>
      </w:r>
      <w:r w:rsidR="00585DF7" w:rsidRPr="00585DF7">
        <w:rPr>
          <w:rFonts w:ascii="Times New Roman" w:hAnsi="Times New Roman" w:cs="Times New Roman"/>
          <w:color w:val="000000"/>
          <w:lang w:val="en-US"/>
        </w:rPr>
        <w:t xml:space="preserve">he recommendations </w:t>
      </w:r>
      <w:r w:rsidR="00947774">
        <w:rPr>
          <w:rFonts w:ascii="Times New Roman" w:hAnsi="Times New Roman" w:cs="Times New Roman"/>
          <w:color w:val="000000"/>
          <w:lang w:val="en-US"/>
        </w:rPr>
        <w:t>related</w:t>
      </w:r>
      <w:r w:rsidR="00585DF7" w:rsidRPr="00585DF7">
        <w:rPr>
          <w:rFonts w:ascii="Times New Roman" w:hAnsi="Times New Roman" w:cs="Times New Roman"/>
          <w:color w:val="000000"/>
          <w:lang w:val="en-US"/>
        </w:rPr>
        <w:t xml:space="preserve"> to the Corruption Prevention Commission were </w:t>
      </w:r>
      <w:r w:rsidR="00947774">
        <w:rPr>
          <w:rFonts w:ascii="Times New Roman" w:hAnsi="Times New Roman" w:cs="Times New Roman"/>
          <w:color w:val="000000"/>
          <w:lang w:val="en-US"/>
        </w:rPr>
        <w:t xml:space="preserve">also </w:t>
      </w:r>
      <w:r w:rsidR="00326EA1">
        <w:rPr>
          <w:rFonts w:ascii="Times New Roman" w:hAnsi="Times New Roman" w:cs="Times New Roman"/>
          <w:color w:val="000000"/>
          <w:lang w:val="en-US"/>
        </w:rPr>
        <w:t>deemed to be</w:t>
      </w:r>
      <w:r w:rsidR="00585DF7" w:rsidRPr="00585DF7">
        <w:rPr>
          <w:rFonts w:ascii="Times New Roman" w:hAnsi="Times New Roman" w:cs="Times New Roman"/>
          <w:color w:val="000000"/>
          <w:lang w:val="en-US"/>
        </w:rPr>
        <w:t xml:space="preserve"> </w:t>
      </w:r>
      <w:r w:rsidR="000A1558">
        <w:rPr>
          <w:rFonts w:ascii="Times New Roman" w:hAnsi="Times New Roman" w:cs="Times New Roman"/>
          <w:color w:val="000000"/>
          <w:lang w:val="en-US"/>
        </w:rPr>
        <w:t>implemented</w:t>
      </w:r>
      <w:r w:rsidR="00585DF7" w:rsidRPr="00585DF7">
        <w:rPr>
          <w:rFonts w:ascii="Times New Roman" w:hAnsi="Times New Roman" w:cs="Times New Roman"/>
          <w:color w:val="000000"/>
          <w:lang w:val="en-US"/>
        </w:rPr>
        <w:t xml:space="preserve">. </w:t>
      </w:r>
      <w:r w:rsidR="00DD1D48">
        <w:rPr>
          <w:rFonts w:ascii="Times New Roman" w:hAnsi="Times New Roman" w:cs="Times New Roman"/>
          <w:color w:val="000000"/>
          <w:lang w:val="en-US"/>
        </w:rPr>
        <w:t>Therefore</w:t>
      </w:r>
      <w:r w:rsidR="00585DF7" w:rsidRPr="00585DF7">
        <w:rPr>
          <w:rFonts w:ascii="Times New Roman" w:hAnsi="Times New Roman" w:cs="Times New Roman"/>
          <w:color w:val="000000"/>
          <w:lang w:val="en-US"/>
        </w:rPr>
        <w:t xml:space="preserve">, Armenia </w:t>
      </w:r>
      <w:r w:rsidR="00DD1D48">
        <w:rPr>
          <w:rFonts w:ascii="Times New Roman" w:hAnsi="Times New Roman" w:cs="Times New Roman"/>
          <w:color w:val="000000"/>
          <w:lang w:val="en-US"/>
        </w:rPr>
        <w:t>has been removed</w:t>
      </w:r>
      <w:r w:rsidR="000A1558">
        <w:rPr>
          <w:rFonts w:ascii="Times New Roman" w:hAnsi="Times New Roman" w:cs="Times New Roman"/>
          <w:color w:val="000000"/>
          <w:lang w:val="en-US"/>
        </w:rPr>
        <w:t xml:space="preserve"> from the list of</w:t>
      </w:r>
      <w:r w:rsidR="00585DF7" w:rsidRPr="00585DF7">
        <w:rPr>
          <w:rFonts w:ascii="Times New Roman" w:hAnsi="Times New Roman" w:cs="Times New Roman"/>
          <w:color w:val="000000"/>
          <w:lang w:val="en-US"/>
        </w:rPr>
        <w:t xml:space="preserve"> </w:t>
      </w:r>
      <w:r w:rsidR="00DD1D48" w:rsidRPr="00585DF7">
        <w:rPr>
          <w:rFonts w:ascii="Times New Roman" w:hAnsi="Times New Roman" w:cs="Times New Roman"/>
          <w:color w:val="000000"/>
          <w:lang w:val="en-US"/>
        </w:rPr>
        <w:t>non-complian</w:t>
      </w:r>
      <w:r w:rsidR="00DD1D48">
        <w:rPr>
          <w:rFonts w:ascii="Times New Roman" w:hAnsi="Times New Roman" w:cs="Times New Roman"/>
          <w:color w:val="000000"/>
          <w:lang w:val="en-US"/>
        </w:rPr>
        <w:t>t</w:t>
      </w:r>
      <w:r w:rsidR="00DD1D48" w:rsidRPr="00585DF7">
        <w:rPr>
          <w:rFonts w:ascii="Times New Roman" w:hAnsi="Times New Roman" w:cs="Times New Roman"/>
          <w:color w:val="000000"/>
          <w:lang w:val="en-US"/>
        </w:rPr>
        <w:t xml:space="preserve"> </w:t>
      </w:r>
      <w:r w:rsidR="000A1558">
        <w:rPr>
          <w:rFonts w:ascii="Times New Roman" w:hAnsi="Times New Roman" w:cs="Times New Roman"/>
          <w:color w:val="000000"/>
          <w:lang w:val="en-US"/>
        </w:rPr>
        <w:t>members in</w:t>
      </w:r>
      <w:r w:rsidR="00585DF7" w:rsidRPr="00585DF7">
        <w:rPr>
          <w:rFonts w:ascii="Times New Roman" w:hAnsi="Times New Roman" w:cs="Times New Roman"/>
          <w:color w:val="000000"/>
          <w:lang w:val="en-US"/>
        </w:rPr>
        <w:t xml:space="preserve"> the GRECO </w:t>
      </w:r>
      <w:r w:rsidR="000A1558">
        <w:rPr>
          <w:rFonts w:ascii="Times New Roman" w:hAnsi="Times New Roman" w:cs="Times New Roman"/>
          <w:color w:val="000000"/>
          <w:lang w:val="en-US"/>
        </w:rPr>
        <w:t>evaluation</w:t>
      </w:r>
      <w:r w:rsidR="00585DF7" w:rsidRPr="00585DF7">
        <w:rPr>
          <w:rFonts w:ascii="Times New Roman" w:hAnsi="Times New Roman" w:cs="Times New Roman"/>
          <w:color w:val="000000"/>
          <w:lang w:val="en-US"/>
        </w:rPr>
        <w:t xml:space="preserve">, </w:t>
      </w:r>
      <w:r w:rsidR="00DD1D48">
        <w:rPr>
          <w:rFonts w:ascii="Times New Roman" w:hAnsi="Times New Roman" w:cs="Times New Roman"/>
          <w:color w:val="000000"/>
          <w:lang w:val="en-US"/>
        </w:rPr>
        <w:t xml:space="preserve">and is </w:t>
      </w:r>
      <w:r w:rsidR="00585DF7" w:rsidRPr="00585DF7">
        <w:rPr>
          <w:rFonts w:ascii="Times New Roman" w:hAnsi="Times New Roman" w:cs="Times New Roman"/>
          <w:color w:val="000000"/>
          <w:lang w:val="en-US"/>
        </w:rPr>
        <w:t>no longer considered a country with "</w:t>
      </w:r>
      <w:r w:rsidR="000A1558" w:rsidRPr="000A1558">
        <w:rPr>
          <w:rFonts w:ascii="Times New Roman" w:hAnsi="Times New Roman" w:cs="Times New Roman"/>
          <w:color w:val="000000"/>
          <w:lang w:val="en-US"/>
        </w:rPr>
        <w:t xml:space="preserve">globally </w:t>
      </w:r>
      <w:r w:rsidR="00585DF7" w:rsidRPr="00585DF7">
        <w:rPr>
          <w:rFonts w:ascii="Times New Roman" w:hAnsi="Times New Roman" w:cs="Times New Roman"/>
          <w:color w:val="000000"/>
          <w:lang w:val="en-US"/>
        </w:rPr>
        <w:t>unsatisfactory" performance (https://rm.coe.int/grecorc4-2023-6-final-eng-2nd-interim-armenia-conf /1680aac534).</w:t>
      </w:r>
    </w:p>
    <w:p w14:paraId="56CBDEB3" w14:textId="442B968F" w:rsidR="00585DF7" w:rsidRPr="00585DF7" w:rsidRDefault="00585DF7" w:rsidP="000A1558">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sidRPr="00585DF7">
        <w:rPr>
          <w:rFonts w:ascii="Times New Roman" w:hAnsi="Times New Roman" w:cs="Times New Roman"/>
          <w:color w:val="000000"/>
          <w:lang w:val="en-US"/>
        </w:rPr>
        <w:t xml:space="preserve">In 2022, Armenia </w:t>
      </w:r>
      <w:r w:rsidR="002304F9">
        <w:rPr>
          <w:rFonts w:ascii="Times New Roman" w:hAnsi="Times New Roman" w:cs="Times New Roman"/>
          <w:color w:val="000000"/>
          <w:lang w:val="en-US"/>
        </w:rPr>
        <w:t>received a</w:t>
      </w:r>
      <w:r w:rsidRPr="00585DF7">
        <w:rPr>
          <w:rFonts w:ascii="Times New Roman" w:hAnsi="Times New Roman" w:cs="Times New Roman"/>
          <w:color w:val="000000"/>
          <w:lang w:val="en-US"/>
        </w:rPr>
        <w:t xml:space="preserve"> questionnaire </w:t>
      </w:r>
      <w:r w:rsidR="00DD1D48">
        <w:rPr>
          <w:rFonts w:ascii="Times New Roman" w:hAnsi="Times New Roman" w:cs="Times New Roman"/>
          <w:color w:val="000000"/>
          <w:lang w:val="en-US"/>
        </w:rPr>
        <w:t>to</w:t>
      </w:r>
      <w:r w:rsidRPr="00585DF7">
        <w:rPr>
          <w:rFonts w:ascii="Times New Roman" w:hAnsi="Times New Roman" w:cs="Times New Roman"/>
          <w:color w:val="000000"/>
          <w:lang w:val="en-US"/>
        </w:rPr>
        <w:t xml:space="preserve"> prepar</w:t>
      </w:r>
      <w:r w:rsidR="00DD1D48">
        <w:rPr>
          <w:rFonts w:ascii="Times New Roman" w:hAnsi="Times New Roman" w:cs="Times New Roman"/>
          <w:color w:val="000000"/>
          <w:lang w:val="en-US"/>
        </w:rPr>
        <w:t>e for</w:t>
      </w:r>
      <w:r w:rsidRPr="00585DF7">
        <w:rPr>
          <w:rFonts w:ascii="Times New Roman" w:hAnsi="Times New Roman" w:cs="Times New Roman"/>
          <w:color w:val="000000"/>
          <w:lang w:val="en-US"/>
        </w:rPr>
        <w:t xml:space="preserve"> </w:t>
      </w:r>
      <w:r w:rsidR="00AE3ACB" w:rsidRPr="00585DF7">
        <w:rPr>
          <w:rFonts w:ascii="Times New Roman" w:hAnsi="Times New Roman" w:cs="Times New Roman"/>
          <w:color w:val="000000"/>
          <w:lang w:val="en-US"/>
        </w:rPr>
        <w:t xml:space="preserve">GRECO's </w:t>
      </w:r>
      <w:r w:rsidR="00A139F4" w:rsidRPr="00585DF7">
        <w:rPr>
          <w:rFonts w:ascii="Times New Roman" w:hAnsi="Times New Roman" w:cs="Times New Roman"/>
          <w:color w:val="000000"/>
          <w:lang w:val="en-US"/>
        </w:rPr>
        <w:t xml:space="preserve">5th </w:t>
      </w:r>
      <w:r w:rsidRPr="00585DF7">
        <w:rPr>
          <w:rFonts w:ascii="Times New Roman" w:hAnsi="Times New Roman" w:cs="Times New Roman"/>
          <w:color w:val="000000"/>
          <w:lang w:val="en-US"/>
        </w:rPr>
        <w:t xml:space="preserve">evaluation </w:t>
      </w:r>
      <w:r w:rsidR="00A139F4">
        <w:rPr>
          <w:rFonts w:ascii="Times New Roman" w:hAnsi="Times New Roman" w:cs="Times New Roman"/>
          <w:color w:val="000000"/>
          <w:lang w:val="en-US"/>
        </w:rPr>
        <w:t xml:space="preserve">round </w:t>
      </w:r>
      <w:r w:rsidRPr="00585DF7">
        <w:rPr>
          <w:rFonts w:ascii="Times New Roman" w:hAnsi="Times New Roman" w:cs="Times New Roman"/>
          <w:color w:val="000000"/>
          <w:lang w:val="en-US"/>
        </w:rPr>
        <w:t>report "</w:t>
      </w:r>
      <w:r w:rsidR="00AE3ACB" w:rsidRPr="00AE3ACB">
        <w:rPr>
          <w:rFonts w:ascii="Times New Roman" w:hAnsi="Times New Roman" w:cs="Times New Roman"/>
          <w:color w:val="000000"/>
          <w:lang w:val="en-US"/>
        </w:rPr>
        <w:t xml:space="preserve">Preventing </w:t>
      </w:r>
      <w:r w:rsidR="00DD1D48">
        <w:rPr>
          <w:rFonts w:ascii="Times New Roman" w:hAnsi="Times New Roman" w:cs="Times New Roman"/>
          <w:color w:val="000000"/>
          <w:lang w:val="en-US"/>
        </w:rPr>
        <w:t>C</w:t>
      </w:r>
      <w:r w:rsidR="00AE3ACB" w:rsidRPr="00AE3ACB">
        <w:rPr>
          <w:rFonts w:ascii="Times New Roman" w:hAnsi="Times New Roman" w:cs="Times New Roman"/>
          <w:color w:val="000000"/>
          <w:lang w:val="en-US"/>
        </w:rPr>
        <w:t xml:space="preserve">orruption and </w:t>
      </w:r>
      <w:r w:rsidR="00DD1D48" w:rsidRPr="00AE3ACB">
        <w:rPr>
          <w:rFonts w:ascii="Times New Roman" w:hAnsi="Times New Roman" w:cs="Times New Roman"/>
          <w:color w:val="000000"/>
          <w:lang w:val="en-US"/>
        </w:rPr>
        <w:t xml:space="preserve">Promoting Integrity </w:t>
      </w:r>
      <w:r w:rsidR="00AE3ACB" w:rsidRPr="00AE3ACB">
        <w:rPr>
          <w:rFonts w:ascii="Times New Roman" w:hAnsi="Times New Roman" w:cs="Times New Roman"/>
          <w:color w:val="000000"/>
          <w:lang w:val="en-US"/>
        </w:rPr>
        <w:t xml:space="preserve">in </w:t>
      </w:r>
      <w:r w:rsidR="00DD1D48" w:rsidRPr="00AE3ACB">
        <w:rPr>
          <w:rFonts w:ascii="Times New Roman" w:hAnsi="Times New Roman" w:cs="Times New Roman"/>
          <w:color w:val="000000"/>
          <w:lang w:val="en-US"/>
        </w:rPr>
        <w:t xml:space="preserve">Central Governments </w:t>
      </w:r>
      <w:r w:rsidR="00AE3ACB" w:rsidRPr="00AE3ACB">
        <w:rPr>
          <w:rFonts w:ascii="Times New Roman" w:hAnsi="Times New Roman" w:cs="Times New Roman"/>
          <w:color w:val="000000"/>
          <w:lang w:val="en-US"/>
        </w:rPr>
        <w:t xml:space="preserve">(top executive functions) and </w:t>
      </w:r>
      <w:r w:rsidR="00DD1D48" w:rsidRPr="00AE3ACB">
        <w:rPr>
          <w:rFonts w:ascii="Times New Roman" w:hAnsi="Times New Roman" w:cs="Times New Roman"/>
          <w:color w:val="000000"/>
          <w:lang w:val="en-US"/>
        </w:rPr>
        <w:t>Law Enforcement Agencies</w:t>
      </w:r>
      <w:r w:rsidRPr="00585DF7">
        <w:rPr>
          <w:rFonts w:ascii="Times New Roman" w:hAnsi="Times New Roman" w:cs="Times New Roman"/>
          <w:color w:val="000000"/>
          <w:lang w:val="en-US"/>
        </w:rPr>
        <w:t>".</w:t>
      </w:r>
    </w:p>
    <w:p w14:paraId="7D31760D" w14:textId="16A274CD" w:rsidR="00AE3ACB" w:rsidRPr="006A2E91" w:rsidRDefault="00AE3ACB" w:rsidP="004F2FFC">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In</w:t>
      </w:r>
      <w:r w:rsidRPr="006A2E91">
        <w:rPr>
          <w:rFonts w:ascii="Times New Roman" w:hAnsi="Times New Roman" w:cs="Times New Roman"/>
          <w:color w:val="000000"/>
          <w:lang w:val="en-US"/>
        </w:rPr>
        <w:t xml:space="preserve"> 2018</w:t>
      </w:r>
      <w:r w:rsidR="00FF6E5A">
        <w:rPr>
          <w:rFonts w:ascii="Times New Roman" w:hAnsi="Times New Roman" w:cs="Times New Roman"/>
          <w:color w:val="000000"/>
          <w:lang w:val="en-US"/>
        </w:rPr>
        <w:t>,</w:t>
      </w:r>
      <w:r w:rsidRPr="006A2E91">
        <w:rPr>
          <w:rFonts w:ascii="Times New Roman" w:hAnsi="Times New Roman" w:cs="Times New Roman"/>
          <w:color w:val="000000"/>
          <w:lang w:val="en-US"/>
        </w:rPr>
        <w:t xml:space="preserve"> </w:t>
      </w:r>
      <w:r>
        <w:rPr>
          <w:rFonts w:ascii="Times New Roman" w:hAnsi="Times New Roman" w:cs="Times New Roman"/>
          <w:color w:val="000000"/>
          <w:lang w:val="en-US"/>
        </w:rPr>
        <w:t>the review of</w:t>
      </w:r>
      <w:r w:rsidRPr="006A2E91">
        <w:rPr>
          <w:rFonts w:ascii="Times New Roman" w:hAnsi="Times New Roman" w:cs="Times New Roman"/>
          <w:color w:val="000000"/>
          <w:lang w:val="en-US"/>
        </w:rPr>
        <w:t xml:space="preserve"> </w:t>
      </w:r>
      <w:r w:rsidRPr="00AE3ACB">
        <w:rPr>
          <w:rFonts w:ascii="Times New Roman" w:hAnsi="Times New Roman" w:cs="Times New Roman"/>
          <w:color w:val="000000"/>
          <w:lang w:val="en-US"/>
        </w:rPr>
        <w:t>Armenia</w:t>
      </w:r>
      <w:r w:rsidR="00BD6BCC">
        <w:rPr>
          <w:rFonts w:ascii="Times New Roman" w:hAnsi="Times New Roman" w:cs="Times New Roman"/>
          <w:color w:val="000000"/>
          <w:lang w:val="en-US"/>
        </w:rPr>
        <w:t>’s</w:t>
      </w:r>
      <w:r w:rsidRPr="00AE3ACB">
        <w:rPr>
          <w:rFonts w:ascii="Times New Roman" w:hAnsi="Times New Roman" w:cs="Times New Roman"/>
          <w:color w:val="000000"/>
          <w:lang w:val="en-US"/>
        </w:rPr>
        <w:t xml:space="preserve"> </w:t>
      </w:r>
      <w:r w:rsidR="00BD6BCC">
        <w:rPr>
          <w:rFonts w:ascii="Times New Roman" w:hAnsi="Times New Roman" w:cs="Times New Roman"/>
          <w:color w:val="000000"/>
          <w:lang w:val="en-US"/>
        </w:rPr>
        <w:t xml:space="preserve">implementation </w:t>
      </w:r>
      <w:r w:rsidRPr="00AE3ACB">
        <w:rPr>
          <w:rFonts w:ascii="Times New Roman" w:hAnsi="Times New Roman" w:cs="Times New Roman"/>
          <w:color w:val="000000"/>
          <w:lang w:val="en-US"/>
        </w:rPr>
        <w:t xml:space="preserve">of </w:t>
      </w:r>
      <w:r w:rsidR="00BD6BCC">
        <w:rPr>
          <w:rFonts w:ascii="Times New Roman" w:hAnsi="Times New Roman" w:cs="Times New Roman"/>
          <w:color w:val="000000"/>
          <w:lang w:val="en-US"/>
        </w:rPr>
        <w:t>C</w:t>
      </w:r>
      <w:r w:rsidRPr="00AE3ACB">
        <w:rPr>
          <w:rFonts w:ascii="Times New Roman" w:hAnsi="Times New Roman" w:cs="Times New Roman"/>
          <w:color w:val="000000"/>
          <w:lang w:val="en-US"/>
        </w:rPr>
        <w:t>hapters II and V of the</w:t>
      </w:r>
      <w:r w:rsidRPr="006A2E91">
        <w:rPr>
          <w:rFonts w:ascii="Times New Roman" w:hAnsi="Times New Roman" w:cs="Times New Roman"/>
          <w:color w:val="000000"/>
          <w:lang w:val="en-US"/>
        </w:rPr>
        <w:t xml:space="preserve"> UN Convention </w:t>
      </w:r>
      <w:r w:rsidR="00984083">
        <w:rPr>
          <w:rFonts w:ascii="Times New Roman" w:hAnsi="Times New Roman" w:cs="Times New Roman"/>
          <w:color w:val="000000"/>
          <w:lang w:val="en-US"/>
        </w:rPr>
        <w:t>a</w:t>
      </w:r>
      <w:r w:rsidRPr="006A2E91">
        <w:rPr>
          <w:rFonts w:ascii="Times New Roman" w:hAnsi="Times New Roman" w:cs="Times New Roman"/>
          <w:color w:val="000000"/>
          <w:lang w:val="en-US"/>
        </w:rPr>
        <w:t xml:space="preserve">gainst Corruption was launched, </w:t>
      </w:r>
      <w:r>
        <w:rPr>
          <w:rFonts w:ascii="Times New Roman" w:hAnsi="Times New Roman" w:cs="Times New Roman"/>
          <w:color w:val="000000"/>
          <w:lang w:val="en-US"/>
        </w:rPr>
        <w:t>and based on the</w:t>
      </w:r>
      <w:r w:rsidRPr="006A2E91">
        <w:rPr>
          <w:rFonts w:ascii="Times New Roman" w:hAnsi="Times New Roman" w:cs="Times New Roman"/>
          <w:color w:val="000000"/>
          <w:lang w:val="en-US"/>
        </w:rPr>
        <w:t xml:space="preserve"> preliminary results, </w:t>
      </w:r>
      <w:r w:rsidR="00121CA7">
        <w:rPr>
          <w:rFonts w:ascii="Times New Roman" w:hAnsi="Times New Roman" w:cs="Times New Roman"/>
          <w:color w:val="000000"/>
          <w:lang w:val="en-US"/>
        </w:rPr>
        <w:t xml:space="preserve">the Executive Summary of </w:t>
      </w:r>
      <w:r w:rsidR="00BD6BCC">
        <w:rPr>
          <w:rFonts w:ascii="Times New Roman" w:hAnsi="Times New Roman" w:cs="Times New Roman"/>
          <w:color w:val="000000"/>
          <w:lang w:val="en-US"/>
        </w:rPr>
        <w:t>R</w:t>
      </w:r>
      <w:r w:rsidR="00121CA7">
        <w:rPr>
          <w:rFonts w:ascii="Times New Roman" w:hAnsi="Times New Roman" w:cs="Times New Roman"/>
          <w:color w:val="000000"/>
          <w:lang w:val="en-US"/>
        </w:rPr>
        <w:t>eview of</w:t>
      </w:r>
      <w:r w:rsidR="00121CA7" w:rsidRPr="006A2E91">
        <w:rPr>
          <w:rFonts w:ascii="Times New Roman" w:hAnsi="Times New Roman" w:cs="Times New Roman"/>
          <w:color w:val="000000"/>
          <w:lang w:val="en-US"/>
        </w:rPr>
        <w:t xml:space="preserve"> </w:t>
      </w:r>
      <w:r w:rsidR="00121CA7" w:rsidRPr="00AE3ACB">
        <w:rPr>
          <w:rFonts w:ascii="Times New Roman" w:hAnsi="Times New Roman" w:cs="Times New Roman"/>
          <w:color w:val="000000"/>
          <w:lang w:val="en-US"/>
        </w:rPr>
        <w:t>Armenia</w:t>
      </w:r>
      <w:r w:rsidR="00121CA7">
        <w:rPr>
          <w:rFonts w:ascii="Times New Roman" w:hAnsi="Times New Roman" w:cs="Times New Roman"/>
          <w:color w:val="000000"/>
          <w:lang w:val="en-US"/>
        </w:rPr>
        <w:t>’s</w:t>
      </w:r>
      <w:r w:rsidR="00121CA7" w:rsidRPr="00AE3ACB">
        <w:rPr>
          <w:rFonts w:ascii="Times New Roman" w:hAnsi="Times New Roman" w:cs="Times New Roman"/>
          <w:color w:val="000000"/>
          <w:lang w:val="en-US"/>
        </w:rPr>
        <w:t xml:space="preserve"> </w:t>
      </w:r>
      <w:r w:rsidR="00121CA7">
        <w:rPr>
          <w:rFonts w:ascii="Times New Roman" w:hAnsi="Times New Roman" w:cs="Times New Roman"/>
          <w:color w:val="000000"/>
          <w:lang w:val="en-US"/>
        </w:rPr>
        <w:t xml:space="preserve">implementation </w:t>
      </w:r>
      <w:r w:rsidR="00121CA7" w:rsidRPr="00AE3ACB">
        <w:rPr>
          <w:rFonts w:ascii="Times New Roman" w:hAnsi="Times New Roman" w:cs="Times New Roman"/>
          <w:color w:val="000000"/>
          <w:lang w:val="en-US"/>
        </w:rPr>
        <w:t xml:space="preserve">of </w:t>
      </w:r>
      <w:r w:rsidR="00BD6BCC">
        <w:rPr>
          <w:rFonts w:ascii="Times New Roman" w:hAnsi="Times New Roman" w:cs="Times New Roman"/>
          <w:color w:val="000000"/>
          <w:lang w:val="en-US"/>
        </w:rPr>
        <w:t>C</w:t>
      </w:r>
      <w:r w:rsidR="00121CA7" w:rsidRPr="00AE3ACB">
        <w:rPr>
          <w:rFonts w:ascii="Times New Roman" w:hAnsi="Times New Roman" w:cs="Times New Roman"/>
          <w:color w:val="000000"/>
          <w:lang w:val="en-US"/>
        </w:rPr>
        <w:t>hapters II and V of the</w:t>
      </w:r>
      <w:r w:rsidR="00121CA7" w:rsidRPr="006A2E91">
        <w:rPr>
          <w:rFonts w:ascii="Times New Roman" w:hAnsi="Times New Roman" w:cs="Times New Roman"/>
          <w:color w:val="000000"/>
          <w:lang w:val="en-US"/>
        </w:rPr>
        <w:t xml:space="preserve"> UN Convention </w:t>
      </w:r>
      <w:r w:rsidR="00984083">
        <w:rPr>
          <w:rFonts w:ascii="Times New Roman" w:hAnsi="Times New Roman" w:cs="Times New Roman"/>
          <w:color w:val="000000"/>
          <w:lang w:val="en-US"/>
        </w:rPr>
        <w:t>a</w:t>
      </w:r>
      <w:r w:rsidR="00121CA7" w:rsidRPr="006A2E91">
        <w:rPr>
          <w:rFonts w:ascii="Times New Roman" w:hAnsi="Times New Roman" w:cs="Times New Roman"/>
          <w:color w:val="000000"/>
          <w:lang w:val="en-US"/>
        </w:rPr>
        <w:t>gainst Corruption</w:t>
      </w:r>
      <w:r w:rsidR="00121CA7">
        <w:rPr>
          <w:rFonts w:ascii="Times New Roman" w:hAnsi="Times New Roman" w:cs="Times New Roman"/>
          <w:color w:val="000000"/>
          <w:lang w:val="en-US"/>
        </w:rPr>
        <w:t xml:space="preserve"> was</w:t>
      </w:r>
      <w:r w:rsidRPr="006A2E91">
        <w:rPr>
          <w:rFonts w:ascii="Times New Roman" w:hAnsi="Times New Roman" w:cs="Times New Roman"/>
          <w:color w:val="000000"/>
          <w:lang w:val="en-US"/>
        </w:rPr>
        <w:t xml:space="preserve"> published</w:t>
      </w:r>
      <w:r w:rsidR="00BD6BCC" w:rsidRPr="00BD6BCC">
        <w:rPr>
          <w:rFonts w:ascii="Times New Roman" w:hAnsi="Times New Roman" w:cs="Times New Roman"/>
          <w:color w:val="000000"/>
          <w:lang w:val="en-US"/>
        </w:rPr>
        <w:t xml:space="preserve"> </w:t>
      </w:r>
      <w:r w:rsidR="00BD6BCC" w:rsidRPr="006A2E91">
        <w:rPr>
          <w:rFonts w:ascii="Times New Roman" w:hAnsi="Times New Roman" w:cs="Times New Roman"/>
          <w:color w:val="000000"/>
          <w:lang w:val="en-US"/>
        </w:rPr>
        <w:t>on 14</w:t>
      </w:r>
      <w:r w:rsidR="00BD6BCC">
        <w:rPr>
          <w:rFonts w:ascii="Times New Roman" w:hAnsi="Times New Roman" w:cs="Times New Roman"/>
          <w:color w:val="000000"/>
          <w:lang w:val="en-US"/>
        </w:rPr>
        <w:t xml:space="preserve"> </w:t>
      </w:r>
      <w:r w:rsidR="00BD6BCC" w:rsidRPr="006A2E91">
        <w:rPr>
          <w:rFonts w:ascii="Times New Roman" w:hAnsi="Times New Roman" w:cs="Times New Roman"/>
          <w:color w:val="000000"/>
          <w:lang w:val="en-US"/>
        </w:rPr>
        <w:t>June 2021</w:t>
      </w:r>
      <w:r w:rsidRPr="006A2E91">
        <w:rPr>
          <w:rFonts w:ascii="Times New Roman" w:hAnsi="Times New Roman" w:cs="Times New Roman"/>
          <w:color w:val="000000"/>
          <w:lang w:val="en-US"/>
        </w:rPr>
        <w:t>.</w:t>
      </w:r>
      <w:r w:rsidR="00121CA7" w:rsidRPr="00121CA7">
        <w:rPr>
          <w:rFonts w:ascii="Times New Roman" w:hAnsi="Times New Roman" w:cs="Times New Roman"/>
          <w:color w:val="000000"/>
          <w:vertAlign w:val="superscript"/>
        </w:rPr>
        <w:footnoteReference w:id="11"/>
      </w:r>
      <w:r w:rsidRPr="006A2E91">
        <w:rPr>
          <w:rFonts w:ascii="Times New Roman" w:hAnsi="Times New Roman" w:cs="Times New Roman"/>
          <w:color w:val="000000"/>
          <w:lang w:val="en-US"/>
        </w:rPr>
        <w:t xml:space="preserve"> </w:t>
      </w:r>
      <w:r w:rsidR="00121CA7">
        <w:rPr>
          <w:rFonts w:ascii="Times New Roman" w:hAnsi="Times New Roman" w:cs="Times New Roman"/>
          <w:color w:val="000000"/>
          <w:lang w:val="en-US"/>
        </w:rPr>
        <w:t>In</w:t>
      </w:r>
      <w:r w:rsidRPr="006A2E91">
        <w:rPr>
          <w:rFonts w:ascii="Times New Roman" w:hAnsi="Times New Roman" w:cs="Times New Roman"/>
          <w:color w:val="000000"/>
          <w:lang w:val="en-US"/>
        </w:rPr>
        <w:t xml:space="preserve"> this</w:t>
      </w:r>
      <w:r w:rsidR="00121CA7">
        <w:rPr>
          <w:rFonts w:ascii="Times New Roman" w:hAnsi="Times New Roman" w:cs="Times New Roman"/>
          <w:color w:val="000000"/>
          <w:lang w:val="en-US"/>
        </w:rPr>
        <w:t xml:space="preserve"> document</w:t>
      </w:r>
      <w:r w:rsidRPr="006A2E91">
        <w:rPr>
          <w:rFonts w:ascii="Times New Roman" w:hAnsi="Times New Roman" w:cs="Times New Roman"/>
          <w:color w:val="000000"/>
          <w:lang w:val="en-US"/>
        </w:rPr>
        <w:t xml:space="preserve">, </w:t>
      </w:r>
      <w:r w:rsidR="00BD6BCC">
        <w:rPr>
          <w:rFonts w:ascii="Times New Roman" w:hAnsi="Times New Roman" w:cs="Times New Roman"/>
          <w:color w:val="000000"/>
          <w:lang w:val="en-US"/>
        </w:rPr>
        <w:t>with regards to</w:t>
      </w:r>
      <w:r w:rsidRPr="006A2E91">
        <w:rPr>
          <w:rFonts w:ascii="Times New Roman" w:hAnsi="Times New Roman" w:cs="Times New Roman"/>
          <w:color w:val="000000"/>
          <w:lang w:val="en-US"/>
        </w:rPr>
        <w:t xml:space="preserve"> the institutional system, Armenia was </w:t>
      </w:r>
      <w:r w:rsidR="00121CA7">
        <w:rPr>
          <w:rFonts w:ascii="Times New Roman" w:hAnsi="Times New Roman" w:cs="Times New Roman"/>
          <w:color w:val="000000"/>
          <w:lang w:val="en-US"/>
        </w:rPr>
        <w:t>recommended</w:t>
      </w:r>
      <w:r w:rsidRPr="006A2E91">
        <w:rPr>
          <w:rFonts w:ascii="Times New Roman" w:hAnsi="Times New Roman" w:cs="Times New Roman"/>
          <w:color w:val="000000"/>
          <w:lang w:val="en-US"/>
        </w:rPr>
        <w:t xml:space="preserve"> to </w:t>
      </w:r>
      <w:r w:rsidR="00121CA7">
        <w:rPr>
          <w:rFonts w:ascii="Times New Roman" w:hAnsi="Times New Roman" w:cs="Times New Roman"/>
          <w:color w:val="000000"/>
          <w:lang w:val="en-US"/>
        </w:rPr>
        <w:t>g</w:t>
      </w:r>
      <w:r w:rsidR="00121CA7" w:rsidRPr="00121CA7">
        <w:rPr>
          <w:rFonts w:ascii="Times New Roman" w:hAnsi="Times New Roman" w:cs="Times New Roman"/>
          <w:color w:val="000000"/>
          <w:lang w:val="en-US"/>
        </w:rPr>
        <w:t xml:space="preserve">rant </w:t>
      </w:r>
      <w:r w:rsidR="00BD6BCC" w:rsidRPr="00121CA7">
        <w:rPr>
          <w:rFonts w:ascii="Times New Roman" w:hAnsi="Times New Roman" w:cs="Times New Roman"/>
          <w:color w:val="000000"/>
          <w:lang w:val="en-US"/>
        </w:rPr>
        <w:t>independence</w:t>
      </w:r>
      <w:r w:rsidR="00BD6BCC">
        <w:rPr>
          <w:rFonts w:ascii="Times New Roman" w:hAnsi="Times New Roman" w:cs="Times New Roman"/>
          <w:color w:val="000000"/>
          <w:lang w:val="en-US"/>
        </w:rPr>
        <w:t xml:space="preserve"> to</w:t>
      </w:r>
      <w:r w:rsidR="00BD6BCC" w:rsidRPr="00121CA7">
        <w:rPr>
          <w:rFonts w:ascii="Times New Roman" w:hAnsi="Times New Roman" w:cs="Times New Roman"/>
          <w:color w:val="000000"/>
          <w:lang w:val="en-US"/>
        </w:rPr>
        <w:t xml:space="preserve"> </w:t>
      </w:r>
      <w:r w:rsidR="00BD6BCC">
        <w:rPr>
          <w:rFonts w:ascii="Times New Roman" w:hAnsi="Times New Roman" w:cs="Times New Roman"/>
          <w:color w:val="000000"/>
          <w:lang w:val="en-US"/>
        </w:rPr>
        <w:t>its</w:t>
      </w:r>
      <w:r w:rsidR="00121CA7" w:rsidRPr="00121CA7">
        <w:rPr>
          <w:rFonts w:ascii="Times New Roman" w:hAnsi="Times New Roman" w:cs="Times New Roman"/>
          <w:color w:val="000000"/>
          <w:lang w:val="en-US"/>
        </w:rPr>
        <w:t xml:space="preserve"> preventive bodies </w:t>
      </w:r>
      <w:r w:rsidRPr="006A2E91">
        <w:rPr>
          <w:rFonts w:ascii="Times New Roman" w:hAnsi="Times New Roman" w:cs="Times New Roman"/>
          <w:color w:val="000000"/>
          <w:lang w:val="en-US"/>
        </w:rPr>
        <w:t>in operational, financial and decision-making matters.</w:t>
      </w:r>
    </w:p>
    <w:p w14:paraId="217A2E1D" w14:textId="41070EB0" w:rsidR="00EE2C5B" w:rsidRPr="006A2E91" w:rsidRDefault="00BD6BCC" w:rsidP="004F2FFC">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The</w:t>
      </w:r>
      <w:r w:rsidR="00EE2C5B" w:rsidRPr="006A2E91">
        <w:rPr>
          <w:rFonts w:ascii="Times New Roman" w:hAnsi="Times New Roman" w:cs="Times New Roman"/>
          <w:color w:val="000000"/>
          <w:lang w:val="en-US"/>
        </w:rPr>
        <w:t xml:space="preserve"> compliance with the UN Convention against Corruption (hereinafter</w:t>
      </w:r>
      <w:r>
        <w:rPr>
          <w:rFonts w:ascii="Times New Roman" w:hAnsi="Times New Roman" w:cs="Times New Roman"/>
          <w:color w:val="000000"/>
          <w:lang w:val="en-US"/>
        </w:rPr>
        <w:t>:</w:t>
      </w:r>
      <w:r w:rsidR="00EE2C5B" w:rsidRPr="006A2E91">
        <w:rPr>
          <w:rFonts w:ascii="Times New Roman" w:hAnsi="Times New Roman" w:cs="Times New Roman"/>
          <w:color w:val="000000"/>
          <w:lang w:val="en-US"/>
        </w:rPr>
        <w:t xml:space="preserve"> </w:t>
      </w:r>
      <w:r>
        <w:rPr>
          <w:rFonts w:ascii="Times New Roman" w:hAnsi="Times New Roman" w:cs="Times New Roman"/>
          <w:color w:val="000000"/>
          <w:lang w:val="en-US"/>
        </w:rPr>
        <w:t xml:space="preserve">the </w:t>
      </w:r>
      <w:r w:rsidR="00EE2C5B" w:rsidRPr="006A2E91">
        <w:rPr>
          <w:rFonts w:ascii="Times New Roman" w:hAnsi="Times New Roman" w:cs="Times New Roman"/>
          <w:color w:val="000000"/>
          <w:lang w:val="en-US"/>
        </w:rPr>
        <w:t xml:space="preserve">Convention) </w:t>
      </w:r>
      <w:r w:rsidR="00EE2C5B">
        <w:rPr>
          <w:rFonts w:ascii="Times New Roman" w:hAnsi="Times New Roman" w:cs="Times New Roman"/>
          <w:color w:val="000000"/>
          <w:lang w:val="en-US"/>
        </w:rPr>
        <w:t>in terms of</w:t>
      </w:r>
      <w:r w:rsidR="00EE2C5B" w:rsidRPr="006A2E91">
        <w:rPr>
          <w:rFonts w:ascii="Times New Roman" w:hAnsi="Times New Roman" w:cs="Times New Roman"/>
          <w:color w:val="000000"/>
          <w:lang w:val="en-US"/>
        </w:rPr>
        <w:t xml:space="preserve"> corruption</w:t>
      </w:r>
      <w:r w:rsidR="00EE2C5B" w:rsidRPr="00EE2C5B">
        <w:rPr>
          <w:rFonts w:ascii="Times New Roman" w:hAnsi="Times New Roman" w:cs="Times New Roman"/>
          <w:color w:val="000000"/>
          <w:lang w:val="en-US"/>
        </w:rPr>
        <w:t xml:space="preserve"> </w:t>
      </w:r>
      <w:r w:rsidR="00EE2C5B" w:rsidRPr="006A2E91">
        <w:rPr>
          <w:rFonts w:ascii="Times New Roman" w:hAnsi="Times New Roman" w:cs="Times New Roman"/>
          <w:color w:val="000000"/>
          <w:lang w:val="en-US"/>
        </w:rPr>
        <w:t>prevention</w:t>
      </w:r>
      <w:r>
        <w:rPr>
          <w:rFonts w:ascii="Times New Roman" w:hAnsi="Times New Roman" w:cs="Times New Roman"/>
          <w:color w:val="000000"/>
          <w:lang w:val="en-US"/>
        </w:rPr>
        <w:t xml:space="preserve"> was reviewed by</w:t>
      </w:r>
      <w:r w:rsidR="00EE2C5B" w:rsidRPr="006A2E91">
        <w:rPr>
          <w:rFonts w:ascii="Times New Roman" w:hAnsi="Times New Roman" w:cs="Times New Roman"/>
          <w:color w:val="000000"/>
          <w:lang w:val="en-US"/>
        </w:rPr>
        <w:t xml:space="preserve"> the UN</w:t>
      </w:r>
      <w:r>
        <w:rPr>
          <w:rFonts w:ascii="Times New Roman" w:hAnsi="Times New Roman" w:cs="Times New Roman"/>
          <w:color w:val="000000"/>
          <w:lang w:val="en-US"/>
        </w:rPr>
        <w:t>,</w:t>
      </w:r>
      <w:r w:rsidR="00EE2C5B" w:rsidRPr="006A2E91">
        <w:rPr>
          <w:rFonts w:ascii="Times New Roman" w:hAnsi="Times New Roman" w:cs="Times New Roman"/>
          <w:color w:val="000000"/>
          <w:lang w:val="en-US"/>
        </w:rPr>
        <w:t xml:space="preserve"> </w:t>
      </w:r>
      <w:r w:rsidR="00EE2C5B">
        <w:rPr>
          <w:rFonts w:ascii="Times New Roman" w:hAnsi="Times New Roman" w:cs="Times New Roman"/>
          <w:color w:val="000000"/>
          <w:lang w:val="en-US"/>
        </w:rPr>
        <w:t>highlight</w:t>
      </w:r>
      <w:r>
        <w:rPr>
          <w:rFonts w:ascii="Times New Roman" w:hAnsi="Times New Roman" w:cs="Times New Roman"/>
          <w:color w:val="000000"/>
          <w:lang w:val="en-US"/>
        </w:rPr>
        <w:t>ing</w:t>
      </w:r>
      <w:r w:rsidR="00EE2C5B" w:rsidRPr="006A2E91">
        <w:rPr>
          <w:rFonts w:ascii="Times New Roman" w:hAnsi="Times New Roman" w:cs="Times New Roman"/>
          <w:color w:val="000000"/>
          <w:lang w:val="en-US"/>
        </w:rPr>
        <w:t xml:space="preserve"> the following </w:t>
      </w:r>
      <w:r w:rsidR="00EE2C5B">
        <w:rPr>
          <w:rFonts w:ascii="Times New Roman" w:hAnsi="Times New Roman" w:cs="Times New Roman"/>
          <w:color w:val="000000"/>
          <w:lang w:val="en-US"/>
        </w:rPr>
        <w:t>successes and good</w:t>
      </w:r>
      <w:r w:rsidR="00EE2C5B" w:rsidRPr="006A2E91">
        <w:rPr>
          <w:rFonts w:ascii="Times New Roman" w:hAnsi="Times New Roman" w:cs="Times New Roman"/>
          <w:color w:val="000000"/>
          <w:lang w:val="en-US"/>
        </w:rPr>
        <w:t xml:space="preserve"> </w:t>
      </w:r>
      <w:r w:rsidR="00EE2C5B">
        <w:rPr>
          <w:rFonts w:ascii="Times New Roman" w:hAnsi="Times New Roman" w:cs="Times New Roman"/>
          <w:color w:val="000000"/>
          <w:lang w:val="en-US"/>
        </w:rPr>
        <w:t>practices</w:t>
      </w:r>
      <w:r w:rsidR="00EE2C5B" w:rsidRPr="006A2E91">
        <w:rPr>
          <w:rFonts w:ascii="Times New Roman" w:hAnsi="Times New Roman" w:cs="Times New Roman"/>
          <w:color w:val="000000"/>
          <w:lang w:val="en-US"/>
        </w:rPr>
        <w:t>:</w:t>
      </w:r>
    </w:p>
    <w:p w14:paraId="6CE67058" w14:textId="634737B6" w:rsidR="007438E6" w:rsidRDefault="00176509" w:rsidP="00231753">
      <w:pPr>
        <w:numPr>
          <w:ilvl w:val="0"/>
          <w:numId w:val="4"/>
        </w:numPr>
        <w:tabs>
          <w:tab w:val="left" w:pos="567"/>
          <w:tab w:val="left" w:pos="993"/>
        </w:tabs>
        <w:spacing w:before="120" w:after="120" w:line="276" w:lineRule="auto"/>
        <w:ind w:left="567" w:hanging="283"/>
      </w:pPr>
      <w:r w:rsidRPr="00EE2C5B">
        <w:rPr>
          <w:rFonts w:ascii="Times New Roman" w:hAnsi="Times New Roman" w:cs="Times New Roman"/>
          <w:color w:val="000000"/>
          <w:lang w:val="en-US"/>
        </w:rPr>
        <w:t>Armenia</w:t>
      </w:r>
      <w:r w:rsidR="0058443B">
        <w:rPr>
          <w:rFonts w:ascii="Times New Roman" w:hAnsi="Times New Roman" w:cs="Times New Roman"/>
          <w:color w:val="000000"/>
          <w:lang w:val="en-US"/>
        </w:rPr>
        <w:t>’s</w:t>
      </w:r>
      <w:r w:rsidRPr="00EE2C5B">
        <w:rPr>
          <w:rFonts w:ascii="Times New Roman" w:hAnsi="Times New Roman" w:cs="Times New Roman"/>
          <w:color w:val="000000"/>
          <w:lang w:val="en-US"/>
        </w:rPr>
        <w:t xml:space="preserve"> </w:t>
      </w:r>
      <w:r w:rsidR="0058443B">
        <w:rPr>
          <w:rFonts w:ascii="Times New Roman" w:hAnsi="Times New Roman" w:cs="Times New Roman"/>
          <w:color w:val="000000"/>
          <w:lang w:val="en-US"/>
        </w:rPr>
        <w:t>reforms</w:t>
      </w:r>
      <w:r w:rsidR="0058443B" w:rsidRPr="00EE2C5B">
        <w:rPr>
          <w:rFonts w:ascii="Times New Roman" w:hAnsi="Times New Roman" w:cs="Times New Roman"/>
          <w:color w:val="000000"/>
          <w:lang w:val="en-US"/>
        </w:rPr>
        <w:t xml:space="preserve"> </w:t>
      </w:r>
      <w:r w:rsidR="0058443B">
        <w:rPr>
          <w:rFonts w:ascii="Times New Roman" w:hAnsi="Times New Roman" w:cs="Times New Roman"/>
          <w:color w:val="000000"/>
          <w:lang w:val="en-US"/>
        </w:rPr>
        <w:t>to</w:t>
      </w:r>
      <w:r w:rsidRPr="00EE2C5B">
        <w:rPr>
          <w:rFonts w:ascii="Times New Roman" w:hAnsi="Times New Roman" w:cs="Times New Roman"/>
          <w:color w:val="000000"/>
          <w:lang w:val="en-US"/>
        </w:rPr>
        <w:t xml:space="preserve"> establish a system </w:t>
      </w:r>
      <w:r w:rsidR="0058443B">
        <w:rPr>
          <w:rFonts w:ascii="Times New Roman" w:hAnsi="Times New Roman" w:cs="Times New Roman"/>
          <w:color w:val="000000"/>
          <w:lang w:val="en-US"/>
        </w:rPr>
        <w:t>for</w:t>
      </w:r>
      <w:r w:rsidRPr="00EE2C5B">
        <w:rPr>
          <w:rFonts w:ascii="Times New Roman" w:hAnsi="Times New Roman" w:cs="Times New Roman"/>
          <w:color w:val="000000"/>
          <w:lang w:val="en-US"/>
        </w:rPr>
        <w:t xml:space="preserve"> </w:t>
      </w:r>
      <w:r w:rsidR="0058443B" w:rsidRPr="00EE2C5B">
        <w:rPr>
          <w:rFonts w:ascii="Times New Roman" w:hAnsi="Times New Roman" w:cs="Times New Roman"/>
          <w:color w:val="000000"/>
          <w:lang w:val="en-US"/>
        </w:rPr>
        <w:t>declaration</w:t>
      </w:r>
      <w:r w:rsidR="0058443B">
        <w:rPr>
          <w:rFonts w:ascii="Times New Roman" w:hAnsi="Times New Roman" w:cs="Times New Roman"/>
          <w:color w:val="000000"/>
          <w:lang w:val="en-US"/>
        </w:rPr>
        <w:t xml:space="preserve"> of</w:t>
      </w:r>
      <w:r w:rsidR="0058443B" w:rsidRPr="00EE2C5B">
        <w:rPr>
          <w:rFonts w:ascii="Times New Roman" w:hAnsi="Times New Roman" w:cs="Times New Roman"/>
          <w:color w:val="000000"/>
          <w:lang w:val="en-US"/>
        </w:rPr>
        <w:t xml:space="preserve"> </w:t>
      </w:r>
      <w:r w:rsidRPr="00EE2C5B">
        <w:rPr>
          <w:rFonts w:ascii="Times New Roman" w:hAnsi="Times New Roman" w:cs="Times New Roman"/>
          <w:color w:val="000000"/>
          <w:lang w:val="en-US"/>
        </w:rPr>
        <w:t>interest</w:t>
      </w:r>
      <w:r w:rsidR="0058443B">
        <w:rPr>
          <w:rFonts w:ascii="Times New Roman" w:hAnsi="Times New Roman" w:cs="Times New Roman"/>
          <w:color w:val="000000"/>
          <w:lang w:val="en-US"/>
        </w:rPr>
        <w:t>s</w:t>
      </w:r>
      <w:r w:rsidRPr="00EE2C5B">
        <w:rPr>
          <w:rFonts w:ascii="Times New Roman" w:hAnsi="Times New Roman" w:cs="Times New Roman"/>
          <w:color w:val="000000"/>
          <w:lang w:val="en-US"/>
        </w:rPr>
        <w:t xml:space="preserve"> aimed at</w:t>
      </w:r>
      <w:r>
        <w:rPr>
          <w:rFonts w:ascii="Times New Roman" w:hAnsi="Times New Roman" w:cs="Times New Roman"/>
          <w:color w:val="000000"/>
          <w:lang w:val="en-US"/>
        </w:rPr>
        <w:t xml:space="preserve"> </w:t>
      </w:r>
      <w:r w:rsidRPr="00EE2C5B">
        <w:rPr>
          <w:rFonts w:ascii="Times New Roman" w:hAnsi="Times New Roman" w:cs="Times New Roman"/>
          <w:color w:val="000000"/>
          <w:lang w:val="en-US"/>
        </w:rPr>
        <w:t xml:space="preserve">preventing and resolving conflicts of interest </w:t>
      </w:r>
      <w:r>
        <w:rPr>
          <w:rFonts w:ascii="Times New Roman" w:hAnsi="Times New Roman" w:cs="Times New Roman"/>
          <w:color w:val="000000"/>
          <w:lang w:val="en-US"/>
        </w:rPr>
        <w:t>we</w:t>
      </w:r>
      <w:r w:rsidRPr="00EE2C5B">
        <w:rPr>
          <w:rFonts w:ascii="Times New Roman" w:hAnsi="Times New Roman" w:cs="Times New Roman"/>
          <w:color w:val="000000"/>
          <w:lang w:val="en-US"/>
        </w:rPr>
        <w:t>re commended (art</w:t>
      </w:r>
      <w:r w:rsidR="0058443B">
        <w:rPr>
          <w:rFonts w:ascii="Times New Roman" w:hAnsi="Times New Roman" w:cs="Times New Roman"/>
          <w:color w:val="000000"/>
          <w:lang w:val="en-US"/>
        </w:rPr>
        <w:t>icle</w:t>
      </w:r>
      <w:r w:rsidRPr="00EE2C5B">
        <w:rPr>
          <w:rFonts w:ascii="Times New Roman" w:hAnsi="Times New Roman" w:cs="Times New Roman"/>
          <w:color w:val="000000"/>
          <w:lang w:val="en-US"/>
        </w:rPr>
        <w:t xml:space="preserve"> 8, para</w:t>
      </w:r>
      <w:r w:rsidR="0058443B">
        <w:rPr>
          <w:rFonts w:ascii="Times New Roman" w:hAnsi="Times New Roman" w:cs="Times New Roman"/>
          <w:color w:val="000000"/>
          <w:lang w:val="en-US"/>
        </w:rPr>
        <w:t>graph</w:t>
      </w:r>
      <w:r w:rsidRPr="00EE2C5B">
        <w:rPr>
          <w:rFonts w:ascii="Times New Roman" w:hAnsi="Times New Roman" w:cs="Times New Roman"/>
          <w:color w:val="000000"/>
          <w:lang w:val="en-US"/>
        </w:rPr>
        <w:t xml:space="preserve"> 5</w:t>
      </w:r>
      <w:r>
        <w:rPr>
          <w:rFonts w:ascii="Times New Roman" w:hAnsi="Times New Roman" w:cs="Times New Roman"/>
          <w:color w:val="000000"/>
          <w:lang w:val="en-US"/>
        </w:rPr>
        <w:t xml:space="preserve"> of the Convention</w:t>
      </w:r>
      <w:r w:rsidRPr="00EE2C5B">
        <w:rPr>
          <w:rFonts w:ascii="Times New Roman" w:hAnsi="Times New Roman" w:cs="Times New Roman"/>
          <w:color w:val="000000"/>
          <w:lang w:val="en-US"/>
        </w:rPr>
        <w:t>)</w:t>
      </w:r>
      <w:r w:rsidR="004F2FFC">
        <w:rPr>
          <w:rFonts w:ascii="Times New Roman" w:hAnsi="Times New Roman" w:cs="Times New Roman"/>
          <w:color w:val="000000"/>
          <w:lang w:val="en-US"/>
        </w:rPr>
        <w:t>;</w:t>
      </w:r>
      <w:r>
        <w:rPr>
          <w:rFonts w:ascii="Times New Roman" w:hAnsi="Times New Roman" w:cs="Times New Roman"/>
          <w:color w:val="000000"/>
          <w:lang w:val="en-US"/>
        </w:rPr>
        <w:t xml:space="preserve"> </w:t>
      </w:r>
    </w:p>
    <w:p w14:paraId="5F70DD79" w14:textId="05678ED2" w:rsidR="007438E6" w:rsidRPr="00176509" w:rsidRDefault="00176509" w:rsidP="00231753">
      <w:pPr>
        <w:numPr>
          <w:ilvl w:val="0"/>
          <w:numId w:val="4"/>
        </w:numPr>
        <w:tabs>
          <w:tab w:val="left" w:pos="567"/>
          <w:tab w:val="left" w:pos="993"/>
        </w:tabs>
        <w:spacing w:before="120" w:after="120" w:line="276" w:lineRule="auto"/>
        <w:ind w:left="567" w:hanging="283"/>
      </w:pPr>
      <w:r>
        <w:rPr>
          <w:rFonts w:ascii="Times New Roman" w:hAnsi="Times New Roman" w:cs="Times New Roman"/>
          <w:color w:val="000000"/>
          <w:lang w:val="en-US"/>
        </w:rPr>
        <w:t>The mandatory</w:t>
      </w:r>
      <w:r w:rsidRPr="00EE2C5B">
        <w:rPr>
          <w:rFonts w:ascii="Times New Roman" w:hAnsi="Times New Roman" w:cs="Times New Roman"/>
          <w:color w:val="000000"/>
          <w:lang w:val="en-US"/>
        </w:rPr>
        <w:t xml:space="preserve"> publi</w:t>
      </w:r>
      <w:r>
        <w:rPr>
          <w:rFonts w:ascii="Times New Roman" w:hAnsi="Times New Roman" w:cs="Times New Roman"/>
          <w:color w:val="000000"/>
          <w:lang w:val="en-US"/>
        </w:rPr>
        <w:t>cation of</w:t>
      </w:r>
      <w:r w:rsidRPr="00EE2C5B">
        <w:rPr>
          <w:rFonts w:ascii="Times New Roman" w:hAnsi="Times New Roman" w:cs="Times New Roman"/>
          <w:color w:val="000000"/>
          <w:lang w:val="en-US"/>
        </w:rPr>
        <w:t xml:space="preserve"> draft laws </w:t>
      </w:r>
      <w:r w:rsidR="0058443B">
        <w:rPr>
          <w:rFonts w:ascii="Times New Roman" w:hAnsi="Times New Roman" w:cs="Times New Roman"/>
          <w:color w:val="000000"/>
          <w:lang w:val="en-US"/>
        </w:rPr>
        <w:t>on</w:t>
      </w:r>
      <w:r w:rsidRPr="00EE2C5B">
        <w:rPr>
          <w:rFonts w:ascii="Times New Roman" w:hAnsi="Times New Roman" w:cs="Times New Roman"/>
          <w:color w:val="000000"/>
          <w:lang w:val="en-US"/>
        </w:rPr>
        <w:t xml:space="preserve"> the e-draft platform t</w:t>
      </w:r>
      <w:r>
        <w:rPr>
          <w:rFonts w:ascii="Times New Roman" w:hAnsi="Times New Roman" w:cs="Times New Roman"/>
          <w:color w:val="000000"/>
          <w:lang w:val="en-US"/>
        </w:rPr>
        <w:t xml:space="preserve">o </w:t>
      </w:r>
      <w:r w:rsidRPr="00EE2C5B">
        <w:rPr>
          <w:rFonts w:ascii="Times New Roman" w:hAnsi="Times New Roman" w:cs="Times New Roman"/>
          <w:color w:val="000000"/>
          <w:lang w:val="en-US"/>
        </w:rPr>
        <w:t xml:space="preserve">ensure transparency and </w:t>
      </w:r>
      <w:r w:rsidRPr="006A2E91">
        <w:rPr>
          <w:rFonts w:ascii="Times New Roman" w:hAnsi="Times New Roman" w:cs="Times New Roman"/>
          <w:color w:val="000000"/>
          <w:lang w:val="en-US"/>
        </w:rPr>
        <w:t xml:space="preserve">public </w:t>
      </w:r>
      <w:r w:rsidRPr="00EE2C5B">
        <w:rPr>
          <w:rFonts w:ascii="Times New Roman" w:hAnsi="Times New Roman" w:cs="Times New Roman"/>
          <w:color w:val="000000"/>
          <w:lang w:val="en-US"/>
        </w:rPr>
        <w:t>participation of society</w:t>
      </w:r>
      <w:r>
        <w:rPr>
          <w:rFonts w:ascii="Times New Roman" w:hAnsi="Times New Roman" w:cs="Times New Roman"/>
          <w:color w:val="000000"/>
          <w:lang w:val="en-US"/>
        </w:rPr>
        <w:t xml:space="preserve"> was</w:t>
      </w:r>
      <w:r w:rsidRPr="00EE2C5B">
        <w:rPr>
          <w:rFonts w:ascii="Times New Roman" w:hAnsi="Times New Roman" w:cs="Times New Roman"/>
          <w:color w:val="000000"/>
          <w:lang w:val="en-US"/>
        </w:rPr>
        <w:t xml:space="preserve"> commended (</w:t>
      </w:r>
      <w:r w:rsidR="0058443B" w:rsidRPr="00EE2C5B">
        <w:rPr>
          <w:rFonts w:ascii="Times New Roman" w:hAnsi="Times New Roman" w:cs="Times New Roman"/>
          <w:color w:val="000000"/>
          <w:lang w:val="en-US"/>
        </w:rPr>
        <w:t>art</w:t>
      </w:r>
      <w:r w:rsidR="0058443B">
        <w:rPr>
          <w:rFonts w:ascii="Times New Roman" w:hAnsi="Times New Roman" w:cs="Times New Roman"/>
          <w:color w:val="000000"/>
          <w:lang w:val="en-US"/>
        </w:rPr>
        <w:t>icle</w:t>
      </w:r>
      <w:r w:rsidR="0058443B" w:rsidRPr="00EE2C5B">
        <w:rPr>
          <w:rFonts w:ascii="Times New Roman" w:hAnsi="Times New Roman" w:cs="Times New Roman"/>
          <w:color w:val="000000"/>
          <w:lang w:val="en-US"/>
        </w:rPr>
        <w:t xml:space="preserve"> </w:t>
      </w:r>
      <w:r>
        <w:rPr>
          <w:rFonts w:ascii="Times New Roman" w:hAnsi="Times New Roman" w:cs="Times New Roman"/>
          <w:color w:val="000000"/>
          <w:lang w:val="en-US"/>
        </w:rPr>
        <w:t>13</w:t>
      </w:r>
      <w:r w:rsidRPr="00EE2C5B">
        <w:rPr>
          <w:rFonts w:ascii="Times New Roman" w:hAnsi="Times New Roman" w:cs="Times New Roman"/>
          <w:color w:val="000000"/>
          <w:lang w:val="en-US"/>
        </w:rPr>
        <w:t xml:space="preserve">, </w:t>
      </w:r>
      <w:r w:rsidR="0058443B" w:rsidRPr="00EE2C5B">
        <w:rPr>
          <w:rFonts w:ascii="Times New Roman" w:hAnsi="Times New Roman" w:cs="Times New Roman"/>
          <w:color w:val="000000"/>
          <w:lang w:val="en-US"/>
        </w:rPr>
        <w:t>para</w:t>
      </w:r>
      <w:r w:rsidR="0058443B">
        <w:rPr>
          <w:rFonts w:ascii="Times New Roman" w:hAnsi="Times New Roman" w:cs="Times New Roman"/>
          <w:color w:val="000000"/>
          <w:lang w:val="en-US"/>
        </w:rPr>
        <w:t>graph</w:t>
      </w:r>
      <w:r w:rsidR="0058443B" w:rsidRPr="00EE2C5B">
        <w:rPr>
          <w:rFonts w:ascii="Times New Roman" w:hAnsi="Times New Roman" w:cs="Times New Roman"/>
          <w:color w:val="000000"/>
          <w:lang w:val="en-US"/>
        </w:rPr>
        <w:t xml:space="preserve"> </w:t>
      </w:r>
      <w:r>
        <w:rPr>
          <w:rFonts w:ascii="Times New Roman" w:hAnsi="Times New Roman" w:cs="Times New Roman"/>
          <w:color w:val="000000"/>
          <w:lang w:val="en-US"/>
        </w:rPr>
        <w:t>1 of the Convention</w:t>
      </w:r>
      <w:r w:rsidRPr="00EE2C5B">
        <w:rPr>
          <w:rFonts w:ascii="Times New Roman" w:hAnsi="Times New Roman" w:cs="Times New Roman"/>
          <w:color w:val="000000"/>
          <w:lang w:val="en-US"/>
        </w:rPr>
        <w:t>)</w:t>
      </w:r>
      <w:r w:rsidR="004F2FFC">
        <w:rPr>
          <w:rFonts w:ascii="Times New Roman" w:hAnsi="Times New Roman" w:cs="Times New Roman"/>
          <w:color w:val="000000"/>
          <w:lang w:val="en-US"/>
        </w:rPr>
        <w:t>;</w:t>
      </w:r>
    </w:p>
    <w:p w14:paraId="637E46E0" w14:textId="15C80A52" w:rsidR="00176509" w:rsidRPr="00176509" w:rsidRDefault="00176509" w:rsidP="00231753">
      <w:pPr>
        <w:numPr>
          <w:ilvl w:val="0"/>
          <w:numId w:val="4"/>
        </w:numPr>
        <w:tabs>
          <w:tab w:val="left" w:pos="567"/>
          <w:tab w:val="left" w:pos="993"/>
        </w:tabs>
        <w:spacing w:before="120" w:after="120" w:line="276" w:lineRule="auto"/>
        <w:ind w:left="567" w:hanging="283"/>
        <w:rPr>
          <w:rFonts w:ascii="Times New Roman" w:hAnsi="Times New Roman" w:cs="Times New Roman"/>
          <w:lang w:val="en-US"/>
        </w:rPr>
      </w:pPr>
      <w:r w:rsidRPr="006A2E91">
        <w:rPr>
          <w:rFonts w:ascii="Times New Roman" w:hAnsi="Times New Roman" w:cs="Times New Roman"/>
          <w:color w:val="000000"/>
          <w:lang w:val="en-US"/>
        </w:rPr>
        <w:t xml:space="preserve">The reforms of the declaration system, as well as the publicity of declarations </w:t>
      </w:r>
      <w:r w:rsidRPr="00176509">
        <w:rPr>
          <w:rFonts w:ascii="Times New Roman" w:hAnsi="Times New Roman" w:cs="Times New Roman"/>
          <w:lang w:val="en-US"/>
        </w:rPr>
        <w:t>(</w:t>
      </w:r>
      <w:r w:rsidR="0058443B" w:rsidRPr="00EE2C5B">
        <w:rPr>
          <w:rFonts w:ascii="Times New Roman" w:hAnsi="Times New Roman" w:cs="Times New Roman"/>
          <w:color w:val="000000"/>
          <w:lang w:val="en-US"/>
        </w:rPr>
        <w:t>art</w:t>
      </w:r>
      <w:r w:rsidR="0058443B">
        <w:rPr>
          <w:rFonts w:ascii="Times New Roman" w:hAnsi="Times New Roman" w:cs="Times New Roman"/>
          <w:color w:val="000000"/>
          <w:lang w:val="en-US"/>
        </w:rPr>
        <w:t>icle</w:t>
      </w:r>
      <w:r w:rsidR="0058443B" w:rsidRPr="00EE2C5B">
        <w:rPr>
          <w:rFonts w:ascii="Times New Roman" w:hAnsi="Times New Roman" w:cs="Times New Roman"/>
          <w:color w:val="000000"/>
          <w:lang w:val="en-US"/>
        </w:rPr>
        <w:t xml:space="preserve"> </w:t>
      </w:r>
      <w:r w:rsidRPr="00176509">
        <w:rPr>
          <w:rFonts w:ascii="Times New Roman" w:hAnsi="Times New Roman" w:cs="Times New Roman"/>
          <w:lang w:val="en-US"/>
        </w:rPr>
        <w:t xml:space="preserve">52, </w:t>
      </w:r>
      <w:r w:rsidR="0058443B" w:rsidRPr="00EE2C5B">
        <w:rPr>
          <w:rFonts w:ascii="Times New Roman" w:hAnsi="Times New Roman" w:cs="Times New Roman"/>
          <w:color w:val="000000"/>
          <w:lang w:val="en-US"/>
        </w:rPr>
        <w:t>para</w:t>
      </w:r>
      <w:r w:rsidR="0058443B">
        <w:rPr>
          <w:rFonts w:ascii="Times New Roman" w:hAnsi="Times New Roman" w:cs="Times New Roman"/>
          <w:color w:val="000000"/>
          <w:lang w:val="en-US"/>
        </w:rPr>
        <w:t>graph</w:t>
      </w:r>
      <w:r w:rsidRPr="00176509">
        <w:rPr>
          <w:rFonts w:ascii="Times New Roman" w:hAnsi="Times New Roman" w:cs="Times New Roman"/>
          <w:lang w:val="en-US"/>
        </w:rPr>
        <w:t xml:space="preserve"> 5</w:t>
      </w:r>
      <w:r w:rsidRPr="00176509">
        <w:rPr>
          <w:rFonts w:ascii="Times New Roman" w:hAnsi="Times New Roman" w:cs="Times New Roman"/>
          <w:color w:val="000000"/>
          <w:lang w:val="en-US"/>
        </w:rPr>
        <w:t xml:space="preserve"> </w:t>
      </w:r>
      <w:r>
        <w:rPr>
          <w:rFonts w:ascii="Times New Roman" w:hAnsi="Times New Roman" w:cs="Times New Roman"/>
          <w:color w:val="000000"/>
          <w:lang w:val="en-US"/>
        </w:rPr>
        <w:t>of the Convention</w:t>
      </w:r>
      <w:r w:rsidRPr="00176509">
        <w:rPr>
          <w:rFonts w:ascii="Times New Roman" w:hAnsi="Times New Roman" w:cs="Times New Roman"/>
          <w:lang w:val="en-US"/>
        </w:rPr>
        <w:t>)</w:t>
      </w:r>
      <w:r>
        <w:rPr>
          <w:rFonts w:ascii="Times New Roman" w:hAnsi="Times New Roman" w:cs="Times New Roman"/>
          <w:lang w:val="en-US"/>
        </w:rPr>
        <w:t xml:space="preserve"> were commended.</w:t>
      </w:r>
    </w:p>
    <w:p w14:paraId="4798B958" w14:textId="357BC0EA" w:rsidR="006A2E91" w:rsidRDefault="006A2E91" w:rsidP="004F2FFC">
      <w:pPr>
        <w:spacing w:before="120" w:after="120" w:line="276" w:lineRule="auto"/>
        <w:ind w:firstLine="0"/>
        <w:rPr>
          <w:rFonts w:ascii="Times New Roman" w:hAnsi="Times New Roman" w:cs="Times New Roman"/>
          <w:color w:val="000000"/>
          <w:lang w:val="en-US"/>
        </w:rPr>
      </w:pPr>
      <w:r w:rsidRPr="006A2E91">
        <w:rPr>
          <w:rFonts w:ascii="Times New Roman" w:hAnsi="Times New Roman" w:cs="Times New Roman"/>
          <w:color w:val="000000"/>
          <w:lang w:val="en-US"/>
        </w:rPr>
        <w:t>At the same time, the</w:t>
      </w:r>
      <w:r w:rsidR="0058443B">
        <w:rPr>
          <w:rFonts w:ascii="Times New Roman" w:hAnsi="Times New Roman" w:cs="Times New Roman"/>
          <w:color w:val="000000"/>
          <w:lang w:val="en-US"/>
        </w:rPr>
        <w:t xml:space="preserve"> review identified </w:t>
      </w:r>
      <w:r w:rsidR="00261F13">
        <w:rPr>
          <w:rFonts w:ascii="Times New Roman" w:hAnsi="Times New Roman" w:cs="Times New Roman"/>
          <w:color w:val="000000"/>
          <w:lang w:val="en-US"/>
        </w:rPr>
        <w:t xml:space="preserve">several </w:t>
      </w:r>
      <w:r w:rsidR="00EA398F">
        <w:rPr>
          <w:rFonts w:ascii="Times New Roman" w:hAnsi="Times New Roman" w:cs="Times New Roman"/>
          <w:color w:val="000000"/>
          <w:lang w:val="en-US"/>
        </w:rPr>
        <w:t xml:space="preserve">challenges </w:t>
      </w:r>
      <w:r w:rsidRPr="006A2E91">
        <w:rPr>
          <w:rFonts w:ascii="Times New Roman" w:hAnsi="Times New Roman" w:cs="Times New Roman"/>
          <w:color w:val="000000"/>
          <w:lang w:val="en-US"/>
        </w:rPr>
        <w:t xml:space="preserve">and </w:t>
      </w:r>
      <w:r w:rsidR="0058443B">
        <w:rPr>
          <w:rFonts w:ascii="Times New Roman" w:hAnsi="Times New Roman" w:cs="Times New Roman"/>
          <w:color w:val="000000"/>
          <w:lang w:val="en-US"/>
        </w:rPr>
        <w:t xml:space="preserve">presented </w:t>
      </w:r>
      <w:r w:rsidR="00261F13">
        <w:rPr>
          <w:rFonts w:ascii="Times New Roman" w:hAnsi="Times New Roman" w:cs="Times New Roman"/>
          <w:color w:val="000000"/>
          <w:lang w:val="en-US"/>
        </w:rPr>
        <w:t>the</w:t>
      </w:r>
      <w:r w:rsidR="00261F13" w:rsidRPr="006A2E91">
        <w:rPr>
          <w:rFonts w:ascii="Times New Roman" w:hAnsi="Times New Roman" w:cs="Times New Roman"/>
          <w:color w:val="000000"/>
          <w:lang w:val="en-US"/>
        </w:rPr>
        <w:t xml:space="preserve"> following </w:t>
      </w:r>
      <w:r w:rsidR="00EA398F">
        <w:rPr>
          <w:rFonts w:ascii="Times New Roman" w:hAnsi="Times New Roman" w:cs="Times New Roman"/>
          <w:color w:val="000000"/>
          <w:lang w:val="en-US"/>
        </w:rPr>
        <w:t xml:space="preserve">recommendations </w:t>
      </w:r>
      <w:r w:rsidR="00261F13">
        <w:rPr>
          <w:rFonts w:ascii="Times New Roman" w:hAnsi="Times New Roman" w:cs="Times New Roman"/>
          <w:color w:val="000000"/>
          <w:lang w:val="en-US"/>
        </w:rPr>
        <w:t>for</w:t>
      </w:r>
      <w:r w:rsidRPr="006A2E91">
        <w:rPr>
          <w:rFonts w:ascii="Times New Roman" w:hAnsi="Times New Roman" w:cs="Times New Roman"/>
          <w:color w:val="000000"/>
          <w:lang w:val="en-US"/>
        </w:rPr>
        <w:t xml:space="preserve"> Armenia </w:t>
      </w:r>
      <w:r w:rsidR="00261F13">
        <w:rPr>
          <w:rFonts w:ascii="Times New Roman" w:hAnsi="Times New Roman" w:cs="Times New Roman"/>
          <w:color w:val="000000"/>
          <w:lang w:val="en-US"/>
        </w:rPr>
        <w:t>to</w:t>
      </w:r>
      <w:r w:rsidRPr="006A2E91">
        <w:rPr>
          <w:rFonts w:ascii="Times New Roman" w:hAnsi="Times New Roman" w:cs="Times New Roman"/>
          <w:color w:val="000000"/>
          <w:lang w:val="en-US"/>
        </w:rPr>
        <w:t xml:space="preserve"> fulfill </w:t>
      </w:r>
      <w:r w:rsidR="00261F13">
        <w:rPr>
          <w:rFonts w:ascii="Times New Roman" w:hAnsi="Times New Roman" w:cs="Times New Roman"/>
          <w:color w:val="000000"/>
          <w:lang w:val="en-US"/>
        </w:rPr>
        <w:t>its</w:t>
      </w:r>
      <w:r w:rsidRPr="006A2E91">
        <w:rPr>
          <w:rFonts w:ascii="Times New Roman" w:hAnsi="Times New Roman" w:cs="Times New Roman"/>
          <w:color w:val="000000"/>
          <w:lang w:val="en-US"/>
        </w:rPr>
        <w:t xml:space="preserve"> obligations</w:t>
      </w:r>
      <w:r w:rsidR="00EA398F">
        <w:rPr>
          <w:rFonts w:ascii="Times New Roman" w:hAnsi="Times New Roman" w:cs="Times New Roman"/>
          <w:color w:val="000000"/>
          <w:lang w:val="en-US"/>
        </w:rPr>
        <w:t>:</w:t>
      </w:r>
    </w:p>
    <w:p w14:paraId="4C826883" w14:textId="08B3CA0D" w:rsidR="002D7654" w:rsidRDefault="00EA398F"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EA398F">
        <w:rPr>
          <w:rFonts w:ascii="Times New Roman" w:hAnsi="Times New Roman" w:cs="Times New Roman"/>
          <w:color w:val="000000"/>
          <w:lang w:val="en-US"/>
        </w:rPr>
        <w:t>Grant</w:t>
      </w:r>
      <w:r w:rsidR="006A2E91" w:rsidRPr="00EA398F">
        <w:rPr>
          <w:rFonts w:ascii="Times New Roman" w:hAnsi="Times New Roman" w:cs="Times New Roman"/>
          <w:color w:val="000000"/>
          <w:lang w:val="en-US"/>
        </w:rPr>
        <w:t xml:space="preserve"> the </w:t>
      </w:r>
      <w:r w:rsidR="002D7654">
        <w:rPr>
          <w:rFonts w:ascii="Times New Roman" w:hAnsi="Times New Roman" w:cs="Times New Roman"/>
          <w:color w:val="000000"/>
          <w:lang w:val="en-US"/>
        </w:rPr>
        <w:t>preventive</w:t>
      </w:r>
      <w:r w:rsidRPr="00EA398F">
        <w:rPr>
          <w:rFonts w:ascii="Times New Roman" w:hAnsi="Times New Roman" w:cs="Times New Roman"/>
          <w:color w:val="000000"/>
          <w:lang w:val="en-US"/>
        </w:rPr>
        <w:t xml:space="preserve"> </w:t>
      </w:r>
      <w:r w:rsidR="006A2E91" w:rsidRPr="00EA398F">
        <w:rPr>
          <w:rFonts w:ascii="Times New Roman" w:hAnsi="Times New Roman" w:cs="Times New Roman"/>
          <w:color w:val="000000"/>
          <w:lang w:val="en-US"/>
        </w:rPr>
        <w:t>bod</w:t>
      </w:r>
      <w:r w:rsidR="002D7654">
        <w:rPr>
          <w:rFonts w:ascii="Times New Roman" w:hAnsi="Times New Roman" w:cs="Times New Roman"/>
          <w:color w:val="000000"/>
          <w:lang w:val="en-US"/>
        </w:rPr>
        <w:t xml:space="preserve">y </w:t>
      </w:r>
      <w:r w:rsidRPr="00EA398F">
        <w:rPr>
          <w:rFonts w:ascii="Times New Roman" w:hAnsi="Times New Roman" w:cs="Times New Roman"/>
          <w:color w:val="000000"/>
          <w:lang w:val="en-US"/>
        </w:rPr>
        <w:t xml:space="preserve">the necessary independence </w:t>
      </w:r>
      <w:r w:rsidR="006A2E91" w:rsidRPr="00EA398F">
        <w:rPr>
          <w:rFonts w:ascii="Times New Roman" w:hAnsi="Times New Roman" w:cs="Times New Roman"/>
          <w:color w:val="000000"/>
          <w:lang w:val="en-US"/>
        </w:rPr>
        <w:t>(</w:t>
      </w:r>
      <w:r w:rsidRPr="00EA398F">
        <w:rPr>
          <w:rFonts w:ascii="Times New Roman" w:hAnsi="Times New Roman" w:cs="Times New Roman"/>
          <w:color w:val="000000"/>
          <w:lang w:val="en-US"/>
        </w:rPr>
        <w:t>ar</w:t>
      </w:r>
      <w:r w:rsidR="00261F13">
        <w:rPr>
          <w:rFonts w:ascii="Times New Roman" w:hAnsi="Times New Roman" w:cs="Times New Roman"/>
          <w:color w:val="000000"/>
          <w:lang w:val="en-US"/>
        </w:rPr>
        <w:t>ticle</w:t>
      </w:r>
      <w:r w:rsidR="006A2E91" w:rsidRPr="00EA398F">
        <w:rPr>
          <w:rFonts w:ascii="Times New Roman" w:hAnsi="Times New Roman" w:cs="Times New Roman"/>
          <w:color w:val="000000"/>
          <w:lang w:val="en-US"/>
        </w:rPr>
        <w:t xml:space="preserve"> 6, </w:t>
      </w:r>
      <w:r w:rsidRPr="00EA398F">
        <w:rPr>
          <w:rFonts w:ascii="Times New Roman" w:hAnsi="Times New Roman" w:cs="Times New Roman"/>
          <w:color w:val="000000"/>
          <w:lang w:val="en-US"/>
        </w:rPr>
        <w:t>para</w:t>
      </w:r>
      <w:r w:rsidR="00261F13">
        <w:rPr>
          <w:rFonts w:ascii="Times New Roman" w:hAnsi="Times New Roman" w:cs="Times New Roman"/>
          <w:color w:val="000000"/>
          <w:lang w:val="en-US"/>
        </w:rPr>
        <w:t>graph</w:t>
      </w:r>
      <w:r w:rsidR="006A2E91" w:rsidRPr="00EA398F">
        <w:rPr>
          <w:rFonts w:ascii="Times New Roman" w:hAnsi="Times New Roman" w:cs="Times New Roman"/>
          <w:color w:val="000000"/>
          <w:lang w:val="en-US"/>
        </w:rPr>
        <w:t xml:space="preserve"> 2 of the Convention);</w:t>
      </w:r>
    </w:p>
    <w:p w14:paraId="007E93FF" w14:textId="1A888651" w:rsidR="002D7654" w:rsidRPr="002D7654" w:rsidRDefault="002D7654"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2D7654">
        <w:rPr>
          <w:rFonts w:ascii="Times New Roman" w:hAnsi="Times New Roman" w:cs="Times New Roman"/>
          <w:color w:val="000000"/>
          <w:lang w:val="en-US"/>
        </w:rPr>
        <w:t xml:space="preserve">Endeavour to adopt and strengthen systems for the recruitment, hiring, retention, promotion and retirement of public officials that are not civil servants </w:t>
      </w:r>
      <w:r w:rsidR="00D61B38" w:rsidRPr="002D7654">
        <w:rPr>
          <w:rFonts w:ascii="Times New Roman" w:hAnsi="Times New Roman" w:cs="Times New Roman"/>
          <w:color w:val="000000"/>
          <w:lang w:val="en-US"/>
        </w:rPr>
        <w:t>(art</w:t>
      </w:r>
      <w:r w:rsidR="00261F13" w:rsidRPr="002D7654">
        <w:rPr>
          <w:rFonts w:ascii="Times New Roman" w:hAnsi="Times New Roman" w:cs="Times New Roman"/>
          <w:color w:val="000000"/>
          <w:lang w:val="en-US"/>
        </w:rPr>
        <w:t>icle</w:t>
      </w:r>
      <w:r w:rsidR="00D61B38" w:rsidRPr="002D7654">
        <w:rPr>
          <w:rFonts w:ascii="Times New Roman" w:hAnsi="Times New Roman" w:cs="Times New Roman"/>
          <w:color w:val="000000"/>
          <w:lang w:val="en-US"/>
        </w:rPr>
        <w:t xml:space="preserve"> 7, </w:t>
      </w:r>
      <w:r w:rsidR="00261F13" w:rsidRPr="002D7654">
        <w:rPr>
          <w:rFonts w:ascii="Times New Roman" w:hAnsi="Times New Roman" w:cs="Times New Roman"/>
          <w:color w:val="000000"/>
          <w:lang w:val="en-US"/>
        </w:rPr>
        <w:t xml:space="preserve">paragraph </w:t>
      </w:r>
      <w:r w:rsidR="00D61B38" w:rsidRPr="002D7654">
        <w:rPr>
          <w:rFonts w:ascii="Times New Roman" w:hAnsi="Times New Roman" w:cs="Times New Roman"/>
          <w:color w:val="000000"/>
          <w:lang w:val="en-US"/>
        </w:rPr>
        <w:t>1 of the Convention);</w:t>
      </w:r>
    </w:p>
    <w:p w14:paraId="786995AE" w14:textId="2D603D80" w:rsidR="00D61A46" w:rsidRPr="002D7654" w:rsidRDefault="002D7654"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2D7654">
        <w:rPr>
          <w:rFonts w:ascii="Times New Roman" w:hAnsi="Times New Roman" w:cs="Times New Roman"/>
          <w:color w:val="000000"/>
          <w:lang w:val="en-US"/>
        </w:rPr>
        <w:t xml:space="preserve">Endeavour to identify public positions considered especially vulnerable to corruption, and to adopt adequate procedures for the selection, training and rotation, where appropriate, of holders of such positions </w:t>
      </w:r>
      <w:r w:rsidR="00D61A46" w:rsidRPr="002D7654">
        <w:rPr>
          <w:rFonts w:ascii="Times New Roman" w:hAnsi="Times New Roman" w:cs="Times New Roman"/>
          <w:color w:val="000000"/>
          <w:lang w:val="en-US"/>
        </w:rPr>
        <w:t>(art</w:t>
      </w:r>
      <w:r w:rsidR="00261F13" w:rsidRPr="002D7654">
        <w:rPr>
          <w:rFonts w:ascii="Times New Roman" w:hAnsi="Times New Roman" w:cs="Times New Roman"/>
          <w:color w:val="000000"/>
          <w:lang w:val="en-US"/>
        </w:rPr>
        <w:t>icle</w:t>
      </w:r>
      <w:r w:rsidR="00D61A46" w:rsidRPr="002D7654">
        <w:rPr>
          <w:rFonts w:ascii="Times New Roman" w:hAnsi="Times New Roman" w:cs="Times New Roman"/>
          <w:color w:val="000000"/>
          <w:lang w:val="en-US"/>
        </w:rPr>
        <w:t xml:space="preserve"> 7, </w:t>
      </w:r>
      <w:r w:rsidR="00261F13" w:rsidRPr="002D7654">
        <w:rPr>
          <w:rFonts w:ascii="Times New Roman" w:hAnsi="Times New Roman" w:cs="Times New Roman"/>
          <w:color w:val="000000"/>
          <w:lang w:val="en-US"/>
        </w:rPr>
        <w:t xml:space="preserve">paragraph </w:t>
      </w:r>
      <w:r w:rsidR="00D61A46" w:rsidRPr="002D7654">
        <w:rPr>
          <w:rFonts w:ascii="Times New Roman" w:hAnsi="Times New Roman" w:cs="Times New Roman"/>
          <w:color w:val="000000"/>
          <w:lang w:val="en-US"/>
        </w:rPr>
        <w:t>1 (b) of the Convention)</w:t>
      </w:r>
      <w:r w:rsidR="004F2FFC">
        <w:rPr>
          <w:rFonts w:ascii="Times New Roman" w:hAnsi="Times New Roman" w:cs="Times New Roman"/>
          <w:color w:val="000000"/>
          <w:lang w:val="en-US"/>
        </w:rPr>
        <w:t>;</w:t>
      </w:r>
    </w:p>
    <w:p w14:paraId="1BA1E50F" w14:textId="31C3600B" w:rsidR="00D61A46" w:rsidRPr="00CB44DC" w:rsidRDefault="00D61A46"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D61A46">
        <w:rPr>
          <w:rFonts w:ascii="Times New Roman" w:hAnsi="Times New Roman" w:cs="Times New Roman"/>
          <w:color w:val="000000"/>
          <w:lang w:val="en-US"/>
        </w:rPr>
        <w:lastRenderedPageBreak/>
        <w:t>Endeavour to enhance the</w:t>
      </w:r>
      <w:r w:rsidR="002A749A" w:rsidRPr="002A749A">
        <w:rPr>
          <w:rFonts w:ascii="Times New Roman" w:hAnsi="Times New Roman" w:cs="Times New Roman"/>
          <w:color w:val="000000"/>
          <w:lang w:val="en-US"/>
        </w:rPr>
        <w:t xml:space="preserve"> existing restrictions</w:t>
      </w:r>
      <w:r w:rsidR="002A749A">
        <w:rPr>
          <w:rFonts w:ascii="Times New Roman" w:hAnsi="Times New Roman" w:cs="Times New Roman"/>
          <w:color w:val="000000"/>
          <w:lang w:val="en-US"/>
        </w:rPr>
        <w:t xml:space="preserve"> </w:t>
      </w:r>
      <w:r w:rsidRPr="00D61A46">
        <w:rPr>
          <w:rFonts w:ascii="Times New Roman" w:hAnsi="Times New Roman" w:cs="Times New Roman"/>
          <w:color w:val="000000"/>
          <w:lang w:val="en-US"/>
        </w:rPr>
        <w:t>on the professional activities of</w:t>
      </w:r>
      <w:r w:rsidRPr="004F2FFC">
        <w:rPr>
          <w:rFonts w:ascii="Times New Roman" w:hAnsi="Times New Roman" w:cs="Times New Roman"/>
          <w:color w:val="000000"/>
          <w:lang w:val="en-US"/>
        </w:rPr>
        <w:t xml:space="preserve"> </w:t>
      </w:r>
      <w:r w:rsidRPr="00D61A46">
        <w:rPr>
          <w:rFonts w:ascii="Times New Roman" w:hAnsi="Times New Roman" w:cs="Times New Roman"/>
          <w:color w:val="000000"/>
          <w:lang w:val="en-US"/>
        </w:rPr>
        <w:t>former public officials and on the employment of public officials by the private</w:t>
      </w:r>
      <w:r w:rsidRPr="004F2FFC">
        <w:rPr>
          <w:rFonts w:ascii="Times New Roman" w:hAnsi="Times New Roman" w:cs="Times New Roman"/>
          <w:color w:val="000000"/>
          <w:lang w:val="en-US"/>
        </w:rPr>
        <w:t xml:space="preserve"> </w:t>
      </w:r>
      <w:r w:rsidRPr="00D61A46">
        <w:rPr>
          <w:rFonts w:ascii="Times New Roman" w:hAnsi="Times New Roman" w:cs="Times New Roman"/>
          <w:color w:val="000000"/>
          <w:lang w:val="en-US"/>
        </w:rPr>
        <w:t>sector after their resignation or retirement</w:t>
      </w:r>
      <w:r>
        <w:rPr>
          <w:rFonts w:ascii="Times New Roman" w:hAnsi="Times New Roman" w:cs="Times New Roman"/>
          <w:color w:val="000000"/>
          <w:lang w:val="en-US"/>
        </w:rPr>
        <w:t xml:space="preserve"> </w:t>
      </w:r>
      <w:r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Pr="00D61A46">
        <w:rPr>
          <w:rFonts w:ascii="Times New Roman" w:hAnsi="Times New Roman" w:cs="Times New Roman"/>
          <w:color w:val="000000"/>
          <w:lang w:val="en-US"/>
        </w:rPr>
        <w:t xml:space="preserve"> 7, para</w:t>
      </w:r>
      <w:r w:rsidR="002D7654">
        <w:rPr>
          <w:rFonts w:ascii="Times New Roman" w:hAnsi="Times New Roman" w:cs="Times New Roman"/>
          <w:color w:val="000000"/>
          <w:lang w:val="en-US"/>
        </w:rPr>
        <w:t>graph</w:t>
      </w:r>
      <w:r w:rsidRPr="00D61A46">
        <w:rPr>
          <w:rFonts w:ascii="Times New Roman" w:hAnsi="Times New Roman" w:cs="Times New Roman"/>
          <w:color w:val="000000"/>
          <w:lang w:val="en-US"/>
        </w:rPr>
        <w:t xml:space="preserve"> 4, and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D61A46">
        <w:rPr>
          <w:rFonts w:ascii="Times New Roman" w:hAnsi="Times New Roman" w:cs="Times New Roman"/>
          <w:color w:val="000000"/>
          <w:lang w:val="en-US"/>
        </w:rPr>
        <w:t xml:space="preserve">12, </w:t>
      </w:r>
      <w:r w:rsidR="002D7654" w:rsidRPr="00D61A46">
        <w:rPr>
          <w:rFonts w:ascii="Times New Roman" w:hAnsi="Times New Roman" w:cs="Times New Roman"/>
          <w:color w:val="000000"/>
          <w:lang w:val="en-US"/>
        </w:rPr>
        <w:t>para</w:t>
      </w:r>
      <w:r w:rsidR="002D7654">
        <w:rPr>
          <w:rFonts w:ascii="Times New Roman" w:hAnsi="Times New Roman" w:cs="Times New Roman"/>
          <w:color w:val="000000"/>
          <w:lang w:val="en-US"/>
        </w:rPr>
        <w:t>graph</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2 of the Convention)</w:t>
      </w:r>
      <w:r w:rsidR="004F2FFC">
        <w:rPr>
          <w:rFonts w:ascii="Times New Roman" w:hAnsi="Times New Roman" w:cs="Times New Roman"/>
          <w:color w:val="000000"/>
          <w:lang w:val="en-US"/>
        </w:rPr>
        <w:t>;</w:t>
      </w:r>
    </w:p>
    <w:p w14:paraId="41B1F71F" w14:textId="510BE385" w:rsidR="006A2E91" w:rsidRPr="00CB44DC" w:rsidRDefault="00D61A46"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CB44DC">
        <w:rPr>
          <w:rFonts w:ascii="Times New Roman" w:hAnsi="Times New Roman" w:cs="Times New Roman"/>
          <w:color w:val="000000"/>
          <w:lang w:val="en-US"/>
        </w:rPr>
        <w:t>Promote integrity, honesty and responsibility among public officials by applying codes or standards of conduct developed in accordance with relevant initiatives of regional, interregional and multilateral organizations, and by conducting training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 xml:space="preserve">8, </w:t>
      </w:r>
      <w:r w:rsidR="002D7654" w:rsidRPr="00D61A46">
        <w:rPr>
          <w:rFonts w:ascii="Times New Roman" w:hAnsi="Times New Roman" w:cs="Times New Roman"/>
          <w:color w:val="000000"/>
          <w:lang w:val="en-US"/>
        </w:rPr>
        <w:t>para</w:t>
      </w:r>
      <w:r w:rsidR="002D7654">
        <w:rPr>
          <w:rFonts w:ascii="Times New Roman" w:hAnsi="Times New Roman" w:cs="Times New Roman"/>
          <w:color w:val="000000"/>
          <w:lang w:val="en-US"/>
        </w:rPr>
        <w:t>graphs</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 xml:space="preserve">1–3 </w:t>
      </w:r>
      <w:r w:rsidR="006A2E91" w:rsidRPr="00CB44DC">
        <w:rPr>
          <w:rFonts w:ascii="Times New Roman" w:hAnsi="Times New Roman" w:cs="Times New Roman"/>
          <w:color w:val="000000"/>
          <w:lang w:val="en-US"/>
        </w:rPr>
        <w:t>of the Convention);</w:t>
      </w:r>
    </w:p>
    <w:p w14:paraId="63624184" w14:textId="18921EF9" w:rsidR="006A2E91" w:rsidRPr="00CB44DC" w:rsidRDefault="00D61A46"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CB44DC">
        <w:rPr>
          <w:rFonts w:ascii="Times New Roman" w:hAnsi="Times New Roman" w:cs="Times New Roman"/>
          <w:color w:val="000000"/>
          <w:lang w:val="en-US"/>
        </w:rPr>
        <w:t>Consider taking disciplinary or other measures against public officials, including persons holding political positions, who violate the codes or standards of conduct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 xml:space="preserve">8, </w:t>
      </w:r>
      <w:r w:rsidR="002D7654" w:rsidRPr="00D61A46">
        <w:rPr>
          <w:rFonts w:ascii="Times New Roman" w:hAnsi="Times New Roman" w:cs="Times New Roman"/>
          <w:color w:val="000000"/>
          <w:lang w:val="en-US"/>
        </w:rPr>
        <w:t>para</w:t>
      </w:r>
      <w:r w:rsidR="002D7654">
        <w:rPr>
          <w:rFonts w:ascii="Times New Roman" w:hAnsi="Times New Roman" w:cs="Times New Roman"/>
          <w:color w:val="000000"/>
          <w:lang w:val="en-US"/>
        </w:rPr>
        <w:t>graph</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 xml:space="preserve">6) </w:t>
      </w:r>
      <w:r w:rsidR="006A2E91" w:rsidRPr="00CB44DC">
        <w:rPr>
          <w:rFonts w:ascii="Times New Roman" w:hAnsi="Times New Roman" w:cs="Times New Roman"/>
          <w:color w:val="000000"/>
          <w:lang w:val="en-US"/>
        </w:rPr>
        <w:t>of the Convention);</w:t>
      </w:r>
    </w:p>
    <w:p w14:paraId="4B785C50" w14:textId="7A1134ED" w:rsidR="006A2E91" w:rsidRPr="00CB44DC" w:rsidRDefault="00D61A46"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CB44DC">
        <w:rPr>
          <w:rFonts w:ascii="Times New Roman" w:hAnsi="Times New Roman" w:cs="Times New Roman"/>
          <w:color w:val="000000"/>
          <w:lang w:val="en-US"/>
        </w:rPr>
        <w:t xml:space="preserve">Endeavour to take measures to regulate matters regarding procurement personnel, such as requiring a declaration of interest in particular public procurements </w:t>
      </w:r>
      <w:r w:rsidR="00CB44DC" w:rsidRPr="00CB44DC">
        <w:rPr>
          <w:rFonts w:ascii="Times New Roman" w:hAnsi="Times New Roman" w:cs="Times New Roman"/>
          <w:color w:val="000000"/>
          <w:lang w:val="en-US"/>
        </w:rPr>
        <w:t>(</w:t>
      </w:r>
      <w:proofErr w:type="gramStart"/>
      <w:r w:rsidR="00CB44DC" w:rsidRPr="00CB44DC">
        <w:rPr>
          <w:rFonts w:ascii="Times New Roman" w:hAnsi="Times New Roman" w:cs="Times New Roman"/>
          <w:color w:val="000000"/>
          <w:lang w:val="en-US"/>
        </w:rPr>
        <w:t>e.g.</w:t>
      </w:r>
      <w:proofErr w:type="gramEnd"/>
      <w:r w:rsidR="00CB44DC" w:rsidRPr="00CB44DC">
        <w:rPr>
          <w:rFonts w:ascii="Times New Roman" w:hAnsi="Times New Roman" w:cs="Times New Roman"/>
          <w:color w:val="000000"/>
          <w:lang w:val="en-US"/>
        </w:rPr>
        <w:t xml:space="preserve"> non-competitive procurement) </w:t>
      </w:r>
      <w:r w:rsidRPr="00CB44DC">
        <w:rPr>
          <w:rFonts w:ascii="Times New Roman" w:hAnsi="Times New Roman" w:cs="Times New Roman"/>
          <w:color w:val="000000"/>
          <w:lang w:val="en-US"/>
        </w:rPr>
        <w:t>(</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Pr="00CB44DC">
        <w:rPr>
          <w:rFonts w:ascii="Times New Roman" w:hAnsi="Times New Roman" w:cs="Times New Roman"/>
          <w:color w:val="000000"/>
          <w:lang w:val="en-US"/>
        </w:rPr>
        <w:t xml:space="preserve"> 9, </w:t>
      </w:r>
      <w:r w:rsidR="002D7654" w:rsidRPr="00D61A46">
        <w:rPr>
          <w:rFonts w:ascii="Times New Roman" w:hAnsi="Times New Roman" w:cs="Times New Roman"/>
          <w:color w:val="000000"/>
          <w:lang w:val="en-US"/>
        </w:rPr>
        <w:t>para</w:t>
      </w:r>
      <w:r w:rsidR="002D7654">
        <w:rPr>
          <w:rFonts w:ascii="Times New Roman" w:hAnsi="Times New Roman" w:cs="Times New Roman"/>
          <w:color w:val="000000"/>
          <w:lang w:val="en-US"/>
        </w:rPr>
        <w:t>graph</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1</w:t>
      </w:r>
      <w:r w:rsidR="006A2E91" w:rsidRPr="00CB44DC">
        <w:rPr>
          <w:rFonts w:ascii="Times New Roman" w:hAnsi="Times New Roman" w:cs="Times New Roman"/>
          <w:color w:val="000000"/>
          <w:lang w:val="en-US"/>
        </w:rPr>
        <w:t xml:space="preserve"> of the Convention);</w:t>
      </w:r>
    </w:p>
    <w:p w14:paraId="637A5076" w14:textId="2B3C3981" w:rsidR="006A2E91" w:rsidRPr="00CB44DC" w:rsidRDefault="00CB44DC"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EA398F">
        <w:rPr>
          <w:rFonts w:ascii="Times New Roman" w:hAnsi="Times New Roman" w:cs="Times New Roman"/>
          <w:color w:val="000000"/>
          <w:lang w:val="en-US"/>
        </w:rPr>
        <w:t>Take appropriate measures in the management of public finances, such as</w:t>
      </w:r>
      <w:r w:rsidRPr="004F2FFC">
        <w:rPr>
          <w:rFonts w:ascii="Times New Roman" w:hAnsi="Times New Roman" w:cs="Times New Roman"/>
          <w:color w:val="000000"/>
          <w:lang w:val="en-US"/>
        </w:rPr>
        <w:t xml:space="preserve"> </w:t>
      </w:r>
      <w:r w:rsidRPr="00EA398F">
        <w:rPr>
          <w:rFonts w:ascii="Times New Roman" w:hAnsi="Times New Roman" w:cs="Times New Roman"/>
          <w:color w:val="000000"/>
          <w:lang w:val="en-US"/>
        </w:rPr>
        <w:t xml:space="preserve">effective and efficient </w:t>
      </w:r>
      <w:r w:rsidRPr="00CB44DC">
        <w:rPr>
          <w:rFonts w:ascii="Times New Roman" w:hAnsi="Times New Roman" w:cs="Times New Roman"/>
          <w:color w:val="000000"/>
          <w:lang w:val="en-US"/>
        </w:rPr>
        <w:t>systems of risk management and internal control, which could include unified legislation and systems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 xml:space="preserve">9, </w:t>
      </w:r>
      <w:r w:rsidR="002D7654" w:rsidRPr="00D61A46">
        <w:rPr>
          <w:rFonts w:ascii="Times New Roman" w:hAnsi="Times New Roman" w:cs="Times New Roman"/>
          <w:color w:val="000000"/>
          <w:lang w:val="en-US"/>
        </w:rPr>
        <w:t>para</w:t>
      </w:r>
      <w:r w:rsidR="002D7654">
        <w:rPr>
          <w:rFonts w:ascii="Times New Roman" w:hAnsi="Times New Roman" w:cs="Times New Roman"/>
          <w:color w:val="000000"/>
          <w:lang w:val="en-US"/>
        </w:rPr>
        <w:t>graph</w:t>
      </w:r>
      <w:r w:rsidRPr="00CB44DC">
        <w:rPr>
          <w:rFonts w:ascii="Times New Roman" w:hAnsi="Times New Roman" w:cs="Times New Roman"/>
          <w:color w:val="000000"/>
          <w:lang w:val="en-US"/>
        </w:rPr>
        <w:t xml:space="preserve"> 2</w:t>
      </w:r>
      <w:r w:rsidR="006A2E91" w:rsidRPr="00CB44DC">
        <w:rPr>
          <w:rFonts w:ascii="Times New Roman" w:hAnsi="Times New Roman" w:cs="Times New Roman"/>
          <w:color w:val="000000"/>
          <w:lang w:val="en-US"/>
        </w:rPr>
        <w:t xml:space="preserve"> of the Convention);</w:t>
      </w:r>
    </w:p>
    <w:p w14:paraId="7F04C9EC" w14:textId="38257DA6" w:rsidR="00CB44DC" w:rsidRPr="00CB44DC" w:rsidRDefault="00CB44DC"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CB44DC">
        <w:rPr>
          <w:rFonts w:ascii="Times New Roman" w:hAnsi="Times New Roman" w:cs="Times New Roman"/>
          <w:color w:val="000000"/>
          <w:lang w:val="en-US"/>
        </w:rPr>
        <w:t>Take measures to enhance transparency in the public administration, which may include publishing periodic reports on the risks of corruption or providing an online record of submitted applications, requests and complaints, allowing for the generation of statistics to further improve the provision of information to the public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10 (c)</w:t>
      </w:r>
      <w:r w:rsidR="006A2E91" w:rsidRPr="00CB44DC">
        <w:rPr>
          <w:rFonts w:ascii="Times New Roman" w:hAnsi="Times New Roman" w:cs="Times New Roman"/>
          <w:color w:val="000000"/>
          <w:lang w:val="en-US"/>
        </w:rPr>
        <w:t xml:space="preserve"> of the Convention)</w:t>
      </w:r>
      <w:r w:rsidRPr="00CB44DC">
        <w:rPr>
          <w:rFonts w:ascii="Times New Roman" w:hAnsi="Times New Roman" w:cs="Times New Roman"/>
          <w:color w:val="000000"/>
          <w:lang w:val="en-US"/>
        </w:rPr>
        <w:t>;</w:t>
      </w:r>
    </w:p>
    <w:p w14:paraId="19597D75" w14:textId="29FF724F" w:rsidR="006A2E91" w:rsidRPr="00CB44DC" w:rsidRDefault="00CB44DC"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CB44DC">
        <w:rPr>
          <w:rFonts w:ascii="Times New Roman" w:hAnsi="Times New Roman" w:cs="Times New Roman"/>
          <w:color w:val="000000"/>
          <w:lang w:val="en-US"/>
        </w:rPr>
        <w:t>Provide toolkit for confidential ethics counselling to judges and prosecutors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 xml:space="preserve">11 </w:t>
      </w:r>
      <w:r w:rsidR="006A2E91" w:rsidRPr="00CB44DC">
        <w:rPr>
          <w:rFonts w:ascii="Times New Roman" w:hAnsi="Times New Roman" w:cs="Times New Roman"/>
          <w:color w:val="000000"/>
          <w:lang w:val="en-US"/>
        </w:rPr>
        <w:t>of the Convention).</w:t>
      </w:r>
    </w:p>
    <w:p w14:paraId="192EB6D1" w14:textId="506E5364" w:rsidR="006A2E91" w:rsidRPr="006A2E91" w:rsidRDefault="00EA398F" w:rsidP="004F2FFC">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R</w:t>
      </w:r>
      <w:r w:rsidRPr="006A2E91">
        <w:rPr>
          <w:rFonts w:ascii="Times New Roman" w:hAnsi="Times New Roman" w:cs="Times New Roman"/>
          <w:color w:val="000000"/>
          <w:lang w:val="en-US"/>
        </w:rPr>
        <w:t>eferring</w:t>
      </w:r>
      <w:r>
        <w:rPr>
          <w:rFonts w:ascii="Times New Roman" w:hAnsi="Times New Roman" w:cs="Times New Roman"/>
          <w:color w:val="000000"/>
          <w:lang w:val="en-US"/>
        </w:rPr>
        <w:t xml:space="preserve"> </w:t>
      </w:r>
      <w:r w:rsidRPr="006A2E91">
        <w:rPr>
          <w:rFonts w:ascii="Times New Roman" w:hAnsi="Times New Roman" w:cs="Times New Roman"/>
          <w:color w:val="000000"/>
          <w:lang w:val="en-US"/>
        </w:rPr>
        <w:t>to preventin</w:t>
      </w:r>
      <w:r w:rsidR="004F2FFC">
        <w:rPr>
          <w:rFonts w:ascii="Times New Roman" w:hAnsi="Times New Roman" w:cs="Times New Roman"/>
          <w:color w:val="000000"/>
          <w:lang w:val="en-US"/>
        </w:rPr>
        <w:t>g</w:t>
      </w:r>
      <w:r w:rsidRPr="006A2E91">
        <w:rPr>
          <w:rFonts w:ascii="Times New Roman" w:hAnsi="Times New Roman" w:cs="Times New Roman"/>
          <w:color w:val="000000"/>
          <w:lang w:val="en-US"/>
        </w:rPr>
        <w:t xml:space="preserve"> corruption in the </w:t>
      </w:r>
      <w:r w:rsidR="00CB44DC">
        <w:rPr>
          <w:rFonts w:ascii="Times New Roman" w:hAnsi="Times New Roman" w:cs="Times New Roman"/>
          <w:color w:val="000000"/>
          <w:lang w:val="en-US"/>
        </w:rPr>
        <w:t>private</w:t>
      </w:r>
      <w:r w:rsidRPr="006A2E91">
        <w:rPr>
          <w:rFonts w:ascii="Times New Roman" w:hAnsi="Times New Roman" w:cs="Times New Roman"/>
          <w:color w:val="000000"/>
          <w:lang w:val="en-US"/>
        </w:rPr>
        <w:t xml:space="preserve"> sector</w:t>
      </w:r>
      <w:r>
        <w:rPr>
          <w:rFonts w:ascii="Times New Roman" w:hAnsi="Times New Roman" w:cs="Times New Roman"/>
          <w:color w:val="000000"/>
          <w:lang w:val="en-US"/>
        </w:rPr>
        <w:t>,</w:t>
      </w:r>
      <w:r w:rsidRPr="006A2E91">
        <w:rPr>
          <w:rFonts w:ascii="Times New Roman" w:hAnsi="Times New Roman" w:cs="Times New Roman"/>
          <w:color w:val="000000"/>
          <w:lang w:val="en-US"/>
        </w:rPr>
        <w:t xml:space="preserve"> </w:t>
      </w:r>
      <w:r>
        <w:rPr>
          <w:rFonts w:ascii="Times New Roman" w:hAnsi="Times New Roman" w:cs="Times New Roman"/>
          <w:color w:val="000000"/>
          <w:lang w:val="en-US"/>
        </w:rPr>
        <w:t>t</w:t>
      </w:r>
      <w:r w:rsidR="006A2E91" w:rsidRPr="006A2E91">
        <w:rPr>
          <w:rFonts w:ascii="Times New Roman" w:hAnsi="Times New Roman" w:cs="Times New Roman"/>
          <w:color w:val="000000"/>
          <w:lang w:val="en-US"/>
        </w:rPr>
        <w:t xml:space="preserve">he UN </w:t>
      </w:r>
      <w:r>
        <w:rPr>
          <w:rFonts w:ascii="Times New Roman" w:hAnsi="Times New Roman" w:cs="Times New Roman"/>
          <w:color w:val="000000"/>
          <w:lang w:val="en-US"/>
        </w:rPr>
        <w:t>review</w:t>
      </w:r>
      <w:r w:rsidR="006A2E91" w:rsidRPr="006A2E91">
        <w:rPr>
          <w:rFonts w:ascii="Times New Roman" w:hAnsi="Times New Roman" w:cs="Times New Roman"/>
          <w:color w:val="000000"/>
          <w:lang w:val="en-US"/>
        </w:rPr>
        <w:t xml:space="preserve"> </w:t>
      </w:r>
      <w:r>
        <w:rPr>
          <w:rFonts w:ascii="Times New Roman" w:hAnsi="Times New Roman" w:cs="Times New Roman"/>
          <w:color w:val="000000"/>
          <w:lang w:val="en-US"/>
        </w:rPr>
        <w:t>recommend</w:t>
      </w:r>
      <w:r w:rsidR="006A2E91" w:rsidRPr="006A2E91">
        <w:rPr>
          <w:rFonts w:ascii="Times New Roman" w:hAnsi="Times New Roman" w:cs="Times New Roman"/>
          <w:color w:val="000000"/>
          <w:lang w:val="en-US"/>
        </w:rPr>
        <w:t>s:</w:t>
      </w:r>
    </w:p>
    <w:p w14:paraId="789AD18A" w14:textId="1C58D21D" w:rsidR="00B80760" w:rsidRDefault="00CB44DC"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CB44DC">
        <w:rPr>
          <w:rFonts w:ascii="Times New Roman" w:hAnsi="Times New Roman" w:cs="Times New Roman"/>
          <w:color w:val="000000"/>
          <w:lang w:val="en-US"/>
        </w:rPr>
        <w:t>Take measures to prevent corruption involving the private sector, enhance</w:t>
      </w:r>
      <w:r>
        <w:rPr>
          <w:rFonts w:ascii="Times New Roman" w:hAnsi="Times New Roman" w:cs="Times New Roman"/>
          <w:color w:val="000000"/>
          <w:lang w:val="en-US"/>
        </w:rPr>
        <w:t xml:space="preserve"> </w:t>
      </w:r>
      <w:r w:rsidRPr="00CB44DC">
        <w:rPr>
          <w:rFonts w:ascii="Times New Roman" w:hAnsi="Times New Roman" w:cs="Times New Roman"/>
          <w:color w:val="000000"/>
          <w:lang w:val="en-US"/>
        </w:rPr>
        <w:t>private sector accounting and auditing standards, in particular through</w:t>
      </w:r>
      <w:r>
        <w:rPr>
          <w:rFonts w:ascii="Times New Roman" w:hAnsi="Times New Roman" w:cs="Times New Roman"/>
          <w:color w:val="000000"/>
          <w:lang w:val="en-US"/>
        </w:rPr>
        <w:t xml:space="preserve"> </w:t>
      </w:r>
      <w:r w:rsidRPr="00CB44DC">
        <w:rPr>
          <w:rFonts w:ascii="Times New Roman" w:hAnsi="Times New Roman" w:cs="Times New Roman"/>
          <w:color w:val="000000"/>
          <w:lang w:val="en-US"/>
        </w:rPr>
        <w:t>compliance oversight for accounting and establishing certification and by</w:t>
      </w:r>
      <w:r>
        <w:rPr>
          <w:rFonts w:ascii="Times New Roman" w:hAnsi="Times New Roman" w:cs="Times New Roman"/>
          <w:color w:val="000000"/>
          <w:lang w:val="en-US"/>
        </w:rPr>
        <w:t xml:space="preserve"> </w:t>
      </w:r>
      <w:r w:rsidRPr="00CB44DC">
        <w:rPr>
          <w:rFonts w:ascii="Times New Roman" w:hAnsi="Times New Roman" w:cs="Times New Roman"/>
          <w:color w:val="000000"/>
          <w:lang w:val="en-US"/>
        </w:rPr>
        <w:t>enhancing the transparency of legal persons and, where</w:t>
      </w:r>
      <w:r>
        <w:rPr>
          <w:rFonts w:ascii="Times New Roman" w:hAnsi="Times New Roman" w:cs="Times New Roman"/>
          <w:color w:val="000000"/>
          <w:lang w:val="en-US"/>
        </w:rPr>
        <w:t xml:space="preserve"> </w:t>
      </w:r>
      <w:r w:rsidRPr="00CB44DC">
        <w:rPr>
          <w:rFonts w:ascii="Times New Roman" w:hAnsi="Times New Roman" w:cs="Times New Roman"/>
          <w:color w:val="000000"/>
          <w:lang w:val="en-US"/>
        </w:rPr>
        <w:t>appropriate, provide effective sanctions for non-compliance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CB44DC">
        <w:rPr>
          <w:rFonts w:ascii="Times New Roman" w:hAnsi="Times New Roman" w:cs="Times New Roman"/>
          <w:color w:val="000000"/>
          <w:lang w:val="en-US"/>
        </w:rPr>
        <w:t xml:space="preserve">12, </w:t>
      </w:r>
      <w:r w:rsidR="002D7654" w:rsidRPr="00D61A46">
        <w:rPr>
          <w:rFonts w:ascii="Times New Roman" w:hAnsi="Times New Roman" w:cs="Times New Roman"/>
          <w:color w:val="000000"/>
          <w:lang w:val="en-US"/>
        </w:rPr>
        <w:t>para</w:t>
      </w:r>
      <w:r w:rsidR="002D7654">
        <w:rPr>
          <w:rFonts w:ascii="Times New Roman" w:hAnsi="Times New Roman" w:cs="Times New Roman"/>
          <w:color w:val="000000"/>
          <w:lang w:val="en-US"/>
        </w:rPr>
        <w:t>graph</w:t>
      </w:r>
      <w:r w:rsidRPr="00CB44DC">
        <w:rPr>
          <w:rFonts w:ascii="Times New Roman" w:hAnsi="Times New Roman" w:cs="Times New Roman"/>
          <w:color w:val="000000"/>
          <w:lang w:val="en-US"/>
        </w:rPr>
        <w:t>s 1</w:t>
      </w:r>
      <w:r>
        <w:rPr>
          <w:rFonts w:ascii="Times New Roman" w:hAnsi="Times New Roman" w:cs="Times New Roman"/>
          <w:color w:val="000000"/>
          <w:lang w:val="en-US"/>
        </w:rPr>
        <w:t xml:space="preserve"> </w:t>
      </w:r>
      <w:r w:rsidRPr="00CB44DC">
        <w:rPr>
          <w:rFonts w:ascii="Times New Roman" w:hAnsi="Times New Roman" w:cs="Times New Roman"/>
          <w:color w:val="000000"/>
          <w:lang w:val="en-US"/>
        </w:rPr>
        <w:t>and 2 of the Convention)</w:t>
      </w:r>
      <w:r w:rsidR="004F2FFC">
        <w:rPr>
          <w:rFonts w:ascii="Times New Roman" w:hAnsi="Times New Roman" w:cs="Times New Roman"/>
          <w:color w:val="000000"/>
          <w:lang w:val="en-US"/>
        </w:rPr>
        <w:t>;</w:t>
      </w:r>
    </w:p>
    <w:p w14:paraId="3492A88D" w14:textId="77777777" w:rsidR="00B80760" w:rsidRDefault="00CB44DC"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B80760">
        <w:rPr>
          <w:rFonts w:ascii="Times New Roman" w:hAnsi="Times New Roman" w:cs="Times New Roman"/>
          <w:color w:val="000000"/>
          <w:lang w:val="en-US"/>
        </w:rPr>
        <w:t>Take measures to prohibit acts specified in article 12, paragraph 3, of the</w:t>
      </w:r>
      <w:r w:rsidR="00B80760" w:rsidRPr="00B80760">
        <w:rPr>
          <w:rFonts w:ascii="Times New Roman" w:hAnsi="Times New Roman" w:cs="Times New Roman"/>
          <w:color w:val="000000"/>
          <w:lang w:val="en-US"/>
        </w:rPr>
        <w:t xml:space="preserve"> </w:t>
      </w:r>
      <w:r w:rsidRPr="00B80760">
        <w:rPr>
          <w:rFonts w:ascii="Times New Roman" w:hAnsi="Times New Roman" w:cs="Times New Roman"/>
          <w:color w:val="000000"/>
          <w:lang w:val="en-US"/>
        </w:rPr>
        <w:t>Convention</w:t>
      </w:r>
      <w:r w:rsidR="00B80760" w:rsidRPr="00B80760">
        <w:rPr>
          <w:rFonts w:ascii="Times New Roman" w:hAnsi="Times New Roman" w:cs="Times New Roman"/>
          <w:color w:val="000000"/>
          <w:lang w:val="en-US"/>
        </w:rPr>
        <w:t>;</w:t>
      </w:r>
      <w:r w:rsidR="00B80760" w:rsidRPr="004F2FFC">
        <w:rPr>
          <w:rFonts w:ascii="Times New Roman" w:hAnsi="Times New Roman" w:cs="Times New Roman"/>
          <w:color w:val="000000"/>
          <w:vertAlign w:val="superscript"/>
          <w:lang w:val="en-US"/>
        </w:rPr>
        <w:footnoteReference w:id="12"/>
      </w:r>
      <w:r w:rsidRPr="004F2FFC">
        <w:rPr>
          <w:rFonts w:ascii="Times New Roman" w:hAnsi="Times New Roman" w:cs="Times New Roman"/>
          <w:color w:val="000000"/>
          <w:vertAlign w:val="superscript"/>
          <w:lang w:val="en-US"/>
        </w:rPr>
        <w:t xml:space="preserve"> </w:t>
      </w:r>
    </w:p>
    <w:p w14:paraId="14CE1CC4" w14:textId="1681758F" w:rsidR="006A2E91" w:rsidRPr="006A2E91" w:rsidRDefault="00CB44DC" w:rsidP="00231753">
      <w:pPr>
        <w:numPr>
          <w:ilvl w:val="0"/>
          <w:numId w:val="4"/>
        </w:numPr>
        <w:tabs>
          <w:tab w:val="left" w:pos="567"/>
          <w:tab w:val="left" w:pos="993"/>
        </w:tabs>
        <w:spacing w:before="120" w:after="120" w:line="276" w:lineRule="auto"/>
        <w:ind w:left="567" w:hanging="283"/>
        <w:rPr>
          <w:rFonts w:ascii="Times New Roman" w:hAnsi="Times New Roman" w:cs="Times New Roman"/>
          <w:color w:val="000000"/>
          <w:lang w:val="en-US"/>
        </w:rPr>
      </w:pPr>
      <w:r w:rsidRPr="00B80760">
        <w:rPr>
          <w:rFonts w:ascii="Times New Roman" w:hAnsi="Times New Roman" w:cs="Times New Roman"/>
          <w:color w:val="000000"/>
          <w:lang w:val="en-US"/>
        </w:rPr>
        <w:t xml:space="preserve">Disallow the tax deductibility of expenses that constitute bribes, </w:t>
      </w:r>
      <w:r w:rsidR="00B80760" w:rsidRPr="006A2E91">
        <w:rPr>
          <w:rFonts w:ascii="Times New Roman" w:hAnsi="Times New Roman" w:cs="Times New Roman"/>
          <w:color w:val="000000"/>
          <w:lang w:val="en-US"/>
        </w:rPr>
        <w:t xml:space="preserve">which are considered to </w:t>
      </w:r>
      <w:r w:rsidR="00B80760">
        <w:rPr>
          <w:rFonts w:ascii="Times New Roman" w:hAnsi="Times New Roman" w:cs="Times New Roman"/>
          <w:color w:val="000000"/>
          <w:lang w:val="en-US"/>
        </w:rPr>
        <w:t>as an</w:t>
      </w:r>
      <w:r w:rsidR="00B80760" w:rsidRPr="006A2E91">
        <w:rPr>
          <w:rFonts w:ascii="Times New Roman" w:hAnsi="Times New Roman" w:cs="Times New Roman"/>
          <w:color w:val="000000"/>
          <w:lang w:val="en-US"/>
        </w:rPr>
        <w:t xml:space="preserve"> element of offen</w:t>
      </w:r>
      <w:r w:rsidR="007A4923">
        <w:rPr>
          <w:rFonts w:ascii="Times New Roman" w:hAnsi="Times New Roman" w:cs="Times New Roman"/>
          <w:color w:val="000000"/>
          <w:lang w:val="en-US"/>
        </w:rPr>
        <w:t>s</w:t>
      </w:r>
      <w:r w:rsidR="00B80760" w:rsidRPr="006A2E91">
        <w:rPr>
          <w:rFonts w:ascii="Times New Roman" w:hAnsi="Times New Roman" w:cs="Times New Roman"/>
          <w:color w:val="000000"/>
          <w:lang w:val="en-US"/>
        </w:rPr>
        <w:t>es recognized as such under Articles 15 and 16 of the Convention</w:t>
      </w:r>
      <w:r w:rsidR="00B80760">
        <w:rPr>
          <w:rFonts w:ascii="Times New Roman" w:hAnsi="Times New Roman" w:cs="Times New Roman"/>
          <w:color w:val="000000"/>
          <w:lang w:val="en-US"/>
        </w:rPr>
        <w:t>,</w:t>
      </w:r>
      <w:r w:rsidR="00B80760" w:rsidRPr="006A2E91">
        <w:rPr>
          <w:rFonts w:ascii="Times New Roman" w:hAnsi="Times New Roman" w:cs="Times New Roman"/>
          <w:color w:val="000000"/>
          <w:lang w:val="en-US"/>
        </w:rPr>
        <w:t xml:space="preserve"> </w:t>
      </w:r>
      <w:r w:rsidRPr="00B80760">
        <w:rPr>
          <w:rFonts w:ascii="Times New Roman" w:hAnsi="Times New Roman" w:cs="Times New Roman"/>
          <w:color w:val="000000"/>
          <w:lang w:val="en-US"/>
        </w:rPr>
        <w:t>and where</w:t>
      </w:r>
      <w:r w:rsidR="00B80760" w:rsidRPr="00B80760">
        <w:rPr>
          <w:rFonts w:ascii="Times New Roman" w:hAnsi="Times New Roman" w:cs="Times New Roman"/>
          <w:color w:val="000000"/>
          <w:lang w:val="en-US"/>
        </w:rPr>
        <w:t xml:space="preserve"> </w:t>
      </w:r>
      <w:r w:rsidRPr="00B80760">
        <w:rPr>
          <w:rFonts w:ascii="Times New Roman" w:hAnsi="Times New Roman" w:cs="Times New Roman"/>
          <w:color w:val="000000"/>
          <w:lang w:val="en-US"/>
        </w:rPr>
        <w:t>appropriate, other expenses incurred in furtherance of corrupt conduct (</w:t>
      </w:r>
      <w:r w:rsidR="002D7654" w:rsidRPr="00D61A46">
        <w:rPr>
          <w:rFonts w:ascii="Times New Roman" w:hAnsi="Times New Roman" w:cs="Times New Roman"/>
          <w:color w:val="000000"/>
          <w:lang w:val="en-US"/>
        </w:rPr>
        <w:t>art</w:t>
      </w:r>
      <w:r w:rsidR="002D7654">
        <w:rPr>
          <w:rFonts w:ascii="Times New Roman" w:hAnsi="Times New Roman" w:cs="Times New Roman"/>
          <w:color w:val="000000"/>
          <w:lang w:val="en-US"/>
        </w:rPr>
        <w:t>icle</w:t>
      </w:r>
      <w:r w:rsidR="002D7654" w:rsidRPr="00D61A46">
        <w:rPr>
          <w:rFonts w:ascii="Times New Roman" w:hAnsi="Times New Roman" w:cs="Times New Roman"/>
          <w:color w:val="000000"/>
          <w:lang w:val="en-US"/>
        </w:rPr>
        <w:t xml:space="preserve"> </w:t>
      </w:r>
      <w:r w:rsidRPr="00B80760">
        <w:rPr>
          <w:rFonts w:ascii="Times New Roman" w:hAnsi="Times New Roman" w:cs="Times New Roman"/>
          <w:color w:val="000000"/>
          <w:lang w:val="en-US"/>
        </w:rPr>
        <w:t>12,</w:t>
      </w:r>
      <w:r w:rsidR="00B80760">
        <w:rPr>
          <w:rFonts w:ascii="Times New Roman" w:hAnsi="Times New Roman" w:cs="Times New Roman"/>
          <w:color w:val="000000"/>
          <w:lang w:val="en-US"/>
        </w:rPr>
        <w:t xml:space="preserve"> </w:t>
      </w:r>
      <w:r w:rsidR="002D7654" w:rsidRPr="00D61A46">
        <w:rPr>
          <w:rFonts w:ascii="Times New Roman" w:hAnsi="Times New Roman" w:cs="Times New Roman"/>
          <w:color w:val="000000"/>
          <w:lang w:val="en-US"/>
        </w:rPr>
        <w:t>para</w:t>
      </w:r>
      <w:r w:rsidR="002D7654">
        <w:rPr>
          <w:rFonts w:ascii="Times New Roman" w:hAnsi="Times New Roman" w:cs="Times New Roman"/>
          <w:color w:val="000000"/>
          <w:lang w:val="en-US"/>
        </w:rPr>
        <w:t>graph</w:t>
      </w:r>
      <w:r w:rsidRPr="00B80760">
        <w:rPr>
          <w:rFonts w:ascii="Times New Roman" w:hAnsi="Times New Roman" w:cs="Times New Roman"/>
          <w:color w:val="000000"/>
          <w:lang w:val="en-US"/>
        </w:rPr>
        <w:t xml:space="preserve"> 4</w:t>
      </w:r>
      <w:r w:rsidR="006A2E91" w:rsidRPr="006A2E91">
        <w:rPr>
          <w:rFonts w:ascii="Times New Roman" w:hAnsi="Times New Roman" w:cs="Times New Roman"/>
          <w:color w:val="000000"/>
          <w:lang w:val="en-US"/>
        </w:rPr>
        <w:t xml:space="preserve"> of the Convention).</w:t>
      </w:r>
    </w:p>
    <w:p w14:paraId="4A0DDA6B" w14:textId="36879A3A" w:rsidR="00B80760" w:rsidRPr="006A2E91" w:rsidRDefault="006A2E91" w:rsidP="004F2FFC">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sidRPr="006A2E91">
        <w:rPr>
          <w:rFonts w:ascii="Times New Roman" w:hAnsi="Times New Roman" w:cs="Times New Roman"/>
          <w:color w:val="000000"/>
          <w:lang w:val="en-US"/>
        </w:rPr>
        <w:lastRenderedPageBreak/>
        <w:t xml:space="preserve">Armenia joined the </w:t>
      </w:r>
      <w:r w:rsidR="00B80760">
        <w:rPr>
          <w:rFonts w:ascii="Times New Roman" w:hAnsi="Times New Roman" w:cs="Times New Roman"/>
          <w:color w:val="000000"/>
          <w:lang w:val="en-US"/>
        </w:rPr>
        <w:t>S</w:t>
      </w:r>
      <w:r w:rsidR="00B80760" w:rsidRPr="006A2E91">
        <w:rPr>
          <w:rFonts w:ascii="Times New Roman" w:hAnsi="Times New Roman" w:cs="Times New Roman"/>
          <w:color w:val="000000"/>
          <w:lang w:val="en-US"/>
        </w:rPr>
        <w:t xml:space="preserve">ummit </w:t>
      </w:r>
      <w:r w:rsidR="00B80760">
        <w:rPr>
          <w:rFonts w:ascii="Times New Roman" w:hAnsi="Times New Roman" w:cs="Times New Roman"/>
          <w:color w:val="000000"/>
          <w:lang w:val="en-US"/>
        </w:rPr>
        <w:t>f</w:t>
      </w:r>
      <w:r w:rsidRPr="006A2E91">
        <w:rPr>
          <w:rFonts w:ascii="Times New Roman" w:hAnsi="Times New Roman" w:cs="Times New Roman"/>
          <w:color w:val="000000"/>
          <w:lang w:val="en-US"/>
        </w:rPr>
        <w:t>or Democracy</w:t>
      </w:r>
      <w:r w:rsidR="002A749A">
        <w:rPr>
          <w:rFonts w:ascii="Times New Roman" w:hAnsi="Times New Roman" w:cs="Times New Roman"/>
          <w:color w:val="000000"/>
          <w:lang w:val="en-US"/>
        </w:rPr>
        <w:t>,</w:t>
      </w:r>
      <w:r w:rsidRPr="006A2E91">
        <w:rPr>
          <w:rFonts w:ascii="Times New Roman" w:hAnsi="Times New Roman" w:cs="Times New Roman"/>
          <w:color w:val="000000"/>
          <w:lang w:val="en-US"/>
        </w:rPr>
        <w:t xml:space="preserve"> </w:t>
      </w:r>
      <w:r w:rsidR="00B80760" w:rsidRPr="006A2E91">
        <w:rPr>
          <w:rFonts w:ascii="Times New Roman" w:hAnsi="Times New Roman" w:cs="Times New Roman"/>
          <w:color w:val="000000"/>
          <w:lang w:val="en-US"/>
        </w:rPr>
        <w:t>a</w:t>
      </w:r>
      <w:r w:rsidR="002F4580">
        <w:rPr>
          <w:rFonts w:ascii="Times New Roman" w:hAnsi="Times New Roman" w:cs="Times New Roman"/>
          <w:color w:val="000000"/>
          <w:lang w:val="en-US"/>
        </w:rPr>
        <w:t>n inter</w:t>
      </w:r>
      <w:r w:rsidR="00B80760" w:rsidRPr="006A2E91">
        <w:rPr>
          <w:rFonts w:ascii="Times New Roman" w:hAnsi="Times New Roman" w:cs="Times New Roman"/>
          <w:color w:val="000000"/>
          <w:lang w:val="en-US"/>
        </w:rPr>
        <w:t>national initiative</w:t>
      </w:r>
      <w:r w:rsidR="002F4580">
        <w:rPr>
          <w:rFonts w:ascii="Times New Roman" w:hAnsi="Times New Roman" w:cs="Times New Roman"/>
          <w:color w:val="000000"/>
          <w:lang w:val="en-US"/>
        </w:rPr>
        <w:t xml:space="preserve"> </w:t>
      </w:r>
      <w:r w:rsidR="002A749A" w:rsidRPr="006A2E91">
        <w:rPr>
          <w:rFonts w:ascii="Times New Roman" w:hAnsi="Times New Roman" w:cs="Times New Roman"/>
          <w:color w:val="000000"/>
          <w:lang w:val="en-US"/>
        </w:rPr>
        <w:t>organized by the USA</w:t>
      </w:r>
      <w:r w:rsidR="002A749A">
        <w:rPr>
          <w:rFonts w:ascii="Times New Roman" w:hAnsi="Times New Roman" w:cs="Times New Roman"/>
          <w:color w:val="000000"/>
          <w:lang w:val="en-US"/>
        </w:rPr>
        <w:t>, which is</w:t>
      </w:r>
      <w:r w:rsidR="00B80760" w:rsidRPr="006A2E91">
        <w:rPr>
          <w:rFonts w:ascii="Times New Roman" w:hAnsi="Times New Roman" w:cs="Times New Roman"/>
          <w:color w:val="000000"/>
          <w:lang w:val="en-US"/>
        </w:rPr>
        <w:t xml:space="preserve"> a multi-stakeholder platform</w:t>
      </w:r>
      <w:r w:rsidR="002F4580">
        <w:rPr>
          <w:rFonts w:ascii="Times New Roman" w:hAnsi="Times New Roman" w:cs="Times New Roman"/>
          <w:color w:val="000000"/>
          <w:lang w:val="en-US"/>
        </w:rPr>
        <w:t xml:space="preserve"> aimed </w:t>
      </w:r>
      <w:r w:rsidR="002A749A">
        <w:rPr>
          <w:rFonts w:ascii="Times New Roman" w:hAnsi="Times New Roman" w:cs="Times New Roman"/>
          <w:color w:val="000000"/>
          <w:lang w:val="en-US"/>
        </w:rPr>
        <w:t>to find</w:t>
      </w:r>
      <w:r w:rsidR="00B80760" w:rsidRPr="006A2E91">
        <w:rPr>
          <w:rFonts w:ascii="Times New Roman" w:hAnsi="Times New Roman" w:cs="Times New Roman"/>
          <w:color w:val="000000"/>
          <w:lang w:val="en-US"/>
        </w:rPr>
        <w:t xml:space="preserve"> ways to overcome threats to democracy through joint efforts </w:t>
      </w:r>
      <w:r w:rsidR="002F4580">
        <w:rPr>
          <w:rFonts w:ascii="Times New Roman" w:hAnsi="Times New Roman" w:cs="Times New Roman"/>
          <w:color w:val="000000"/>
          <w:lang w:val="en-US"/>
        </w:rPr>
        <w:t>in</w:t>
      </w:r>
      <w:r w:rsidR="00B80760" w:rsidRPr="006A2E91">
        <w:rPr>
          <w:rFonts w:ascii="Times New Roman" w:hAnsi="Times New Roman" w:cs="Times New Roman"/>
          <w:color w:val="000000"/>
          <w:lang w:val="en-US"/>
        </w:rPr>
        <w:t xml:space="preserve"> shap</w:t>
      </w:r>
      <w:r w:rsidR="002F4580">
        <w:rPr>
          <w:rFonts w:ascii="Times New Roman" w:hAnsi="Times New Roman" w:cs="Times New Roman"/>
          <w:color w:val="000000"/>
          <w:lang w:val="en-US"/>
        </w:rPr>
        <w:t xml:space="preserve">ing </w:t>
      </w:r>
      <w:r w:rsidR="00B80760" w:rsidRPr="006A2E91">
        <w:rPr>
          <w:rFonts w:ascii="Times New Roman" w:hAnsi="Times New Roman" w:cs="Times New Roman"/>
          <w:color w:val="000000"/>
          <w:lang w:val="en-US"/>
        </w:rPr>
        <w:t xml:space="preserve">the agenda for </w:t>
      </w:r>
      <w:r w:rsidR="002F4580" w:rsidRPr="006A2E91">
        <w:rPr>
          <w:rFonts w:ascii="Times New Roman" w:hAnsi="Times New Roman" w:cs="Times New Roman"/>
          <w:color w:val="000000"/>
          <w:lang w:val="en-US"/>
        </w:rPr>
        <w:t xml:space="preserve">democracy </w:t>
      </w:r>
      <w:r w:rsidR="00B80760" w:rsidRPr="006A2E91">
        <w:rPr>
          <w:rFonts w:ascii="Times New Roman" w:hAnsi="Times New Roman" w:cs="Times New Roman"/>
          <w:color w:val="000000"/>
          <w:lang w:val="en-US"/>
        </w:rPr>
        <w:t xml:space="preserve">restoration. </w:t>
      </w:r>
      <w:r w:rsidR="00F70722">
        <w:rPr>
          <w:rFonts w:ascii="Times New Roman" w:hAnsi="Times New Roman" w:cs="Times New Roman"/>
          <w:color w:val="000000"/>
          <w:lang w:val="en-US"/>
        </w:rPr>
        <w:t>D</w:t>
      </w:r>
      <w:r w:rsidR="00F70722" w:rsidRPr="006A2E91">
        <w:rPr>
          <w:rFonts w:ascii="Times New Roman" w:hAnsi="Times New Roman" w:cs="Times New Roman"/>
          <w:color w:val="000000"/>
          <w:lang w:val="en-US"/>
        </w:rPr>
        <w:t xml:space="preserve">uring the </w:t>
      </w:r>
      <w:r w:rsidR="00F70722">
        <w:rPr>
          <w:rFonts w:ascii="Times New Roman" w:hAnsi="Times New Roman" w:cs="Times New Roman"/>
          <w:color w:val="000000"/>
          <w:lang w:val="en-US"/>
        </w:rPr>
        <w:t xml:space="preserve">first </w:t>
      </w:r>
      <w:r w:rsidR="00F70722" w:rsidRPr="006A2E91">
        <w:rPr>
          <w:rFonts w:ascii="Times New Roman" w:hAnsi="Times New Roman" w:cs="Times New Roman"/>
          <w:color w:val="000000"/>
          <w:lang w:val="en-US"/>
        </w:rPr>
        <w:t xml:space="preserve">Summit </w:t>
      </w:r>
      <w:r w:rsidR="005E2AD1">
        <w:rPr>
          <w:rFonts w:ascii="Times New Roman" w:hAnsi="Times New Roman" w:cs="Times New Roman"/>
          <w:color w:val="000000"/>
          <w:lang w:val="en-US"/>
        </w:rPr>
        <w:t>convened</w:t>
      </w:r>
      <w:r w:rsidR="00F70722" w:rsidRPr="006A2E91">
        <w:rPr>
          <w:rFonts w:ascii="Times New Roman" w:hAnsi="Times New Roman" w:cs="Times New Roman"/>
          <w:color w:val="000000"/>
          <w:lang w:val="en-US"/>
        </w:rPr>
        <w:t xml:space="preserve"> in December 2021</w:t>
      </w:r>
      <w:r w:rsidR="00F70722">
        <w:rPr>
          <w:rFonts w:ascii="Times New Roman" w:hAnsi="Times New Roman" w:cs="Times New Roman"/>
          <w:color w:val="000000"/>
          <w:lang w:val="en-US"/>
        </w:rPr>
        <w:t xml:space="preserve">, </w:t>
      </w:r>
      <w:r w:rsidR="00B80760" w:rsidRPr="006A2E91">
        <w:rPr>
          <w:rFonts w:ascii="Times New Roman" w:hAnsi="Times New Roman" w:cs="Times New Roman"/>
          <w:color w:val="000000"/>
          <w:lang w:val="en-US"/>
        </w:rPr>
        <w:t>states made their commitments</w:t>
      </w:r>
      <w:r w:rsidR="002F4580">
        <w:rPr>
          <w:rFonts w:ascii="Times New Roman" w:hAnsi="Times New Roman" w:cs="Times New Roman"/>
          <w:color w:val="000000"/>
          <w:lang w:val="en-US"/>
        </w:rPr>
        <w:t xml:space="preserve"> based on</w:t>
      </w:r>
      <w:r w:rsidR="00B80760" w:rsidRPr="006A2E91">
        <w:rPr>
          <w:rFonts w:ascii="Times New Roman" w:hAnsi="Times New Roman" w:cs="Times New Roman"/>
          <w:color w:val="000000"/>
          <w:lang w:val="en-US"/>
        </w:rPr>
        <w:t xml:space="preserve"> the speech</w:t>
      </w:r>
      <w:r w:rsidR="00F70722">
        <w:rPr>
          <w:rFonts w:ascii="Times New Roman" w:hAnsi="Times New Roman" w:cs="Times New Roman"/>
          <w:color w:val="000000"/>
          <w:lang w:val="en-US"/>
        </w:rPr>
        <w:t>es</w:t>
      </w:r>
      <w:r w:rsidR="00B80760" w:rsidRPr="006A2E91">
        <w:rPr>
          <w:rFonts w:ascii="Times New Roman" w:hAnsi="Times New Roman" w:cs="Times New Roman"/>
          <w:color w:val="000000"/>
          <w:lang w:val="en-US"/>
        </w:rPr>
        <w:t xml:space="preserve"> of the</w:t>
      </w:r>
      <w:r w:rsidR="00F70722">
        <w:rPr>
          <w:rFonts w:ascii="Times New Roman" w:hAnsi="Times New Roman" w:cs="Times New Roman"/>
          <w:color w:val="000000"/>
          <w:lang w:val="en-US"/>
        </w:rPr>
        <w:t>ir</w:t>
      </w:r>
      <w:r w:rsidR="00B80760" w:rsidRPr="006A2E91">
        <w:rPr>
          <w:rFonts w:ascii="Times New Roman" w:hAnsi="Times New Roman" w:cs="Times New Roman"/>
          <w:color w:val="000000"/>
          <w:lang w:val="en-US"/>
        </w:rPr>
        <w:t xml:space="preserve"> </w:t>
      </w:r>
      <w:r w:rsidR="00F70722">
        <w:rPr>
          <w:rFonts w:ascii="Times New Roman" w:hAnsi="Times New Roman" w:cs="Times New Roman"/>
          <w:color w:val="000000"/>
          <w:lang w:val="en-US"/>
        </w:rPr>
        <w:t>leaders</w:t>
      </w:r>
      <w:r w:rsidR="00B80760" w:rsidRPr="006A2E91">
        <w:rPr>
          <w:rFonts w:ascii="Times New Roman" w:hAnsi="Times New Roman" w:cs="Times New Roman"/>
          <w:color w:val="000000"/>
          <w:lang w:val="en-US"/>
        </w:rPr>
        <w:t xml:space="preserve"> and the scope of reforms </w:t>
      </w:r>
      <w:r w:rsidR="002F4580">
        <w:rPr>
          <w:rFonts w:ascii="Times New Roman" w:hAnsi="Times New Roman" w:cs="Times New Roman"/>
          <w:color w:val="000000"/>
          <w:lang w:val="en-US"/>
        </w:rPr>
        <w:t>declared</w:t>
      </w:r>
      <w:r w:rsidR="00B80760" w:rsidRPr="006A2E91">
        <w:rPr>
          <w:rFonts w:ascii="Times New Roman" w:hAnsi="Times New Roman" w:cs="Times New Roman"/>
          <w:color w:val="000000"/>
          <w:lang w:val="en-US"/>
        </w:rPr>
        <w:t>.</w:t>
      </w:r>
    </w:p>
    <w:p w14:paraId="592C3EB8" w14:textId="4B3472E3" w:rsidR="006A2E91" w:rsidRPr="006A2E91" w:rsidRDefault="00F70722" w:rsidP="004F2FFC">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In</w:t>
      </w:r>
      <w:r w:rsidRPr="006A2E91">
        <w:rPr>
          <w:rFonts w:ascii="Times New Roman" w:hAnsi="Times New Roman" w:cs="Times New Roman"/>
          <w:color w:val="000000"/>
          <w:lang w:val="en-US"/>
        </w:rPr>
        <w:t xml:space="preserve"> the framework of the Summit</w:t>
      </w:r>
      <w:r>
        <w:rPr>
          <w:rFonts w:ascii="Times New Roman" w:hAnsi="Times New Roman" w:cs="Times New Roman"/>
          <w:color w:val="000000"/>
          <w:lang w:val="en-US"/>
        </w:rPr>
        <w:t>,</w:t>
      </w:r>
      <w:r w:rsidRPr="006A2E91">
        <w:rPr>
          <w:rFonts w:ascii="Times New Roman" w:hAnsi="Times New Roman" w:cs="Times New Roman"/>
          <w:color w:val="000000"/>
          <w:lang w:val="en-US"/>
        </w:rPr>
        <w:t xml:space="preserve"> </w:t>
      </w:r>
      <w:r>
        <w:rPr>
          <w:rFonts w:ascii="Times New Roman" w:hAnsi="Times New Roman" w:cs="Times New Roman"/>
          <w:color w:val="000000"/>
          <w:lang w:val="en-US"/>
        </w:rPr>
        <w:t>t</w:t>
      </w:r>
      <w:r w:rsidR="006A2E91" w:rsidRPr="006A2E91">
        <w:rPr>
          <w:rFonts w:ascii="Times New Roman" w:hAnsi="Times New Roman" w:cs="Times New Roman"/>
          <w:color w:val="000000"/>
          <w:lang w:val="en-US"/>
        </w:rPr>
        <w:t xml:space="preserve">he </w:t>
      </w:r>
      <w:r w:rsidRPr="006A2E91">
        <w:rPr>
          <w:rFonts w:ascii="Times New Roman" w:hAnsi="Times New Roman" w:cs="Times New Roman"/>
          <w:color w:val="000000"/>
          <w:lang w:val="en-US"/>
        </w:rPr>
        <w:t>Republic of Armenia commit</w:t>
      </w:r>
      <w:r>
        <w:rPr>
          <w:rFonts w:ascii="Times New Roman" w:hAnsi="Times New Roman" w:cs="Times New Roman"/>
          <w:color w:val="000000"/>
          <w:lang w:val="en-US"/>
        </w:rPr>
        <w:t>ted to the following goals</w:t>
      </w:r>
      <w:r w:rsidR="006A2E91" w:rsidRPr="006A2E91">
        <w:rPr>
          <w:rFonts w:ascii="Times New Roman" w:hAnsi="Times New Roman" w:cs="Times New Roman"/>
          <w:color w:val="000000"/>
          <w:lang w:val="en-US"/>
        </w:rPr>
        <w:t xml:space="preserve"> </w:t>
      </w:r>
      <w:r>
        <w:rPr>
          <w:rFonts w:ascii="Times New Roman" w:hAnsi="Times New Roman" w:cs="Times New Roman"/>
          <w:color w:val="000000"/>
          <w:lang w:val="en-US"/>
        </w:rPr>
        <w:t>stated</w:t>
      </w:r>
      <w:r w:rsidR="006A2E91" w:rsidRPr="006A2E91">
        <w:rPr>
          <w:rFonts w:ascii="Times New Roman" w:hAnsi="Times New Roman" w:cs="Times New Roman"/>
          <w:color w:val="000000"/>
          <w:lang w:val="en-US"/>
        </w:rPr>
        <w:t xml:space="preserve"> </w:t>
      </w:r>
      <w:r w:rsidR="002F4580">
        <w:rPr>
          <w:rFonts w:ascii="Times New Roman" w:hAnsi="Times New Roman" w:cs="Times New Roman"/>
          <w:color w:val="000000"/>
          <w:lang w:val="en-US"/>
        </w:rPr>
        <w:t>in</w:t>
      </w:r>
      <w:r w:rsidR="006A2E91" w:rsidRPr="006A2E91">
        <w:rPr>
          <w:rFonts w:ascii="Times New Roman" w:hAnsi="Times New Roman" w:cs="Times New Roman"/>
          <w:color w:val="000000"/>
          <w:lang w:val="en-US"/>
        </w:rPr>
        <w:t xml:space="preserve"> the speech of the Prime Minister of Armenia:</w:t>
      </w:r>
    </w:p>
    <w:p w14:paraId="116F0259" w14:textId="3A4DBD8E" w:rsidR="006A2E91" w:rsidRPr="00863476" w:rsidRDefault="005E2AD1" w:rsidP="00231753">
      <w:pPr>
        <w:pStyle w:val="ListParagraph"/>
        <w:numPr>
          <w:ilvl w:val="3"/>
          <w:numId w:val="14"/>
        </w:numPr>
        <w:tabs>
          <w:tab w:val="left" w:pos="567"/>
          <w:tab w:val="left" w:pos="709"/>
          <w:tab w:val="left" w:pos="993"/>
        </w:tabs>
        <w:spacing w:before="120" w:after="120" w:line="276" w:lineRule="auto"/>
        <w:ind w:left="567"/>
        <w:rPr>
          <w:rFonts w:ascii="Times New Roman" w:hAnsi="Times New Roman" w:cs="Times New Roman"/>
          <w:color w:val="000000"/>
          <w:lang w:val="en-US"/>
        </w:rPr>
      </w:pPr>
      <w:r>
        <w:rPr>
          <w:rFonts w:ascii="Times New Roman" w:hAnsi="Times New Roman" w:cs="Times New Roman"/>
          <w:color w:val="000000"/>
          <w:lang w:val="en-US"/>
        </w:rPr>
        <w:t>Make</w:t>
      </w:r>
      <w:r w:rsidR="006A2E91" w:rsidRPr="00863476">
        <w:rPr>
          <w:rFonts w:ascii="Times New Roman" w:hAnsi="Times New Roman" w:cs="Times New Roman"/>
          <w:color w:val="000000"/>
          <w:lang w:val="en-US"/>
        </w:rPr>
        <w:t xml:space="preserve"> continuous improvements in </w:t>
      </w:r>
      <w:r w:rsidR="00863476">
        <w:rPr>
          <w:rFonts w:ascii="Times New Roman" w:hAnsi="Times New Roman" w:cs="Times New Roman"/>
          <w:color w:val="000000"/>
          <w:lang w:val="en-US"/>
        </w:rPr>
        <w:t>comparative indices b</w:t>
      </w:r>
      <w:r w:rsidR="00863476" w:rsidRPr="00863476">
        <w:rPr>
          <w:rFonts w:ascii="Times New Roman" w:hAnsi="Times New Roman" w:cs="Times New Roman"/>
          <w:color w:val="000000"/>
          <w:lang w:val="en-US"/>
        </w:rPr>
        <w:t>y 2026</w:t>
      </w:r>
      <w:r w:rsidR="006A2E91" w:rsidRPr="00863476">
        <w:rPr>
          <w:rFonts w:ascii="Times New Roman" w:hAnsi="Times New Roman" w:cs="Times New Roman"/>
          <w:color w:val="000000"/>
          <w:lang w:val="en-US"/>
        </w:rPr>
        <w:t xml:space="preserve">, in particular </w:t>
      </w:r>
      <w:r>
        <w:rPr>
          <w:rFonts w:ascii="Times New Roman" w:hAnsi="Times New Roman" w:cs="Times New Roman"/>
          <w:color w:val="000000"/>
          <w:lang w:val="en-US"/>
        </w:rPr>
        <w:t>reaching an increase in</w:t>
      </w:r>
      <w:r w:rsidR="006A2E91" w:rsidRPr="00863476">
        <w:rPr>
          <w:rFonts w:ascii="Times New Roman" w:hAnsi="Times New Roman" w:cs="Times New Roman"/>
          <w:color w:val="000000"/>
          <w:lang w:val="en-US"/>
        </w:rPr>
        <w:t xml:space="preserve"> the World Bank's </w:t>
      </w:r>
      <w:r w:rsidR="00863476">
        <w:rPr>
          <w:rFonts w:ascii="Times New Roman" w:hAnsi="Times New Roman" w:cs="Times New Roman"/>
          <w:color w:val="000000"/>
          <w:lang w:val="en-US"/>
        </w:rPr>
        <w:t>Worldwide</w:t>
      </w:r>
      <w:r w:rsidR="006A2E91" w:rsidRPr="00863476">
        <w:rPr>
          <w:rFonts w:ascii="Times New Roman" w:hAnsi="Times New Roman" w:cs="Times New Roman"/>
          <w:color w:val="000000"/>
          <w:lang w:val="en-US"/>
        </w:rPr>
        <w:t xml:space="preserve"> Governance Index from 50 to 60 points</w:t>
      </w:r>
      <w:r w:rsidR="004F2FFC">
        <w:rPr>
          <w:rFonts w:ascii="Times New Roman" w:hAnsi="Times New Roman" w:cs="Times New Roman"/>
          <w:color w:val="000000"/>
          <w:lang w:val="en-US"/>
        </w:rPr>
        <w:t>;</w:t>
      </w:r>
    </w:p>
    <w:p w14:paraId="6AB9BA37" w14:textId="33386916" w:rsidR="006A2E91" w:rsidRPr="00863476" w:rsidRDefault="005E2AD1" w:rsidP="00231753">
      <w:pPr>
        <w:pStyle w:val="ListParagraph"/>
        <w:numPr>
          <w:ilvl w:val="3"/>
          <w:numId w:val="14"/>
        </w:numPr>
        <w:tabs>
          <w:tab w:val="left" w:pos="567"/>
          <w:tab w:val="left" w:pos="709"/>
          <w:tab w:val="left" w:pos="993"/>
        </w:tabs>
        <w:spacing w:before="120" w:after="120" w:line="276" w:lineRule="auto"/>
        <w:ind w:left="567"/>
        <w:rPr>
          <w:rFonts w:ascii="Times New Roman" w:hAnsi="Times New Roman" w:cs="Times New Roman"/>
          <w:color w:val="000000"/>
          <w:lang w:val="en-US"/>
        </w:rPr>
      </w:pPr>
      <w:r>
        <w:rPr>
          <w:rFonts w:ascii="Times New Roman" w:hAnsi="Times New Roman" w:cs="Times New Roman"/>
          <w:color w:val="000000"/>
          <w:lang w:val="en-US"/>
        </w:rPr>
        <w:t>Mak</w:t>
      </w:r>
      <w:r w:rsidR="006A2E91" w:rsidRPr="00863476">
        <w:rPr>
          <w:rFonts w:ascii="Times New Roman" w:hAnsi="Times New Roman" w:cs="Times New Roman"/>
          <w:color w:val="000000"/>
          <w:lang w:val="en-US"/>
        </w:rPr>
        <w:t>e continuous improvements in</w:t>
      </w:r>
      <w:r w:rsidR="00863476">
        <w:rPr>
          <w:rFonts w:ascii="Times New Roman" w:hAnsi="Times New Roman" w:cs="Times New Roman"/>
          <w:color w:val="000000"/>
          <w:lang w:val="en-US"/>
        </w:rPr>
        <w:t xml:space="preserve"> </w:t>
      </w:r>
      <w:r w:rsidR="006A2E91" w:rsidRPr="00863476">
        <w:rPr>
          <w:rFonts w:ascii="Times New Roman" w:hAnsi="Times New Roman" w:cs="Times New Roman"/>
          <w:color w:val="000000"/>
          <w:lang w:val="en-US"/>
        </w:rPr>
        <w:t>comparative indi</w:t>
      </w:r>
      <w:r w:rsidR="00863476">
        <w:rPr>
          <w:rFonts w:ascii="Times New Roman" w:hAnsi="Times New Roman" w:cs="Times New Roman"/>
          <w:color w:val="000000"/>
          <w:lang w:val="en-US"/>
        </w:rPr>
        <w:t>ces</w:t>
      </w:r>
      <w:r w:rsidR="00863476" w:rsidRPr="00863476">
        <w:rPr>
          <w:rFonts w:ascii="Times New Roman" w:hAnsi="Times New Roman" w:cs="Times New Roman"/>
          <w:color w:val="000000"/>
          <w:lang w:val="en-US"/>
        </w:rPr>
        <w:t xml:space="preserve"> </w:t>
      </w:r>
      <w:r w:rsidR="00863476">
        <w:rPr>
          <w:rFonts w:ascii="Times New Roman" w:hAnsi="Times New Roman" w:cs="Times New Roman"/>
          <w:color w:val="000000"/>
          <w:lang w:val="en-US"/>
        </w:rPr>
        <w:t>by</w:t>
      </w:r>
      <w:r w:rsidR="00863476" w:rsidRPr="00863476">
        <w:rPr>
          <w:rFonts w:ascii="Times New Roman" w:hAnsi="Times New Roman" w:cs="Times New Roman"/>
          <w:color w:val="000000"/>
          <w:lang w:val="en-US"/>
        </w:rPr>
        <w:t xml:space="preserve"> 2026</w:t>
      </w:r>
      <w:r w:rsidR="006A2E91" w:rsidRPr="00863476">
        <w:rPr>
          <w:rFonts w:ascii="Times New Roman" w:hAnsi="Times New Roman" w:cs="Times New Roman"/>
          <w:color w:val="000000"/>
          <w:lang w:val="en-US"/>
        </w:rPr>
        <w:t>, in particular</w:t>
      </w:r>
      <w:r>
        <w:rPr>
          <w:rFonts w:ascii="Times New Roman" w:hAnsi="Times New Roman" w:cs="Times New Roman"/>
          <w:color w:val="000000"/>
          <w:lang w:val="en-US"/>
        </w:rPr>
        <w:t xml:space="preserve"> reaching an</w:t>
      </w:r>
      <w:r w:rsidR="006A2E91" w:rsidRPr="00863476">
        <w:rPr>
          <w:rFonts w:ascii="Times New Roman" w:hAnsi="Times New Roman" w:cs="Times New Roman"/>
          <w:color w:val="000000"/>
          <w:lang w:val="en-US"/>
        </w:rPr>
        <w:t xml:space="preserve"> </w:t>
      </w:r>
      <w:r w:rsidR="00863476" w:rsidRPr="00863476">
        <w:rPr>
          <w:rFonts w:ascii="Times New Roman" w:hAnsi="Times New Roman" w:cs="Times New Roman"/>
          <w:color w:val="000000"/>
          <w:lang w:val="en-US"/>
        </w:rPr>
        <w:t>increas</w:t>
      </w:r>
      <w:r w:rsidR="00863476">
        <w:rPr>
          <w:rFonts w:ascii="Times New Roman" w:hAnsi="Times New Roman" w:cs="Times New Roman"/>
          <w:color w:val="000000"/>
          <w:lang w:val="en-US"/>
        </w:rPr>
        <w:t>e</w:t>
      </w:r>
      <w:r w:rsidR="00863476" w:rsidRPr="00863476">
        <w:rPr>
          <w:rFonts w:ascii="Times New Roman" w:hAnsi="Times New Roman" w:cs="Times New Roman"/>
          <w:color w:val="000000"/>
          <w:lang w:val="en-US"/>
        </w:rPr>
        <w:t xml:space="preserve"> </w:t>
      </w:r>
      <w:r>
        <w:rPr>
          <w:rFonts w:ascii="Times New Roman" w:hAnsi="Times New Roman" w:cs="Times New Roman"/>
          <w:color w:val="000000"/>
          <w:lang w:val="en-US"/>
        </w:rPr>
        <w:t xml:space="preserve">in </w:t>
      </w:r>
      <w:r w:rsidR="006A2E91" w:rsidRPr="00863476">
        <w:rPr>
          <w:rFonts w:ascii="Times New Roman" w:hAnsi="Times New Roman" w:cs="Times New Roman"/>
          <w:color w:val="000000"/>
          <w:lang w:val="en-US"/>
        </w:rPr>
        <w:t xml:space="preserve">Transparency International's </w:t>
      </w:r>
      <w:r w:rsidR="00863476" w:rsidRPr="00863476">
        <w:rPr>
          <w:rFonts w:ascii="Times New Roman" w:hAnsi="Times New Roman" w:cs="Times New Roman"/>
          <w:color w:val="000000"/>
          <w:lang w:val="en-US"/>
        </w:rPr>
        <w:t xml:space="preserve">Corruption Perception Index </w:t>
      </w:r>
      <w:r w:rsidR="006A2E91" w:rsidRPr="00863476">
        <w:rPr>
          <w:rFonts w:ascii="Times New Roman" w:hAnsi="Times New Roman" w:cs="Times New Roman"/>
          <w:color w:val="000000"/>
          <w:lang w:val="en-US"/>
        </w:rPr>
        <w:t>from 49 to 60</w:t>
      </w:r>
      <w:r w:rsidR="00863476" w:rsidRPr="00863476">
        <w:rPr>
          <w:rFonts w:ascii="Times New Roman" w:hAnsi="Times New Roman" w:cs="Times New Roman"/>
          <w:color w:val="000000"/>
          <w:lang w:val="en-US"/>
        </w:rPr>
        <w:t xml:space="preserve"> points</w:t>
      </w:r>
      <w:r w:rsidR="004F2FFC">
        <w:rPr>
          <w:rFonts w:ascii="Times New Roman" w:hAnsi="Times New Roman" w:cs="Times New Roman"/>
          <w:color w:val="000000"/>
          <w:lang w:val="en-US"/>
        </w:rPr>
        <w:t>;</w:t>
      </w:r>
    </w:p>
    <w:p w14:paraId="7229BE6C" w14:textId="7930B645" w:rsidR="006A2E91" w:rsidRPr="00863476" w:rsidRDefault="00DA7E8F" w:rsidP="00231753">
      <w:pPr>
        <w:pStyle w:val="ListParagraph"/>
        <w:numPr>
          <w:ilvl w:val="3"/>
          <w:numId w:val="14"/>
        </w:numPr>
        <w:tabs>
          <w:tab w:val="left" w:pos="567"/>
          <w:tab w:val="left" w:pos="709"/>
          <w:tab w:val="left" w:pos="993"/>
        </w:tabs>
        <w:spacing w:before="120" w:after="120" w:line="276" w:lineRule="auto"/>
        <w:ind w:left="567"/>
        <w:rPr>
          <w:rFonts w:ascii="Times New Roman" w:hAnsi="Times New Roman" w:cs="Times New Roman"/>
          <w:color w:val="000000"/>
          <w:lang w:val="en-US"/>
        </w:rPr>
      </w:pPr>
      <w:r>
        <w:rPr>
          <w:rFonts w:ascii="Times New Roman" w:hAnsi="Times New Roman" w:cs="Times New Roman"/>
          <w:color w:val="000000"/>
          <w:lang w:val="en-US"/>
        </w:rPr>
        <w:t>C</w:t>
      </w:r>
      <w:r w:rsidR="006A2E91" w:rsidRPr="00863476">
        <w:rPr>
          <w:rFonts w:ascii="Times New Roman" w:hAnsi="Times New Roman" w:cs="Times New Roman"/>
          <w:color w:val="000000"/>
          <w:lang w:val="en-US"/>
        </w:rPr>
        <w:t>ombat</w:t>
      </w:r>
      <w:r>
        <w:rPr>
          <w:rFonts w:ascii="Times New Roman" w:hAnsi="Times New Roman" w:cs="Times New Roman"/>
          <w:color w:val="000000"/>
          <w:lang w:val="en-US"/>
        </w:rPr>
        <w:t>ing</w:t>
      </w:r>
      <w:r w:rsidR="006A2E91" w:rsidRPr="00863476">
        <w:rPr>
          <w:rFonts w:ascii="Times New Roman" w:hAnsi="Times New Roman" w:cs="Times New Roman"/>
          <w:color w:val="000000"/>
          <w:lang w:val="en-US"/>
        </w:rPr>
        <w:t xml:space="preserve"> climate change as a pillar of democratic governance and </w:t>
      </w:r>
      <w:r w:rsidR="005E2AD1">
        <w:rPr>
          <w:rFonts w:ascii="Times New Roman" w:hAnsi="Times New Roman" w:cs="Times New Roman"/>
          <w:color w:val="000000"/>
          <w:lang w:val="en-US"/>
        </w:rPr>
        <w:t>developing</w:t>
      </w:r>
      <w:r w:rsidR="006A2E91" w:rsidRPr="00863476">
        <w:rPr>
          <w:rFonts w:ascii="Times New Roman" w:hAnsi="Times New Roman" w:cs="Times New Roman"/>
          <w:color w:val="000000"/>
          <w:lang w:val="en-US"/>
        </w:rPr>
        <w:t xml:space="preserve"> a low-emission energy sector </w:t>
      </w:r>
      <w:r w:rsidR="005E2AD1">
        <w:rPr>
          <w:rFonts w:ascii="Times New Roman" w:hAnsi="Times New Roman" w:cs="Times New Roman"/>
          <w:color w:val="000000"/>
          <w:lang w:val="en-US"/>
        </w:rPr>
        <w:t>as well as a thriving</w:t>
      </w:r>
      <w:r w:rsidR="006A2E91" w:rsidRPr="00863476">
        <w:rPr>
          <w:rFonts w:ascii="Times New Roman" w:hAnsi="Times New Roman" w:cs="Times New Roman"/>
          <w:color w:val="000000"/>
          <w:lang w:val="en-US"/>
        </w:rPr>
        <w:t xml:space="preserve"> green economy.</w:t>
      </w:r>
    </w:p>
    <w:p w14:paraId="467B2B65" w14:textId="3B47B47C" w:rsidR="006A2E91" w:rsidRPr="006A2E91" w:rsidRDefault="006A2E91" w:rsidP="008136E1">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sidRPr="006A2E91">
        <w:rPr>
          <w:rFonts w:ascii="Times New Roman" w:hAnsi="Times New Roman" w:cs="Times New Roman"/>
          <w:color w:val="000000"/>
          <w:lang w:val="en-US"/>
        </w:rPr>
        <w:t xml:space="preserve">Within the framework of the Summit, thematic groups </w:t>
      </w:r>
      <w:r w:rsidR="008136E1">
        <w:rPr>
          <w:rFonts w:ascii="Times New Roman" w:hAnsi="Times New Roman" w:cs="Times New Roman"/>
          <w:color w:val="000000"/>
          <w:lang w:val="en-US"/>
        </w:rPr>
        <w:t xml:space="preserve">have </w:t>
      </w:r>
      <w:r w:rsidR="005E2AD1">
        <w:rPr>
          <w:rFonts w:ascii="Times New Roman" w:hAnsi="Times New Roman" w:cs="Times New Roman"/>
          <w:color w:val="000000"/>
          <w:lang w:val="en-US"/>
        </w:rPr>
        <w:t>formed</w:t>
      </w:r>
      <w:r w:rsidRPr="006A2E91">
        <w:rPr>
          <w:rFonts w:ascii="Times New Roman" w:hAnsi="Times New Roman" w:cs="Times New Roman"/>
          <w:color w:val="000000"/>
          <w:lang w:val="en-US"/>
        </w:rPr>
        <w:t xml:space="preserve"> and </w:t>
      </w:r>
      <w:r w:rsidR="00B41DD9">
        <w:rPr>
          <w:rFonts w:ascii="Times New Roman" w:hAnsi="Times New Roman" w:cs="Times New Roman"/>
          <w:color w:val="000000"/>
          <w:lang w:val="en-US"/>
        </w:rPr>
        <w:t>operated</w:t>
      </w:r>
      <w:r w:rsidRPr="006A2E91">
        <w:rPr>
          <w:rFonts w:ascii="Times New Roman" w:hAnsi="Times New Roman" w:cs="Times New Roman"/>
          <w:color w:val="000000"/>
          <w:lang w:val="en-US"/>
        </w:rPr>
        <w:t xml:space="preserve">, </w:t>
      </w:r>
      <w:r w:rsidR="008136E1">
        <w:rPr>
          <w:rFonts w:ascii="Times New Roman" w:hAnsi="Times New Roman" w:cs="Times New Roman"/>
          <w:color w:val="000000"/>
          <w:lang w:val="en-US"/>
        </w:rPr>
        <w:t>engaging</w:t>
      </w:r>
      <w:r w:rsidRPr="006A2E91">
        <w:rPr>
          <w:rFonts w:ascii="Times New Roman" w:hAnsi="Times New Roman" w:cs="Times New Roman"/>
          <w:color w:val="000000"/>
          <w:lang w:val="en-US"/>
        </w:rPr>
        <w:t xml:space="preserve"> </w:t>
      </w:r>
      <w:r w:rsidR="008136E1">
        <w:rPr>
          <w:rFonts w:ascii="Times New Roman" w:hAnsi="Times New Roman" w:cs="Times New Roman"/>
          <w:color w:val="000000"/>
          <w:lang w:val="en-US"/>
        </w:rPr>
        <w:t>institutions</w:t>
      </w:r>
      <w:r w:rsidRPr="006A2E91">
        <w:rPr>
          <w:rFonts w:ascii="Times New Roman" w:hAnsi="Times New Roman" w:cs="Times New Roman"/>
          <w:color w:val="000000"/>
          <w:lang w:val="en-US"/>
        </w:rPr>
        <w:t xml:space="preserve"> of the member states</w:t>
      </w:r>
      <w:r w:rsidR="005E2AD1">
        <w:rPr>
          <w:rFonts w:ascii="Times New Roman" w:hAnsi="Times New Roman" w:cs="Times New Roman"/>
          <w:color w:val="000000"/>
          <w:lang w:val="en-US"/>
        </w:rPr>
        <w:t xml:space="preserve"> that are</w:t>
      </w:r>
      <w:r w:rsidRPr="006A2E91">
        <w:rPr>
          <w:rFonts w:ascii="Times New Roman" w:hAnsi="Times New Roman" w:cs="Times New Roman"/>
          <w:color w:val="000000"/>
          <w:lang w:val="en-US"/>
        </w:rPr>
        <w:t xml:space="preserve"> responsible for the commitments undertaken </w:t>
      </w:r>
      <w:r w:rsidR="005E2AD1">
        <w:rPr>
          <w:rFonts w:ascii="Times New Roman" w:hAnsi="Times New Roman" w:cs="Times New Roman"/>
          <w:color w:val="000000"/>
          <w:lang w:val="en-US"/>
        </w:rPr>
        <w:t>during</w:t>
      </w:r>
      <w:r w:rsidRPr="006A2E91">
        <w:rPr>
          <w:rFonts w:ascii="Times New Roman" w:hAnsi="Times New Roman" w:cs="Times New Roman"/>
          <w:color w:val="000000"/>
          <w:lang w:val="en-US"/>
        </w:rPr>
        <w:t xml:space="preserve"> the Summit</w:t>
      </w:r>
      <w:r w:rsidR="008136E1">
        <w:rPr>
          <w:rFonts w:ascii="Times New Roman" w:hAnsi="Times New Roman" w:cs="Times New Roman"/>
          <w:color w:val="000000"/>
          <w:lang w:val="en-US"/>
        </w:rPr>
        <w:t>,</w:t>
      </w:r>
      <w:r w:rsidRPr="006A2E91">
        <w:rPr>
          <w:rFonts w:ascii="Times New Roman" w:hAnsi="Times New Roman" w:cs="Times New Roman"/>
          <w:color w:val="000000"/>
          <w:lang w:val="en-US"/>
        </w:rPr>
        <w:t xml:space="preserve"> </w:t>
      </w:r>
      <w:r w:rsidR="008136E1">
        <w:rPr>
          <w:rFonts w:ascii="Times New Roman" w:hAnsi="Times New Roman" w:cs="Times New Roman"/>
          <w:color w:val="000000"/>
          <w:lang w:val="en-US"/>
        </w:rPr>
        <w:t>as well as</w:t>
      </w:r>
      <w:r w:rsidRPr="006A2E91">
        <w:rPr>
          <w:rFonts w:ascii="Times New Roman" w:hAnsi="Times New Roman" w:cs="Times New Roman"/>
          <w:color w:val="000000"/>
          <w:lang w:val="en-US"/>
        </w:rPr>
        <w:t xml:space="preserve"> sectoral non-governmental organizations.</w:t>
      </w:r>
    </w:p>
    <w:p w14:paraId="7E3CACC3" w14:textId="47618BEC" w:rsidR="006A2E91" w:rsidRPr="006A2E91" w:rsidRDefault="005E2AD1" w:rsidP="00E87DF1">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w:t>
      </w:r>
      <w:r w:rsidRPr="006A2E91">
        <w:rPr>
          <w:rFonts w:ascii="Times New Roman" w:hAnsi="Times New Roman" w:cs="Times New Roman"/>
          <w:color w:val="000000"/>
          <w:lang w:val="en-US"/>
        </w:rPr>
        <w:t xml:space="preserve">he Republic of Armenia </w:t>
      </w:r>
      <w:r w:rsidR="00FB10A3">
        <w:rPr>
          <w:rFonts w:ascii="Times New Roman" w:hAnsi="Times New Roman" w:cs="Times New Roman"/>
          <w:color w:val="000000"/>
          <w:lang w:val="en-US"/>
        </w:rPr>
        <w:t xml:space="preserve">takes part in the following thematic groups of </w:t>
      </w:r>
      <w:r w:rsidR="006A2E91" w:rsidRPr="006A2E91">
        <w:rPr>
          <w:rFonts w:ascii="Times New Roman" w:hAnsi="Times New Roman" w:cs="Times New Roman"/>
          <w:color w:val="000000"/>
          <w:lang w:val="en-US"/>
        </w:rPr>
        <w:t xml:space="preserve">the </w:t>
      </w:r>
      <w:r w:rsidR="00FB10A3">
        <w:rPr>
          <w:rFonts w:ascii="Times New Roman" w:hAnsi="Times New Roman" w:cs="Times New Roman"/>
          <w:color w:val="000000"/>
          <w:lang w:val="en-US"/>
        </w:rPr>
        <w:t>S</w:t>
      </w:r>
      <w:r w:rsidR="006A2E91" w:rsidRPr="006A2E91">
        <w:rPr>
          <w:rFonts w:ascii="Times New Roman" w:hAnsi="Times New Roman" w:cs="Times New Roman"/>
          <w:color w:val="000000"/>
          <w:lang w:val="en-US"/>
        </w:rPr>
        <w:t>ummit:</w:t>
      </w:r>
    </w:p>
    <w:p w14:paraId="78BCA454" w14:textId="47D647EE" w:rsidR="006A2E91" w:rsidRPr="00B41DD9" w:rsidRDefault="00FB10A3" w:rsidP="00231753">
      <w:pPr>
        <w:pStyle w:val="ListParagraph"/>
        <w:numPr>
          <w:ilvl w:val="3"/>
          <w:numId w:val="1"/>
        </w:numPr>
        <w:tabs>
          <w:tab w:val="left" w:pos="284"/>
          <w:tab w:val="left" w:pos="426"/>
          <w:tab w:val="left" w:pos="709"/>
          <w:tab w:val="left" w:pos="993"/>
        </w:tabs>
        <w:spacing w:before="120" w:after="120" w:line="276" w:lineRule="auto"/>
        <w:ind w:left="709"/>
        <w:rPr>
          <w:rFonts w:ascii="Times New Roman" w:hAnsi="Times New Roman" w:cs="Times New Roman"/>
          <w:color w:val="000000"/>
          <w:lang w:val="en-US"/>
        </w:rPr>
      </w:pPr>
      <w:r w:rsidRPr="00B41DD9">
        <w:rPr>
          <w:rFonts w:ascii="Times New Roman" w:hAnsi="Times New Roman" w:cs="Times New Roman"/>
          <w:color w:val="000000"/>
          <w:lang w:val="en-US"/>
        </w:rPr>
        <w:t xml:space="preserve">The </w:t>
      </w:r>
      <w:r w:rsidR="006A2E91" w:rsidRPr="00B41DD9">
        <w:rPr>
          <w:rFonts w:ascii="Times New Roman" w:hAnsi="Times New Roman" w:cs="Times New Roman"/>
          <w:color w:val="000000"/>
          <w:lang w:val="en-US"/>
        </w:rPr>
        <w:t xml:space="preserve">Financial Transparency and </w:t>
      </w:r>
      <w:r w:rsidR="00E87DF1" w:rsidRPr="00B41DD9">
        <w:rPr>
          <w:rFonts w:ascii="Times New Roman" w:hAnsi="Times New Roman" w:cs="Times New Roman"/>
          <w:color w:val="000000"/>
          <w:lang w:val="en-US"/>
        </w:rPr>
        <w:t>Integrity</w:t>
      </w:r>
      <w:r w:rsidR="006A2E91" w:rsidRPr="00B41DD9">
        <w:rPr>
          <w:rFonts w:ascii="Times New Roman" w:hAnsi="Times New Roman" w:cs="Times New Roman"/>
          <w:color w:val="000000"/>
          <w:lang w:val="en-US"/>
        </w:rPr>
        <w:t xml:space="preserve"> thematic group</w:t>
      </w:r>
      <w:r w:rsidR="00E87DF1" w:rsidRPr="00B41DD9">
        <w:rPr>
          <w:rFonts w:ascii="Times New Roman" w:hAnsi="Times New Roman" w:cs="Times New Roman"/>
          <w:color w:val="000000"/>
          <w:lang w:val="en-US"/>
        </w:rPr>
        <w:t xml:space="preserve"> led by the USA</w:t>
      </w:r>
      <w:r w:rsidR="006A2E91" w:rsidRPr="00B41DD9">
        <w:rPr>
          <w:rFonts w:ascii="Times New Roman" w:hAnsi="Times New Roman" w:cs="Times New Roman"/>
          <w:color w:val="000000"/>
          <w:lang w:val="en-US"/>
        </w:rPr>
        <w:t>,</w:t>
      </w:r>
    </w:p>
    <w:p w14:paraId="77F93581" w14:textId="315596D0" w:rsidR="006A2E91" w:rsidRPr="00B41DD9" w:rsidRDefault="006A2E91" w:rsidP="00231753">
      <w:pPr>
        <w:pStyle w:val="ListParagraph"/>
        <w:numPr>
          <w:ilvl w:val="3"/>
          <w:numId w:val="1"/>
        </w:numPr>
        <w:tabs>
          <w:tab w:val="left" w:pos="284"/>
          <w:tab w:val="left" w:pos="426"/>
          <w:tab w:val="left" w:pos="709"/>
          <w:tab w:val="left" w:pos="993"/>
        </w:tabs>
        <w:spacing w:before="120" w:after="120" w:line="276" w:lineRule="auto"/>
        <w:ind w:left="709"/>
        <w:rPr>
          <w:rFonts w:ascii="Times New Roman" w:hAnsi="Times New Roman" w:cs="Times New Roman"/>
          <w:color w:val="000000"/>
          <w:lang w:val="en-US"/>
        </w:rPr>
      </w:pPr>
      <w:r w:rsidRPr="00B41DD9">
        <w:rPr>
          <w:rFonts w:ascii="Times New Roman" w:hAnsi="Times New Roman" w:cs="Times New Roman"/>
          <w:color w:val="000000"/>
          <w:lang w:val="en-US"/>
        </w:rPr>
        <w:t>Anti-</w:t>
      </w:r>
      <w:r w:rsidR="00E87DF1" w:rsidRPr="00B41DD9">
        <w:rPr>
          <w:rFonts w:ascii="Times New Roman" w:hAnsi="Times New Roman" w:cs="Times New Roman"/>
          <w:color w:val="000000"/>
          <w:lang w:val="en-US"/>
        </w:rPr>
        <w:t>C</w:t>
      </w:r>
      <w:r w:rsidRPr="00B41DD9">
        <w:rPr>
          <w:rFonts w:ascii="Times New Roman" w:hAnsi="Times New Roman" w:cs="Times New Roman"/>
          <w:color w:val="000000"/>
          <w:lang w:val="en-US"/>
        </w:rPr>
        <w:t>orruption thematic group led by Moldova,</w:t>
      </w:r>
    </w:p>
    <w:p w14:paraId="2E8693F8" w14:textId="1DEFF7B1" w:rsidR="006A2E91" w:rsidRPr="00B41DD9" w:rsidRDefault="00E87DF1" w:rsidP="00231753">
      <w:pPr>
        <w:pStyle w:val="ListParagraph"/>
        <w:numPr>
          <w:ilvl w:val="3"/>
          <w:numId w:val="1"/>
        </w:numPr>
        <w:tabs>
          <w:tab w:val="left" w:pos="284"/>
          <w:tab w:val="left" w:pos="426"/>
          <w:tab w:val="left" w:pos="709"/>
          <w:tab w:val="left" w:pos="993"/>
        </w:tabs>
        <w:spacing w:before="120" w:after="120" w:line="276" w:lineRule="auto"/>
        <w:ind w:left="709"/>
        <w:rPr>
          <w:rFonts w:ascii="Times New Roman" w:hAnsi="Times New Roman" w:cs="Times New Roman"/>
          <w:color w:val="000000"/>
          <w:lang w:val="en-US"/>
        </w:rPr>
      </w:pPr>
      <w:r w:rsidRPr="00B41DD9">
        <w:rPr>
          <w:rFonts w:ascii="Times New Roman" w:hAnsi="Times New Roman" w:cs="Times New Roman"/>
          <w:color w:val="000000"/>
          <w:lang w:val="en-US"/>
        </w:rPr>
        <w:t>T</w:t>
      </w:r>
      <w:r w:rsidR="006A2E91" w:rsidRPr="00B41DD9">
        <w:rPr>
          <w:rFonts w:ascii="Times New Roman" w:hAnsi="Times New Roman" w:cs="Times New Roman"/>
          <w:color w:val="000000"/>
          <w:lang w:val="en-US"/>
        </w:rPr>
        <w:t xml:space="preserve">hematic group </w:t>
      </w:r>
      <w:r w:rsidRPr="00B41DD9">
        <w:rPr>
          <w:rFonts w:ascii="Times New Roman" w:hAnsi="Times New Roman" w:cs="Times New Roman"/>
          <w:color w:val="000000"/>
          <w:lang w:val="en-US"/>
        </w:rPr>
        <w:t xml:space="preserve">on </w:t>
      </w:r>
      <w:r w:rsidR="006A2E91" w:rsidRPr="00B41DD9">
        <w:rPr>
          <w:rFonts w:ascii="Times New Roman" w:hAnsi="Times New Roman" w:cs="Times New Roman"/>
          <w:color w:val="000000"/>
          <w:lang w:val="en-US"/>
        </w:rPr>
        <w:t xml:space="preserve">Civic Space led by Norway, the Czech Republic and the International Center for </w:t>
      </w:r>
      <w:r w:rsidRPr="00B41DD9">
        <w:rPr>
          <w:rFonts w:ascii="Times New Roman" w:hAnsi="Times New Roman" w:cs="Times New Roman"/>
          <w:color w:val="000000"/>
          <w:lang w:val="en-US"/>
        </w:rPr>
        <w:t>Not-for-Profit</w:t>
      </w:r>
      <w:r w:rsidR="006A2E91" w:rsidRPr="00B41DD9">
        <w:rPr>
          <w:rFonts w:ascii="Times New Roman" w:hAnsi="Times New Roman" w:cs="Times New Roman"/>
          <w:color w:val="000000"/>
          <w:lang w:val="en-US"/>
        </w:rPr>
        <w:t xml:space="preserve"> Law (ICNL),</w:t>
      </w:r>
    </w:p>
    <w:p w14:paraId="7BE75F8A" w14:textId="5AE388CC" w:rsidR="006A2E91" w:rsidRPr="00B41DD9" w:rsidRDefault="006A2E91" w:rsidP="00231753">
      <w:pPr>
        <w:pStyle w:val="ListParagraph"/>
        <w:numPr>
          <w:ilvl w:val="3"/>
          <w:numId w:val="1"/>
        </w:numPr>
        <w:tabs>
          <w:tab w:val="left" w:pos="284"/>
          <w:tab w:val="left" w:pos="426"/>
          <w:tab w:val="left" w:pos="709"/>
          <w:tab w:val="left" w:pos="993"/>
        </w:tabs>
        <w:spacing w:before="120" w:after="120" w:line="276" w:lineRule="auto"/>
        <w:ind w:left="709"/>
        <w:rPr>
          <w:rFonts w:ascii="Times New Roman" w:hAnsi="Times New Roman" w:cs="Times New Roman"/>
          <w:color w:val="000000"/>
          <w:lang w:val="en-US"/>
        </w:rPr>
      </w:pPr>
      <w:r w:rsidRPr="00B41DD9">
        <w:rPr>
          <w:rFonts w:ascii="Times New Roman" w:hAnsi="Times New Roman" w:cs="Times New Roman"/>
          <w:color w:val="000000"/>
          <w:lang w:val="en-US"/>
        </w:rPr>
        <w:t xml:space="preserve">Thematic group </w:t>
      </w:r>
      <w:r w:rsidR="00E87DF1" w:rsidRPr="00B41DD9">
        <w:rPr>
          <w:rFonts w:ascii="Times New Roman" w:hAnsi="Times New Roman" w:cs="Times New Roman"/>
          <w:color w:val="000000"/>
          <w:lang w:val="en-US"/>
        </w:rPr>
        <w:t xml:space="preserve">on the </w:t>
      </w:r>
      <w:r w:rsidRPr="00B41DD9">
        <w:rPr>
          <w:rFonts w:ascii="Times New Roman" w:hAnsi="Times New Roman" w:cs="Times New Roman"/>
          <w:color w:val="000000"/>
          <w:lang w:val="en-US"/>
        </w:rPr>
        <w:t>Rule of Law and People-Centered Justice</w:t>
      </w:r>
      <w:r w:rsidR="00E87DF1" w:rsidRPr="00B41DD9">
        <w:rPr>
          <w:rFonts w:ascii="Times New Roman" w:hAnsi="Times New Roman" w:cs="Times New Roman"/>
          <w:color w:val="000000"/>
          <w:lang w:val="en-US"/>
        </w:rPr>
        <w:t>,</w:t>
      </w:r>
      <w:r w:rsidRPr="00B41DD9">
        <w:rPr>
          <w:rFonts w:ascii="Times New Roman" w:hAnsi="Times New Roman" w:cs="Times New Roman"/>
          <w:color w:val="000000"/>
          <w:lang w:val="en-US"/>
        </w:rPr>
        <w:t xml:space="preserve"> co-chair</w:t>
      </w:r>
      <w:r w:rsidR="00E87DF1" w:rsidRPr="00B41DD9">
        <w:rPr>
          <w:rFonts w:ascii="Times New Roman" w:hAnsi="Times New Roman" w:cs="Times New Roman"/>
          <w:color w:val="000000"/>
          <w:lang w:val="en-US"/>
        </w:rPr>
        <w:t>ed by</w:t>
      </w:r>
      <w:r w:rsidRPr="00B41DD9">
        <w:rPr>
          <w:rFonts w:ascii="Times New Roman" w:hAnsi="Times New Roman" w:cs="Times New Roman"/>
          <w:color w:val="000000"/>
          <w:lang w:val="en-US"/>
        </w:rPr>
        <w:t xml:space="preserve"> the Republic of Kosovo and the Dominican Republic.</w:t>
      </w:r>
    </w:p>
    <w:p w14:paraId="76493827" w14:textId="4D5660F1" w:rsidR="006A2E91" w:rsidRPr="006A2E91" w:rsidRDefault="001E4026" w:rsidP="00EF64EC">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 xml:space="preserve">Since </w:t>
      </w:r>
      <w:r w:rsidRPr="006A2E91">
        <w:rPr>
          <w:rFonts w:ascii="Times New Roman" w:hAnsi="Times New Roman" w:cs="Times New Roman"/>
          <w:color w:val="000000"/>
          <w:lang w:val="en-US"/>
        </w:rPr>
        <w:t>2012</w:t>
      </w:r>
      <w:r>
        <w:rPr>
          <w:rFonts w:ascii="Times New Roman" w:hAnsi="Times New Roman" w:cs="Times New Roman"/>
          <w:color w:val="000000"/>
          <w:lang w:val="en-US"/>
        </w:rPr>
        <w:t xml:space="preserve">, </w:t>
      </w:r>
      <w:r w:rsidR="006A2E91" w:rsidRPr="006A2E91">
        <w:rPr>
          <w:rFonts w:ascii="Times New Roman" w:hAnsi="Times New Roman" w:cs="Times New Roman"/>
          <w:color w:val="000000"/>
          <w:lang w:val="en-US"/>
        </w:rPr>
        <w:t xml:space="preserve">Armenia </w:t>
      </w:r>
      <w:r>
        <w:rPr>
          <w:rFonts w:ascii="Times New Roman" w:hAnsi="Times New Roman" w:cs="Times New Roman"/>
          <w:color w:val="000000"/>
          <w:lang w:val="en-US"/>
        </w:rPr>
        <w:t>is a member of</w:t>
      </w:r>
      <w:r w:rsidR="006A2E91" w:rsidRPr="006A2E91">
        <w:rPr>
          <w:rFonts w:ascii="Times New Roman" w:hAnsi="Times New Roman" w:cs="Times New Roman"/>
          <w:color w:val="000000"/>
          <w:lang w:val="en-US"/>
        </w:rPr>
        <w:t xml:space="preserve"> the Open Government Partnership (OGP). </w:t>
      </w:r>
      <w:r w:rsidR="00E87DF1">
        <w:rPr>
          <w:rFonts w:ascii="Times New Roman" w:hAnsi="Times New Roman" w:cs="Times New Roman"/>
          <w:color w:val="000000"/>
          <w:lang w:val="en-US"/>
        </w:rPr>
        <w:t>O</w:t>
      </w:r>
      <w:r w:rsidR="006A2E91" w:rsidRPr="006A2E91">
        <w:rPr>
          <w:rFonts w:ascii="Times New Roman" w:hAnsi="Times New Roman" w:cs="Times New Roman"/>
          <w:color w:val="000000"/>
          <w:lang w:val="en-US"/>
        </w:rPr>
        <w:t>G</w:t>
      </w:r>
      <w:r w:rsidR="00E87DF1">
        <w:rPr>
          <w:rFonts w:ascii="Times New Roman" w:hAnsi="Times New Roman" w:cs="Times New Roman"/>
          <w:color w:val="000000"/>
          <w:lang w:val="en-US"/>
        </w:rPr>
        <w:t>P</w:t>
      </w:r>
      <w:r w:rsidR="006A2E91" w:rsidRPr="006A2E91">
        <w:rPr>
          <w:rFonts w:ascii="Times New Roman" w:hAnsi="Times New Roman" w:cs="Times New Roman"/>
          <w:color w:val="000000"/>
          <w:lang w:val="en-US"/>
        </w:rPr>
        <w:t xml:space="preserve"> </w:t>
      </w:r>
      <w:r w:rsidR="00E87DF1" w:rsidRPr="00E87DF1">
        <w:rPr>
          <w:rFonts w:ascii="Times New Roman" w:hAnsi="Times New Roman" w:cs="Times New Roman"/>
          <w:color w:val="000000"/>
          <w:lang w:val="en-US"/>
        </w:rPr>
        <w:t xml:space="preserve">was called upon to </w:t>
      </w:r>
      <w:r w:rsidR="00E87DF1">
        <w:rPr>
          <w:rFonts w:ascii="Times New Roman" w:hAnsi="Times New Roman" w:cs="Times New Roman"/>
          <w:color w:val="000000"/>
          <w:lang w:val="en-US"/>
        </w:rPr>
        <w:t>“</w:t>
      </w:r>
      <w:r w:rsidR="00E87DF1" w:rsidRPr="00E87DF1">
        <w:rPr>
          <w:rFonts w:ascii="Times New Roman" w:hAnsi="Times New Roman" w:cs="Times New Roman"/>
          <w:color w:val="000000"/>
          <w:lang w:val="en-US"/>
        </w:rPr>
        <w:t xml:space="preserve">bring together representatives of governments and civil societies to work together and design the agenda for inclusive development of the </w:t>
      </w:r>
      <w:r w:rsidR="00E87DF1" w:rsidRPr="00B41DD9">
        <w:rPr>
          <w:rFonts w:ascii="Times New Roman" w:hAnsi="Times New Roman" w:cs="Times New Roman"/>
          <w:color w:val="000000"/>
          <w:lang w:val="en-US"/>
        </w:rPr>
        <w:t>government, as well as to make the system of governance transparent, accountable, innovative and participatory</w:t>
      </w:r>
      <w:r w:rsidR="006A2E91" w:rsidRPr="00B41DD9">
        <w:rPr>
          <w:rFonts w:ascii="Times New Roman" w:hAnsi="Times New Roman" w:cs="Times New Roman"/>
          <w:color w:val="000000"/>
          <w:lang w:val="en-US"/>
        </w:rPr>
        <w:t xml:space="preserve">". </w:t>
      </w:r>
      <w:r w:rsidR="00B41DD9" w:rsidRPr="00B41DD9">
        <w:rPr>
          <w:rFonts w:ascii="Times New Roman" w:hAnsi="Times New Roman" w:cs="Times New Roman"/>
          <w:color w:val="000000"/>
          <w:lang w:val="en-US"/>
        </w:rPr>
        <w:t xml:space="preserve">Under the OGP initiative, </w:t>
      </w:r>
      <w:r w:rsidR="00B40FD1" w:rsidRPr="00B41DD9">
        <w:rPr>
          <w:rFonts w:ascii="Times New Roman" w:hAnsi="Times New Roman" w:cs="Times New Roman"/>
          <w:color w:val="000000"/>
          <w:lang w:val="en-US"/>
        </w:rPr>
        <w:t>Armenia adopted f</w:t>
      </w:r>
      <w:r w:rsidR="00E87DF1" w:rsidRPr="00B41DD9">
        <w:rPr>
          <w:rFonts w:ascii="Times New Roman" w:hAnsi="Times New Roman" w:cs="Times New Roman"/>
          <w:color w:val="000000"/>
          <w:lang w:val="en-US"/>
        </w:rPr>
        <w:t>ive</w:t>
      </w:r>
      <w:r w:rsidR="006A2E91" w:rsidRPr="00B41DD9">
        <w:rPr>
          <w:rFonts w:ascii="Times New Roman" w:hAnsi="Times New Roman" w:cs="Times New Roman"/>
          <w:color w:val="000000"/>
          <w:lang w:val="en-US"/>
        </w:rPr>
        <w:t xml:space="preserve"> action plans for 2012-2014, 2014-2016, 2016-2018</w:t>
      </w:r>
      <w:r w:rsidR="00B41DD9" w:rsidRPr="00B41DD9">
        <w:rPr>
          <w:rFonts w:ascii="Times New Roman" w:hAnsi="Times New Roman" w:cs="Times New Roman"/>
          <w:color w:val="000000"/>
          <w:lang w:val="en-US"/>
        </w:rPr>
        <w:t>,</w:t>
      </w:r>
      <w:r w:rsidR="006A2E91" w:rsidRPr="00B41DD9">
        <w:rPr>
          <w:rFonts w:ascii="Times New Roman" w:hAnsi="Times New Roman" w:cs="Times New Roman"/>
          <w:color w:val="000000"/>
          <w:lang w:val="en-US"/>
        </w:rPr>
        <w:t xml:space="preserve"> 2018-2020, </w:t>
      </w:r>
      <w:r w:rsidR="00B41DD9" w:rsidRPr="00B41DD9">
        <w:rPr>
          <w:rFonts w:ascii="Times New Roman" w:hAnsi="Times New Roman" w:cs="Times New Roman"/>
          <w:color w:val="000000"/>
          <w:lang w:val="en-US"/>
        </w:rPr>
        <w:t xml:space="preserve">and </w:t>
      </w:r>
      <w:r w:rsidR="006A2E91" w:rsidRPr="00B41DD9">
        <w:rPr>
          <w:rFonts w:ascii="Times New Roman" w:hAnsi="Times New Roman" w:cs="Times New Roman"/>
          <w:color w:val="000000"/>
          <w:lang w:val="en-US"/>
        </w:rPr>
        <w:t xml:space="preserve">2022-2024. </w:t>
      </w:r>
      <w:r w:rsidR="00B40FD1" w:rsidRPr="00B41DD9">
        <w:rPr>
          <w:rFonts w:ascii="Times New Roman" w:hAnsi="Times New Roman" w:cs="Times New Roman"/>
          <w:color w:val="000000"/>
          <w:lang w:val="en-US"/>
        </w:rPr>
        <w:t>All action plans included a</w:t>
      </w:r>
      <w:r w:rsidR="006A2E91" w:rsidRPr="00B41DD9">
        <w:rPr>
          <w:rFonts w:ascii="Times New Roman" w:hAnsi="Times New Roman" w:cs="Times New Roman"/>
          <w:color w:val="000000"/>
          <w:lang w:val="en-US"/>
        </w:rPr>
        <w:t xml:space="preserve">nti-corruption commitments. </w:t>
      </w:r>
      <w:r w:rsidR="00B40FD1" w:rsidRPr="00B41DD9">
        <w:rPr>
          <w:rFonts w:ascii="Times New Roman" w:hAnsi="Times New Roman" w:cs="Times New Roman"/>
          <w:color w:val="000000"/>
          <w:lang w:val="en-US"/>
        </w:rPr>
        <w:t>Specifically</w:t>
      </w:r>
      <w:r w:rsidR="006A2E91" w:rsidRPr="00B41DD9">
        <w:rPr>
          <w:rFonts w:ascii="Times New Roman" w:hAnsi="Times New Roman" w:cs="Times New Roman"/>
          <w:color w:val="000000"/>
          <w:lang w:val="en-US"/>
        </w:rPr>
        <w:t xml:space="preserve">, </w:t>
      </w:r>
      <w:r w:rsidR="00B40FD1" w:rsidRPr="00B41DD9">
        <w:rPr>
          <w:rFonts w:ascii="Times New Roman" w:hAnsi="Times New Roman" w:cs="Times New Roman"/>
          <w:color w:val="000000"/>
          <w:lang w:val="en-US"/>
        </w:rPr>
        <w:t>the latest action plan for 2018-2020 includes</w:t>
      </w:r>
      <w:r w:rsidR="00AA5CF5" w:rsidRPr="00B41DD9">
        <w:rPr>
          <w:rFonts w:ascii="Times New Roman" w:hAnsi="Times New Roman" w:cs="Times New Roman"/>
          <w:color w:val="000000"/>
          <w:lang w:val="en-US"/>
        </w:rPr>
        <w:t xml:space="preserve"> 11 commitments</w:t>
      </w:r>
      <w:r w:rsidR="00B40FD1" w:rsidRPr="00B41DD9">
        <w:rPr>
          <w:rFonts w:ascii="Times New Roman" w:hAnsi="Times New Roman" w:cs="Times New Roman"/>
          <w:color w:val="000000"/>
          <w:lang w:val="en-US"/>
        </w:rPr>
        <w:t>, two of which</w:t>
      </w:r>
      <w:r w:rsidR="006A2E91" w:rsidRPr="00B41DD9">
        <w:rPr>
          <w:rFonts w:ascii="Times New Roman" w:hAnsi="Times New Roman" w:cs="Times New Roman"/>
          <w:color w:val="000000"/>
          <w:lang w:val="en-US"/>
        </w:rPr>
        <w:t xml:space="preserve"> </w:t>
      </w:r>
      <w:r w:rsidR="00AA5CF5" w:rsidRPr="00B41DD9">
        <w:rPr>
          <w:rFonts w:ascii="Times New Roman" w:hAnsi="Times New Roman" w:cs="Times New Roman"/>
          <w:color w:val="000000"/>
          <w:lang w:val="en-US"/>
        </w:rPr>
        <w:t>relate to</w:t>
      </w:r>
      <w:r w:rsidR="006A2E91" w:rsidRPr="00B41DD9">
        <w:rPr>
          <w:rFonts w:ascii="Times New Roman" w:hAnsi="Times New Roman" w:cs="Times New Roman"/>
          <w:color w:val="000000"/>
          <w:lang w:val="en-US"/>
        </w:rPr>
        <w:t xml:space="preserve"> anti-corruption</w:t>
      </w:r>
      <w:r w:rsidR="00B40FD1" w:rsidRPr="00B41DD9">
        <w:rPr>
          <w:rFonts w:ascii="Times New Roman" w:hAnsi="Times New Roman" w:cs="Times New Roman"/>
          <w:color w:val="000000"/>
          <w:lang w:val="en-US"/>
        </w:rPr>
        <w:t>. These commitments are “</w:t>
      </w:r>
      <w:r w:rsidR="00AA5CF5" w:rsidRPr="00B41DD9">
        <w:rPr>
          <w:rFonts w:ascii="Times New Roman" w:hAnsi="Times New Roman" w:cs="Times New Roman"/>
          <w:color w:val="000000"/>
          <w:lang w:val="en-US"/>
        </w:rPr>
        <w:t>Open Data in official declarations: improving the electronic system of declarations on property and income of high-ranking officials and their affiliated persons</w:t>
      </w:r>
      <w:r w:rsidR="0062540B" w:rsidRPr="00B41DD9">
        <w:rPr>
          <w:rFonts w:ascii="Times New Roman" w:hAnsi="Times New Roman" w:cs="Times New Roman"/>
          <w:color w:val="000000"/>
          <w:lang w:val="en-US"/>
        </w:rPr>
        <w:t>”</w:t>
      </w:r>
      <w:r w:rsidR="00AA5CF5" w:rsidRPr="00B41DD9">
        <w:rPr>
          <w:rFonts w:ascii="Times New Roman" w:hAnsi="Times New Roman" w:cs="Times New Roman"/>
          <w:color w:val="000000"/>
          <w:lang w:val="en-US"/>
        </w:rPr>
        <w:t xml:space="preserve"> </w:t>
      </w:r>
      <w:r w:rsidR="006A2E91" w:rsidRPr="00B41DD9">
        <w:rPr>
          <w:rFonts w:ascii="Times New Roman" w:hAnsi="Times New Roman" w:cs="Times New Roman"/>
          <w:color w:val="000000"/>
          <w:lang w:val="en-US"/>
        </w:rPr>
        <w:t>("</w:t>
      </w:r>
      <w:r w:rsidR="00EF64EC" w:rsidRPr="00B41DD9">
        <w:rPr>
          <w:rFonts w:ascii="Times New Roman" w:hAnsi="Times New Roman" w:cs="Times New Roman"/>
          <w:color w:val="000000"/>
          <w:lang w:val="en-US"/>
        </w:rPr>
        <w:t>partially</w:t>
      </w:r>
      <w:r w:rsidR="006A2E91" w:rsidRPr="00B41DD9">
        <w:rPr>
          <w:rFonts w:ascii="Times New Roman" w:hAnsi="Times New Roman" w:cs="Times New Roman"/>
          <w:color w:val="000000"/>
          <w:lang w:val="en-US"/>
        </w:rPr>
        <w:t xml:space="preserve"> completed") and </w:t>
      </w:r>
      <w:r w:rsidR="00B40FD1" w:rsidRPr="00B41DD9">
        <w:rPr>
          <w:rFonts w:ascii="Times New Roman" w:hAnsi="Times New Roman" w:cs="Times New Roman"/>
          <w:color w:val="000000"/>
          <w:lang w:val="en-US"/>
        </w:rPr>
        <w:t>“I</w:t>
      </w:r>
      <w:r w:rsidR="00AA5CF5" w:rsidRPr="00B41DD9">
        <w:rPr>
          <w:rFonts w:ascii="Times New Roman" w:hAnsi="Times New Roman" w:cs="Times New Roman"/>
          <w:color w:val="000000"/>
          <w:lang w:val="en-US"/>
        </w:rPr>
        <w:t>ntroduction of</w:t>
      </w:r>
      <w:r w:rsidR="006A2E91" w:rsidRPr="00B41DD9">
        <w:rPr>
          <w:rFonts w:ascii="Times New Roman" w:hAnsi="Times New Roman" w:cs="Times New Roman"/>
          <w:color w:val="000000"/>
          <w:lang w:val="en-US"/>
        </w:rPr>
        <w:t xml:space="preserve"> an open</w:t>
      </w:r>
      <w:r w:rsidR="00AA5CF5" w:rsidRPr="00B41DD9">
        <w:rPr>
          <w:rFonts w:ascii="Times New Roman" w:hAnsi="Times New Roman" w:cs="Times New Roman"/>
          <w:color w:val="000000"/>
          <w:lang w:val="en-US"/>
        </w:rPr>
        <w:t xml:space="preserve"> and</w:t>
      </w:r>
      <w:r w:rsidR="006A2E91" w:rsidRPr="00B41DD9">
        <w:rPr>
          <w:rFonts w:ascii="Times New Roman" w:hAnsi="Times New Roman" w:cs="Times New Roman"/>
          <w:color w:val="000000"/>
          <w:lang w:val="en-US"/>
        </w:rPr>
        <w:t xml:space="preserve"> public</w:t>
      </w:r>
      <w:r w:rsidR="00AA5CF5" w:rsidRPr="00B41DD9">
        <w:rPr>
          <w:rFonts w:ascii="Times New Roman" w:hAnsi="Times New Roman" w:cs="Times New Roman"/>
          <w:color w:val="000000"/>
          <w:lang w:val="en-US"/>
        </w:rPr>
        <w:t>ly accessible</w:t>
      </w:r>
      <w:r w:rsidR="006A2E91" w:rsidRPr="00B41DD9">
        <w:rPr>
          <w:rFonts w:ascii="Times New Roman" w:hAnsi="Times New Roman" w:cs="Times New Roman"/>
          <w:color w:val="000000"/>
          <w:lang w:val="en-US"/>
        </w:rPr>
        <w:t xml:space="preserve"> register of </w:t>
      </w:r>
      <w:r w:rsidR="00AA5CF5" w:rsidRPr="00B41DD9">
        <w:rPr>
          <w:rFonts w:ascii="Times New Roman" w:hAnsi="Times New Roman" w:cs="Times New Roman"/>
          <w:color w:val="000000"/>
          <w:lang w:val="en-US"/>
        </w:rPr>
        <w:t>b</w:t>
      </w:r>
      <w:r w:rsidR="006A2E91" w:rsidRPr="00B41DD9">
        <w:rPr>
          <w:rFonts w:ascii="Times New Roman" w:hAnsi="Times New Roman" w:cs="Times New Roman"/>
          <w:color w:val="000000"/>
          <w:lang w:val="en-US"/>
        </w:rPr>
        <w:t xml:space="preserve">eneficial </w:t>
      </w:r>
      <w:r w:rsidR="00AA5CF5" w:rsidRPr="00B41DD9">
        <w:rPr>
          <w:rFonts w:ascii="Times New Roman" w:hAnsi="Times New Roman" w:cs="Times New Roman"/>
          <w:color w:val="000000"/>
          <w:lang w:val="en-US"/>
        </w:rPr>
        <w:t>o</w:t>
      </w:r>
      <w:r w:rsidR="006A2E91" w:rsidRPr="00B41DD9">
        <w:rPr>
          <w:rFonts w:ascii="Times New Roman" w:hAnsi="Times New Roman" w:cs="Times New Roman"/>
          <w:color w:val="000000"/>
          <w:lang w:val="en-US"/>
        </w:rPr>
        <w:t>wners</w:t>
      </w:r>
      <w:r w:rsidR="00B40FD1" w:rsidRPr="00B41DD9">
        <w:rPr>
          <w:rFonts w:ascii="Times New Roman" w:hAnsi="Times New Roman" w:cs="Times New Roman"/>
          <w:color w:val="000000"/>
          <w:lang w:val="en-US"/>
        </w:rPr>
        <w:t>”</w:t>
      </w:r>
      <w:r w:rsidR="006A2E91" w:rsidRPr="00B41DD9">
        <w:rPr>
          <w:rFonts w:ascii="Times New Roman" w:hAnsi="Times New Roman" w:cs="Times New Roman"/>
          <w:color w:val="000000"/>
          <w:lang w:val="en-US"/>
        </w:rPr>
        <w:t xml:space="preserve"> ("completed")</w:t>
      </w:r>
      <w:r w:rsidR="00EF64EC" w:rsidRPr="00B41DD9">
        <w:rPr>
          <w:rFonts w:ascii="Times New Roman" w:hAnsi="Times New Roman" w:cs="Times New Roman"/>
          <w:color w:val="000000"/>
          <w:lang w:val="en-US"/>
        </w:rPr>
        <w:t>.</w:t>
      </w:r>
      <w:r w:rsidR="00EF64EC" w:rsidRPr="00B41DD9">
        <w:rPr>
          <w:rFonts w:ascii="Times New Roman" w:hAnsi="Times New Roman" w:cs="Times New Roman"/>
          <w:color w:val="000000"/>
          <w:vertAlign w:val="superscript"/>
        </w:rPr>
        <w:footnoteReference w:id="13"/>
      </w:r>
      <w:r w:rsidR="006A2E91" w:rsidRPr="00B41DD9">
        <w:rPr>
          <w:rFonts w:ascii="Times New Roman" w:hAnsi="Times New Roman" w:cs="Times New Roman"/>
          <w:color w:val="000000"/>
          <w:lang w:val="en-US"/>
        </w:rPr>
        <w:t xml:space="preserve"> The </w:t>
      </w:r>
      <w:r w:rsidR="00FD0FFC" w:rsidRPr="00B41DD9">
        <w:rPr>
          <w:rFonts w:ascii="Times New Roman" w:hAnsi="Times New Roman" w:cs="Times New Roman"/>
          <w:color w:val="000000"/>
          <w:lang w:val="en-US"/>
        </w:rPr>
        <w:t>OGP Independent Reporting Mechanism assessed the completion</w:t>
      </w:r>
      <w:r w:rsidR="006A2E91" w:rsidRPr="00B41DD9">
        <w:rPr>
          <w:rFonts w:ascii="Times New Roman" w:hAnsi="Times New Roman" w:cs="Times New Roman"/>
          <w:color w:val="000000"/>
          <w:lang w:val="en-US"/>
        </w:rPr>
        <w:t xml:space="preserve"> of the</w:t>
      </w:r>
      <w:r w:rsidR="00EF64EC" w:rsidRPr="00B41DD9">
        <w:rPr>
          <w:rFonts w:ascii="Times New Roman" w:hAnsi="Times New Roman" w:cs="Times New Roman"/>
          <w:color w:val="000000"/>
          <w:lang w:val="en-US"/>
        </w:rPr>
        <w:t>se c</w:t>
      </w:r>
      <w:r w:rsidR="006A2E91" w:rsidRPr="00B41DD9">
        <w:rPr>
          <w:rFonts w:ascii="Times New Roman" w:hAnsi="Times New Roman" w:cs="Times New Roman"/>
          <w:color w:val="000000"/>
          <w:lang w:val="en-US"/>
        </w:rPr>
        <w:t>ommitments as "</w:t>
      </w:r>
      <w:r w:rsidR="00FD0FFC" w:rsidRPr="00B41DD9">
        <w:rPr>
          <w:rFonts w:ascii="Times New Roman" w:hAnsi="Times New Roman" w:cs="Times New Roman"/>
          <w:color w:val="000000"/>
          <w:lang w:val="en-US"/>
        </w:rPr>
        <w:t>substantial</w:t>
      </w:r>
      <w:r w:rsidR="006A2E91" w:rsidRPr="00B41DD9">
        <w:rPr>
          <w:rFonts w:ascii="Times New Roman" w:hAnsi="Times New Roman" w:cs="Times New Roman"/>
          <w:color w:val="000000"/>
          <w:lang w:val="en-US"/>
        </w:rPr>
        <w:t>".</w:t>
      </w:r>
      <w:r w:rsidR="00EF64EC" w:rsidRPr="00B41DD9">
        <w:rPr>
          <w:rFonts w:ascii="Times New Roman" w:hAnsi="Times New Roman" w:cs="Times New Roman"/>
          <w:color w:val="000000"/>
          <w:vertAlign w:val="superscript"/>
        </w:rPr>
        <w:footnoteReference w:id="14"/>
      </w:r>
    </w:p>
    <w:p w14:paraId="71FC164B" w14:textId="26DC2076" w:rsidR="006A2E91" w:rsidRPr="006A2E91" w:rsidRDefault="006A2E91" w:rsidP="00EF64EC">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sidRPr="006A2E91">
        <w:rPr>
          <w:rFonts w:ascii="Times New Roman" w:hAnsi="Times New Roman" w:cs="Times New Roman"/>
          <w:color w:val="000000"/>
          <w:lang w:val="en-US"/>
        </w:rPr>
        <w:t xml:space="preserve">The </w:t>
      </w:r>
      <w:r w:rsidR="00FD0FFC">
        <w:rPr>
          <w:rFonts w:ascii="Times New Roman" w:hAnsi="Times New Roman" w:cs="Times New Roman"/>
          <w:color w:val="000000"/>
          <w:lang w:val="en-US"/>
        </w:rPr>
        <w:t>OGP</w:t>
      </w:r>
      <w:r w:rsidR="00EA6027">
        <w:rPr>
          <w:rFonts w:ascii="Times New Roman" w:hAnsi="Times New Roman" w:cs="Times New Roman"/>
          <w:color w:val="000000"/>
          <w:lang w:val="en-US"/>
        </w:rPr>
        <w:t xml:space="preserve"> Armenia</w:t>
      </w:r>
      <w:r w:rsidR="00FD0FFC">
        <w:rPr>
          <w:rFonts w:ascii="Times New Roman" w:hAnsi="Times New Roman" w:cs="Times New Roman"/>
          <w:color w:val="000000"/>
          <w:lang w:val="en-US"/>
        </w:rPr>
        <w:t xml:space="preserve"> A</w:t>
      </w:r>
      <w:r w:rsidRPr="006A2E91">
        <w:rPr>
          <w:rFonts w:ascii="Times New Roman" w:hAnsi="Times New Roman" w:cs="Times New Roman"/>
          <w:color w:val="000000"/>
          <w:lang w:val="en-US"/>
        </w:rPr>
        <w:t xml:space="preserve">ction </w:t>
      </w:r>
      <w:r w:rsidR="00FD0FFC">
        <w:rPr>
          <w:rFonts w:ascii="Times New Roman" w:hAnsi="Times New Roman" w:cs="Times New Roman"/>
          <w:color w:val="000000"/>
          <w:lang w:val="en-US"/>
        </w:rPr>
        <w:t>P</w:t>
      </w:r>
      <w:r w:rsidRPr="006A2E91">
        <w:rPr>
          <w:rFonts w:ascii="Times New Roman" w:hAnsi="Times New Roman" w:cs="Times New Roman"/>
          <w:color w:val="000000"/>
          <w:lang w:val="en-US"/>
        </w:rPr>
        <w:t>lan for 2022-2024 includes 10 commitments, which are grouped according to the priorit</w:t>
      </w:r>
      <w:r w:rsidR="00BB36C9">
        <w:rPr>
          <w:rFonts w:ascii="Times New Roman" w:hAnsi="Times New Roman" w:cs="Times New Roman"/>
          <w:color w:val="000000"/>
          <w:lang w:val="en-US"/>
        </w:rPr>
        <w:t xml:space="preserve">ies </w:t>
      </w:r>
      <w:r w:rsidRPr="006A2E91">
        <w:rPr>
          <w:rFonts w:ascii="Times New Roman" w:hAnsi="Times New Roman" w:cs="Times New Roman"/>
          <w:color w:val="000000"/>
          <w:lang w:val="en-US"/>
        </w:rPr>
        <w:t xml:space="preserve">defined by the Government of Armenia. The </w:t>
      </w:r>
      <w:r w:rsidR="007B5CA7">
        <w:rPr>
          <w:rFonts w:ascii="Times New Roman" w:hAnsi="Times New Roman" w:cs="Times New Roman"/>
          <w:color w:val="000000"/>
          <w:lang w:val="en-US"/>
        </w:rPr>
        <w:t>“</w:t>
      </w:r>
      <w:r w:rsidR="00EB3FD1" w:rsidRPr="00EB3FD1">
        <w:rPr>
          <w:rFonts w:ascii="Times New Roman" w:hAnsi="Times New Roman" w:cs="Times New Roman"/>
          <w:color w:val="000000"/>
          <w:lang w:val="en-US"/>
        </w:rPr>
        <w:t xml:space="preserve">Fight </w:t>
      </w:r>
      <w:r w:rsidR="00B41DD9" w:rsidRPr="00EB3FD1">
        <w:rPr>
          <w:rFonts w:ascii="Times New Roman" w:hAnsi="Times New Roman" w:cs="Times New Roman"/>
          <w:color w:val="000000"/>
          <w:lang w:val="en-US"/>
        </w:rPr>
        <w:t>Against Corruption</w:t>
      </w:r>
      <w:r w:rsidR="00B41DD9">
        <w:rPr>
          <w:rFonts w:ascii="Times New Roman" w:hAnsi="Times New Roman" w:cs="Times New Roman"/>
          <w:color w:val="000000"/>
          <w:lang w:val="en-US"/>
        </w:rPr>
        <w:t>:</w:t>
      </w:r>
      <w:r w:rsidR="00B41DD9" w:rsidRPr="00EB3FD1">
        <w:rPr>
          <w:rFonts w:ascii="Times New Roman" w:hAnsi="Times New Roman" w:cs="Times New Roman"/>
          <w:color w:val="000000"/>
          <w:lang w:val="en-US"/>
        </w:rPr>
        <w:t xml:space="preserve"> Measures Aimed </w:t>
      </w:r>
      <w:r w:rsidR="00EB3FD1" w:rsidRPr="00EB3FD1">
        <w:rPr>
          <w:rFonts w:ascii="Times New Roman" w:hAnsi="Times New Roman" w:cs="Times New Roman"/>
          <w:color w:val="000000"/>
          <w:lang w:val="en-US"/>
        </w:rPr>
        <w:t xml:space="preserve">at the </w:t>
      </w:r>
      <w:r w:rsidR="00B41DD9">
        <w:rPr>
          <w:rFonts w:ascii="Times New Roman" w:hAnsi="Times New Roman" w:cs="Times New Roman"/>
          <w:color w:val="000000"/>
          <w:lang w:val="en-US"/>
        </w:rPr>
        <w:t>P</w:t>
      </w:r>
      <w:r w:rsidR="00EB3FD1" w:rsidRPr="00EB3FD1">
        <w:rPr>
          <w:rFonts w:ascii="Times New Roman" w:hAnsi="Times New Roman" w:cs="Times New Roman"/>
          <w:color w:val="000000"/>
          <w:lang w:val="en-US"/>
        </w:rPr>
        <w:t xml:space="preserve">revention of </w:t>
      </w:r>
      <w:r w:rsidR="00B41DD9">
        <w:rPr>
          <w:rFonts w:ascii="Times New Roman" w:hAnsi="Times New Roman" w:cs="Times New Roman"/>
          <w:color w:val="000000"/>
          <w:lang w:val="en-US"/>
        </w:rPr>
        <w:t>C</w:t>
      </w:r>
      <w:r w:rsidR="00EB3FD1" w:rsidRPr="00EB3FD1">
        <w:rPr>
          <w:rFonts w:ascii="Times New Roman" w:hAnsi="Times New Roman" w:cs="Times New Roman"/>
          <w:color w:val="000000"/>
          <w:lang w:val="en-US"/>
        </w:rPr>
        <w:t>orruption</w:t>
      </w:r>
      <w:r w:rsidRPr="006A2E91">
        <w:rPr>
          <w:rFonts w:ascii="Times New Roman" w:hAnsi="Times New Roman" w:cs="Times New Roman"/>
          <w:color w:val="000000"/>
          <w:lang w:val="en-US"/>
        </w:rPr>
        <w:t xml:space="preserve">" component </w:t>
      </w:r>
      <w:r w:rsidR="007B5CA7">
        <w:rPr>
          <w:rFonts w:ascii="Times New Roman" w:hAnsi="Times New Roman" w:cs="Times New Roman"/>
          <w:color w:val="000000"/>
          <w:lang w:val="en-US"/>
        </w:rPr>
        <w:t>under</w:t>
      </w:r>
      <w:r w:rsidRPr="006A2E91">
        <w:rPr>
          <w:rFonts w:ascii="Times New Roman" w:hAnsi="Times New Roman" w:cs="Times New Roman"/>
          <w:color w:val="000000"/>
          <w:lang w:val="en-US"/>
        </w:rPr>
        <w:t xml:space="preserve"> the </w:t>
      </w:r>
      <w:r w:rsidR="007B5CA7" w:rsidRPr="006A2E91">
        <w:rPr>
          <w:rFonts w:ascii="Times New Roman" w:hAnsi="Times New Roman" w:cs="Times New Roman"/>
          <w:color w:val="000000"/>
          <w:lang w:val="en-US"/>
        </w:rPr>
        <w:t xml:space="preserve">priority </w:t>
      </w:r>
      <w:r w:rsidRPr="006A2E91">
        <w:rPr>
          <w:rFonts w:ascii="Times New Roman" w:hAnsi="Times New Roman" w:cs="Times New Roman"/>
          <w:color w:val="000000"/>
          <w:lang w:val="en-US"/>
        </w:rPr>
        <w:t>"Law and Justice" includes</w:t>
      </w:r>
      <w:r w:rsidR="00EA6027">
        <w:rPr>
          <w:rFonts w:ascii="Times New Roman" w:hAnsi="Times New Roman" w:cs="Times New Roman"/>
          <w:color w:val="000000"/>
          <w:lang w:val="en-US"/>
        </w:rPr>
        <w:t xml:space="preserve"> the following commitments</w:t>
      </w:r>
      <w:r w:rsidRPr="006A2E91">
        <w:rPr>
          <w:rFonts w:ascii="Times New Roman" w:hAnsi="Times New Roman" w:cs="Times New Roman"/>
          <w:color w:val="000000"/>
          <w:lang w:val="en-US"/>
        </w:rPr>
        <w:t xml:space="preserve">: a </w:t>
      </w:r>
      <w:r w:rsidR="00EB3FD1">
        <w:rPr>
          <w:rFonts w:ascii="Times New Roman" w:hAnsi="Times New Roman" w:cs="Times New Roman"/>
          <w:color w:val="000000"/>
          <w:lang w:val="en-US"/>
        </w:rPr>
        <w:t>r</w:t>
      </w:r>
      <w:r w:rsidR="00EB3FD1" w:rsidRPr="00EB3FD1">
        <w:rPr>
          <w:rFonts w:ascii="Times New Roman" w:hAnsi="Times New Roman" w:cs="Times New Roman"/>
          <w:color w:val="000000"/>
          <w:lang w:val="en-US"/>
        </w:rPr>
        <w:t xml:space="preserve">egister of gifts related to the exercise of official duties </w:t>
      </w:r>
      <w:r w:rsidR="00EB3FD1">
        <w:rPr>
          <w:rFonts w:ascii="Times New Roman" w:hAnsi="Times New Roman" w:cs="Times New Roman"/>
          <w:color w:val="000000"/>
          <w:lang w:val="en-US"/>
        </w:rPr>
        <w:t>by</w:t>
      </w:r>
      <w:r w:rsidR="00EB3FD1" w:rsidRPr="00EB3FD1">
        <w:rPr>
          <w:rFonts w:ascii="Times New Roman" w:hAnsi="Times New Roman" w:cs="Times New Roman"/>
          <w:color w:val="000000"/>
          <w:lang w:val="en-US"/>
        </w:rPr>
        <w:t xml:space="preserve"> persons holding public positions and public servants</w:t>
      </w:r>
      <w:r w:rsidRPr="006A2E91">
        <w:rPr>
          <w:rFonts w:ascii="Times New Roman" w:hAnsi="Times New Roman" w:cs="Times New Roman"/>
          <w:color w:val="000000"/>
          <w:lang w:val="en-US"/>
        </w:rPr>
        <w:t xml:space="preserve">, and </w:t>
      </w:r>
      <w:r w:rsidR="000C7BB4">
        <w:rPr>
          <w:rFonts w:ascii="Times New Roman" w:hAnsi="Times New Roman" w:cs="Times New Roman"/>
          <w:color w:val="000000"/>
          <w:lang w:val="en-US"/>
        </w:rPr>
        <w:t>c</w:t>
      </w:r>
      <w:r w:rsidR="000C7BB4" w:rsidRPr="000C7BB4">
        <w:rPr>
          <w:rFonts w:ascii="Times New Roman" w:hAnsi="Times New Roman" w:cs="Times New Roman"/>
          <w:color w:val="000000"/>
          <w:lang w:val="en-US"/>
        </w:rPr>
        <w:t xml:space="preserve">omprehensive system of electronic procurement: </w:t>
      </w:r>
      <w:r w:rsidR="000C7BB4">
        <w:rPr>
          <w:rFonts w:ascii="Times New Roman" w:hAnsi="Times New Roman" w:cs="Times New Roman"/>
          <w:color w:val="000000"/>
          <w:lang w:val="en-US"/>
        </w:rPr>
        <w:t>i</w:t>
      </w:r>
      <w:r w:rsidR="000C7BB4" w:rsidRPr="000C7BB4">
        <w:rPr>
          <w:rFonts w:ascii="Times New Roman" w:hAnsi="Times New Roman" w:cs="Times New Roman"/>
          <w:color w:val="000000"/>
          <w:lang w:val="en-US"/>
        </w:rPr>
        <w:t>mproving the institute of real beneficiaries</w:t>
      </w:r>
      <w:r w:rsidRPr="006A2E91">
        <w:rPr>
          <w:rFonts w:ascii="Times New Roman" w:hAnsi="Times New Roman" w:cs="Times New Roman"/>
          <w:color w:val="000000"/>
          <w:lang w:val="en-US"/>
        </w:rPr>
        <w:t>.</w:t>
      </w:r>
      <w:r w:rsidR="000C7BB4">
        <w:rPr>
          <w:color w:val="000000"/>
          <w:vertAlign w:val="superscript"/>
        </w:rPr>
        <w:footnoteReference w:id="15"/>
      </w:r>
    </w:p>
    <w:p w14:paraId="6EF02B43" w14:textId="3FD9BCF1" w:rsidR="006A2E91" w:rsidRPr="006A2E91" w:rsidRDefault="0085682F" w:rsidP="00352DE5">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lastRenderedPageBreak/>
        <w:t xml:space="preserve">Furthermore, </w:t>
      </w:r>
      <w:r w:rsidR="00F94281">
        <w:rPr>
          <w:rFonts w:ascii="Times New Roman" w:hAnsi="Times New Roman" w:cs="Times New Roman"/>
          <w:color w:val="000000"/>
          <w:lang w:val="en-US"/>
        </w:rPr>
        <w:t>after the completion</w:t>
      </w:r>
      <w:r w:rsidR="00352DE5" w:rsidRPr="00352DE5">
        <w:rPr>
          <w:rFonts w:ascii="Times New Roman" w:hAnsi="Times New Roman" w:cs="Times New Roman"/>
          <w:color w:val="000000"/>
          <w:lang w:val="en-US"/>
        </w:rPr>
        <w:t xml:space="preserve"> of Armenia’s </w:t>
      </w:r>
      <w:r w:rsidR="00F94281">
        <w:rPr>
          <w:rFonts w:ascii="Times New Roman" w:hAnsi="Times New Roman" w:cs="Times New Roman"/>
          <w:color w:val="000000"/>
          <w:lang w:val="en-US"/>
        </w:rPr>
        <w:t>initial</w:t>
      </w:r>
      <w:r w:rsidR="00352DE5">
        <w:rPr>
          <w:rFonts w:ascii="Times New Roman" w:hAnsi="Times New Roman" w:cs="Times New Roman"/>
          <w:color w:val="000000"/>
          <w:lang w:val="en-US"/>
        </w:rPr>
        <w:t xml:space="preserve"> </w:t>
      </w:r>
      <w:r w:rsidR="00352DE5" w:rsidRPr="00352DE5">
        <w:rPr>
          <w:rFonts w:ascii="Times New Roman" w:hAnsi="Times New Roman" w:cs="Times New Roman"/>
          <w:color w:val="000000"/>
          <w:lang w:val="en-US"/>
        </w:rPr>
        <w:t xml:space="preserve">Validation, </w:t>
      </w:r>
      <w:r w:rsidR="00F94281">
        <w:rPr>
          <w:rFonts w:ascii="Times New Roman" w:hAnsi="Times New Roman" w:cs="Times New Roman"/>
          <w:color w:val="000000"/>
          <w:lang w:val="en-US"/>
        </w:rPr>
        <w:t>on</w:t>
      </w:r>
      <w:r w:rsidR="00F94281" w:rsidRPr="006A2E91">
        <w:rPr>
          <w:rFonts w:ascii="Times New Roman" w:hAnsi="Times New Roman" w:cs="Times New Roman"/>
          <w:color w:val="000000"/>
          <w:lang w:val="en-US"/>
        </w:rPr>
        <w:t xml:space="preserve"> July 9, 2020</w:t>
      </w:r>
      <w:r w:rsidR="00F94281">
        <w:rPr>
          <w:rFonts w:ascii="Times New Roman" w:hAnsi="Times New Roman" w:cs="Times New Roman"/>
          <w:color w:val="000000"/>
          <w:lang w:val="en-US"/>
        </w:rPr>
        <w:t>,</w:t>
      </w:r>
      <w:r w:rsidR="00F94281" w:rsidRPr="006A2E91">
        <w:rPr>
          <w:rFonts w:ascii="Times New Roman" w:hAnsi="Times New Roman" w:cs="Times New Roman"/>
          <w:color w:val="000000"/>
          <w:lang w:val="en-US"/>
        </w:rPr>
        <w:t xml:space="preserve"> </w:t>
      </w:r>
      <w:r w:rsidR="00352DE5" w:rsidRPr="00352DE5">
        <w:rPr>
          <w:rFonts w:ascii="Times New Roman" w:hAnsi="Times New Roman" w:cs="Times New Roman"/>
          <w:color w:val="000000"/>
          <w:lang w:val="en-US"/>
        </w:rPr>
        <w:t xml:space="preserve">EITI Board </w:t>
      </w:r>
      <w:r w:rsidR="00352DE5">
        <w:rPr>
          <w:rFonts w:ascii="Times New Roman" w:hAnsi="Times New Roman" w:cs="Times New Roman"/>
          <w:color w:val="000000"/>
          <w:lang w:val="en-US"/>
        </w:rPr>
        <w:t>commended</w:t>
      </w:r>
      <w:r w:rsidR="00352DE5" w:rsidRPr="006A2E91">
        <w:rPr>
          <w:rFonts w:ascii="Times New Roman" w:hAnsi="Times New Roman" w:cs="Times New Roman"/>
          <w:color w:val="000000"/>
          <w:lang w:val="en-US"/>
        </w:rPr>
        <w:t xml:space="preserve"> Armenia</w:t>
      </w:r>
      <w:r w:rsidR="00F94281">
        <w:rPr>
          <w:rFonts w:ascii="Times New Roman" w:hAnsi="Times New Roman" w:cs="Times New Roman"/>
          <w:color w:val="000000"/>
          <w:lang w:val="en-US"/>
        </w:rPr>
        <w:t>,</w:t>
      </w:r>
      <w:r w:rsidR="00352DE5" w:rsidRPr="006A2E91">
        <w:rPr>
          <w:rFonts w:ascii="Times New Roman" w:hAnsi="Times New Roman" w:cs="Times New Roman"/>
          <w:color w:val="000000"/>
          <w:lang w:val="en-US"/>
        </w:rPr>
        <w:t xml:space="preserve"> </w:t>
      </w:r>
      <w:r w:rsidR="00F94281">
        <w:rPr>
          <w:rFonts w:ascii="Times New Roman" w:hAnsi="Times New Roman" w:cs="Times New Roman"/>
          <w:color w:val="000000"/>
          <w:lang w:val="en-US"/>
        </w:rPr>
        <w:t xml:space="preserve">acknowledging that Armenia had made </w:t>
      </w:r>
      <w:r w:rsidR="00352DE5" w:rsidRPr="00352DE5">
        <w:rPr>
          <w:rFonts w:ascii="Times New Roman" w:hAnsi="Times New Roman" w:cs="Times New Roman"/>
          <w:color w:val="000000"/>
          <w:lang w:val="en-US"/>
        </w:rPr>
        <w:t>satisfactory progress in implementing the 2016 EITI Standard.</w:t>
      </w:r>
      <w:r w:rsidR="00C3540E">
        <w:rPr>
          <w:rFonts w:ascii="Times New Roman" w:hAnsi="Times New Roman" w:cs="Times New Roman"/>
          <w:color w:val="000000"/>
          <w:lang w:val="en-US"/>
        </w:rPr>
        <w:t xml:space="preserve"> Thus</w:t>
      </w:r>
      <w:r w:rsidR="006A2E91" w:rsidRPr="006A2E91">
        <w:rPr>
          <w:rFonts w:ascii="Times New Roman" w:hAnsi="Times New Roman" w:cs="Times New Roman"/>
          <w:color w:val="000000"/>
          <w:lang w:val="en-US"/>
        </w:rPr>
        <w:t xml:space="preserve">, </w:t>
      </w:r>
      <w:r w:rsidR="000C7BB4">
        <w:rPr>
          <w:rFonts w:ascii="Times New Roman" w:hAnsi="Times New Roman" w:cs="Times New Roman"/>
          <w:color w:val="000000"/>
          <w:lang w:val="en-US"/>
        </w:rPr>
        <w:t>a</w:t>
      </w:r>
      <w:r w:rsidR="000C7BB4" w:rsidRPr="006A2E91">
        <w:rPr>
          <w:rFonts w:ascii="Times New Roman" w:hAnsi="Times New Roman" w:cs="Times New Roman"/>
          <w:color w:val="000000"/>
          <w:lang w:val="en-US"/>
        </w:rPr>
        <w:t xml:space="preserve">s of July 9, </w:t>
      </w:r>
      <w:r w:rsidR="006A2E91" w:rsidRPr="006A2E91">
        <w:rPr>
          <w:rFonts w:ascii="Times New Roman" w:hAnsi="Times New Roman" w:cs="Times New Roman"/>
          <w:color w:val="000000"/>
          <w:lang w:val="en-US"/>
        </w:rPr>
        <w:t xml:space="preserve">2020 Armenia </w:t>
      </w:r>
      <w:r w:rsidR="00C3540E">
        <w:rPr>
          <w:rFonts w:ascii="Times New Roman" w:hAnsi="Times New Roman" w:cs="Times New Roman"/>
          <w:color w:val="000000"/>
          <w:lang w:val="en-US"/>
        </w:rPr>
        <w:t>wa</w:t>
      </w:r>
      <w:r w:rsidR="006A2E91" w:rsidRPr="006A2E91">
        <w:rPr>
          <w:rFonts w:ascii="Times New Roman" w:hAnsi="Times New Roman" w:cs="Times New Roman"/>
          <w:color w:val="000000"/>
          <w:lang w:val="en-US"/>
        </w:rPr>
        <w:t xml:space="preserve">s the 9th of the 53 </w:t>
      </w:r>
      <w:r w:rsidR="000C7BB4" w:rsidRPr="006A2E91">
        <w:rPr>
          <w:rFonts w:ascii="Times New Roman" w:hAnsi="Times New Roman" w:cs="Times New Roman"/>
          <w:color w:val="000000"/>
          <w:lang w:val="en-US"/>
        </w:rPr>
        <w:t xml:space="preserve">of EITI </w:t>
      </w:r>
      <w:r w:rsidR="006A2E91" w:rsidRPr="006A2E91">
        <w:rPr>
          <w:rFonts w:ascii="Times New Roman" w:hAnsi="Times New Roman" w:cs="Times New Roman"/>
          <w:color w:val="000000"/>
          <w:lang w:val="en-US"/>
        </w:rPr>
        <w:t>member countries</w:t>
      </w:r>
      <w:r w:rsidR="00C3540E">
        <w:rPr>
          <w:rFonts w:ascii="Times New Roman" w:hAnsi="Times New Roman" w:cs="Times New Roman"/>
          <w:color w:val="000000"/>
          <w:lang w:val="en-US"/>
        </w:rPr>
        <w:t xml:space="preserve"> </w:t>
      </w:r>
      <w:r w:rsidR="00F94281">
        <w:rPr>
          <w:rFonts w:ascii="Times New Roman" w:hAnsi="Times New Roman" w:cs="Times New Roman"/>
          <w:color w:val="000000"/>
          <w:lang w:val="en-US"/>
        </w:rPr>
        <w:t>that was</w:t>
      </w:r>
      <w:r w:rsidR="006A2E91" w:rsidRPr="006A2E91">
        <w:rPr>
          <w:rFonts w:ascii="Times New Roman" w:hAnsi="Times New Roman" w:cs="Times New Roman"/>
          <w:color w:val="000000"/>
          <w:lang w:val="en-US"/>
        </w:rPr>
        <w:t xml:space="preserve"> granted the status of a country with satisfactory progress </w:t>
      </w:r>
      <w:r w:rsidR="00C3540E" w:rsidRPr="00C3540E">
        <w:rPr>
          <w:rFonts w:ascii="Times New Roman" w:hAnsi="Times New Roman" w:cs="Times New Roman"/>
          <w:color w:val="000000"/>
        </w:rPr>
        <w:t>(</w:t>
      </w:r>
      <w:hyperlink r:id="rId12">
        <w:r w:rsidR="00C3540E" w:rsidRPr="00C3540E">
          <w:rPr>
            <w:rFonts w:ascii="Times New Roman" w:hAnsi="Times New Roman" w:cs="Times New Roman"/>
            <w:color w:val="000000"/>
          </w:rPr>
          <w:t>https://www.eiti.am/hy/%D5%8A%D5%A1%D5%BF%D5%B4%D5%B8%D6%82%D5%A9%D5%B5%D5%B8%D6%82%D5%B6%D5%A8/</w:t>
        </w:r>
      </w:hyperlink>
      <w:r w:rsidR="00C3540E" w:rsidRPr="00C3540E">
        <w:rPr>
          <w:rFonts w:ascii="Times New Roman" w:hAnsi="Times New Roman" w:cs="Times New Roman"/>
          <w:color w:val="000000"/>
        </w:rPr>
        <w:t>)</w:t>
      </w:r>
      <w:r w:rsidR="006A2E91" w:rsidRPr="00C3540E">
        <w:rPr>
          <w:rFonts w:ascii="Times New Roman" w:hAnsi="Times New Roman" w:cs="Times New Roman"/>
          <w:color w:val="000000"/>
          <w:lang w:val="en-US"/>
        </w:rPr>
        <w:t>.</w:t>
      </w:r>
    </w:p>
    <w:p w14:paraId="5EDE9028" w14:textId="3BB07557" w:rsidR="007438E6" w:rsidRPr="00C3540E" w:rsidRDefault="006A2E91" w:rsidP="00C3540E">
      <w:pPr>
        <w:tabs>
          <w:tab w:val="left" w:pos="284"/>
          <w:tab w:val="left" w:pos="426"/>
          <w:tab w:val="left" w:pos="709"/>
          <w:tab w:val="left" w:pos="993"/>
        </w:tabs>
        <w:spacing w:before="120" w:after="120" w:line="276" w:lineRule="auto"/>
        <w:ind w:firstLine="0"/>
        <w:rPr>
          <w:rFonts w:ascii="Times New Roman" w:hAnsi="Times New Roman" w:cs="Times New Roman"/>
          <w:color w:val="000000"/>
          <w:lang w:val="en-US"/>
        </w:rPr>
      </w:pPr>
      <w:r w:rsidRPr="006A2E91">
        <w:rPr>
          <w:rFonts w:ascii="Times New Roman" w:hAnsi="Times New Roman" w:cs="Times New Roman"/>
          <w:color w:val="000000"/>
          <w:lang w:val="en-US"/>
        </w:rPr>
        <w:t xml:space="preserve">It is also </w:t>
      </w:r>
      <w:r w:rsidR="00F94281">
        <w:rPr>
          <w:rFonts w:ascii="Times New Roman" w:hAnsi="Times New Roman" w:cs="Times New Roman"/>
          <w:color w:val="000000"/>
          <w:lang w:val="en-US"/>
        </w:rPr>
        <w:t>noteworthy</w:t>
      </w:r>
      <w:r w:rsidRPr="006A2E91">
        <w:rPr>
          <w:rFonts w:ascii="Times New Roman" w:hAnsi="Times New Roman" w:cs="Times New Roman"/>
          <w:color w:val="000000"/>
          <w:lang w:val="en-US"/>
        </w:rPr>
        <w:t xml:space="preserve"> </w:t>
      </w:r>
      <w:r w:rsidR="00F94281">
        <w:rPr>
          <w:rFonts w:ascii="Times New Roman" w:hAnsi="Times New Roman" w:cs="Times New Roman"/>
          <w:color w:val="000000"/>
          <w:lang w:val="en-US"/>
        </w:rPr>
        <w:t>that</w:t>
      </w:r>
      <w:r w:rsidRPr="006A2E91">
        <w:rPr>
          <w:rFonts w:ascii="Times New Roman" w:hAnsi="Times New Roman" w:cs="Times New Roman"/>
          <w:color w:val="000000"/>
          <w:lang w:val="en-US"/>
        </w:rPr>
        <w:t xml:space="preserve"> </w:t>
      </w:r>
      <w:r w:rsidR="00F94281" w:rsidRPr="006A2E91">
        <w:rPr>
          <w:rFonts w:ascii="Times New Roman" w:hAnsi="Times New Roman" w:cs="Times New Roman"/>
          <w:color w:val="000000"/>
          <w:lang w:val="en-US"/>
        </w:rPr>
        <w:t xml:space="preserve">Armenia </w:t>
      </w:r>
      <w:r w:rsidR="00F94281">
        <w:rPr>
          <w:rFonts w:ascii="Times New Roman" w:hAnsi="Times New Roman" w:cs="Times New Roman"/>
          <w:color w:val="000000"/>
          <w:lang w:val="en-US"/>
        </w:rPr>
        <w:t>ranked first</w:t>
      </w:r>
      <w:r w:rsidR="00F94281" w:rsidRPr="006A2E91">
        <w:rPr>
          <w:rFonts w:ascii="Times New Roman" w:hAnsi="Times New Roman" w:cs="Times New Roman"/>
          <w:color w:val="000000"/>
          <w:lang w:val="en-US"/>
        </w:rPr>
        <w:t xml:space="preserve"> in </w:t>
      </w:r>
      <w:r w:rsidR="00F94281">
        <w:rPr>
          <w:rFonts w:ascii="Times New Roman" w:hAnsi="Times New Roman" w:cs="Times New Roman"/>
          <w:color w:val="000000"/>
          <w:lang w:val="en-US"/>
        </w:rPr>
        <w:t>the fight against</w:t>
      </w:r>
      <w:r w:rsidR="00F94281" w:rsidRPr="006A2E91">
        <w:rPr>
          <w:rFonts w:ascii="Times New Roman" w:hAnsi="Times New Roman" w:cs="Times New Roman"/>
          <w:color w:val="000000"/>
          <w:lang w:val="en-US"/>
        </w:rPr>
        <w:t xml:space="preserve"> corruption </w:t>
      </w:r>
      <w:r w:rsidR="00F94281">
        <w:rPr>
          <w:rFonts w:ascii="Times New Roman" w:hAnsi="Times New Roman" w:cs="Times New Roman"/>
          <w:color w:val="000000"/>
          <w:lang w:val="en-US"/>
        </w:rPr>
        <w:t xml:space="preserve">in the </w:t>
      </w:r>
      <w:r w:rsidRPr="006A2E91">
        <w:rPr>
          <w:rFonts w:ascii="Times New Roman" w:hAnsi="Times New Roman" w:cs="Times New Roman"/>
          <w:color w:val="000000"/>
          <w:lang w:val="en-US"/>
        </w:rPr>
        <w:t>Eastern Partnership</w:t>
      </w:r>
      <w:r w:rsidR="00BB36C9" w:rsidRPr="00BB36C9">
        <w:rPr>
          <w:rFonts w:ascii="Times New Roman" w:hAnsi="Times New Roman" w:cs="Times New Roman"/>
          <w:color w:val="000000"/>
          <w:lang w:val="en-US"/>
        </w:rPr>
        <w:t xml:space="preserve"> </w:t>
      </w:r>
      <w:r w:rsidR="00BB36C9">
        <w:rPr>
          <w:rFonts w:ascii="Times New Roman" w:hAnsi="Times New Roman" w:cs="Times New Roman"/>
          <w:color w:val="000000"/>
          <w:lang w:val="en-US"/>
        </w:rPr>
        <w:t>I</w:t>
      </w:r>
      <w:r w:rsidR="00BB36C9" w:rsidRPr="006A2E91">
        <w:rPr>
          <w:rFonts w:ascii="Times New Roman" w:hAnsi="Times New Roman" w:cs="Times New Roman"/>
          <w:color w:val="000000"/>
          <w:lang w:val="en-US"/>
        </w:rPr>
        <w:t>ndex</w:t>
      </w:r>
      <w:r w:rsidR="00BB36C9">
        <w:rPr>
          <w:rFonts w:ascii="Times New Roman" w:hAnsi="Times New Roman" w:cs="Times New Roman"/>
          <w:color w:val="000000"/>
          <w:lang w:val="en-US"/>
        </w:rPr>
        <w:t xml:space="preserve"> </w:t>
      </w:r>
      <w:r w:rsidR="00BB36C9" w:rsidRPr="006A2E91">
        <w:rPr>
          <w:rFonts w:ascii="Times New Roman" w:hAnsi="Times New Roman" w:cs="Times New Roman"/>
          <w:color w:val="000000"/>
          <w:lang w:val="en-US"/>
        </w:rPr>
        <w:t>2020-2021</w:t>
      </w:r>
      <w:r w:rsidRPr="006A2E91">
        <w:rPr>
          <w:rFonts w:ascii="Times New Roman" w:hAnsi="Times New Roman" w:cs="Times New Roman"/>
          <w:color w:val="000000"/>
          <w:lang w:val="en-US"/>
        </w:rPr>
        <w:t xml:space="preserve"> (https://eap-csf.eu/eastern-partnership-index/#section-fillup-1).</w:t>
      </w:r>
    </w:p>
    <w:p w14:paraId="1B4D478B" w14:textId="18679617" w:rsidR="007438E6" w:rsidRDefault="007438E6">
      <w:pPr>
        <w:spacing w:line="276" w:lineRule="auto"/>
        <w:jc w:val="left"/>
      </w:pPr>
    </w:p>
    <w:p w14:paraId="58F5BFB4" w14:textId="77777777" w:rsidR="00EC33C0" w:rsidRDefault="00EC33C0">
      <w:pPr>
        <w:spacing w:line="276" w:lineRule="auto"/>
        <w:jc w:val="left"/>
      </w:pPr>
    </w:p>
    <w:p w14:paraId="7EBE6061" w14:textId="4F6EC344" w:rsidR="007438E6" w:rsidRPr="006A2E91" w:rsidRDefault="006A2E91">
      <w:pPr>
        <w:pStyle w:val="Heading1"/>
        <w:spacing w:before="0" w:line="276" w:lineRule="auto"/>
        <w:ind w:firstLine="0"/>
        <w:jc w:val="center"/>
        <w:rPr>
          <w:rFonts w:ascii="GHEA Grapalat" w:eastAsia="GHEA Grapalat" w:hAnsi="GHEA Grapalat" w:cs="GHEA Grapalat"/>
          <w:b/>
          <w:color w:val="000000"/>
          <w:sz w:val="24"/>
          <w:szCs w:val="24"/>
          <w:lang w:val="en-US"/>
        </w:rPr>
      </w:pPr>
      <w:bookmarkStart w:id="6" w:name="_Toc155602304"/>
      <w:r w:rsidRPr="006A2E91">
        <w:rPr>
          <w:rFonts w:ascii="Times New Roman" w:eastAsia="GHEA Grapalat" w:hAnsi="Times New Roman" w:cs="Times New Roman"/>
          <w:b/>
          <w:color w:val="000000"/>
          <w:sz w:val="24"/>
          <w:szCs w:val="24"/>
          <w:lang w:val="en-US"/>
        </w:rPr>
        <w:t>SECTION II: ANTI-CORRUPTION POLICY FOR 2023-2026: GOALS AND DIRECTIONS OF THE ANTI-CORRUPTION STRATEGY</w:t>
      </w:r>
      <w:bookmarkEnd w:id="6"/>
    </w:p>
    <w:p w14:paraId="688474FA" w14:textId="77777777" w:rsidR="007438E6" w:rsidRDefault="007438E6">
      <w:pPr>
        <w:spacing w:line="276" w:lineRule="auto"/>
        <w:jc w:val="left"/>
        <w:rPr>
          <w:b/>
          <w:color w:val="000000"/>
        </w:rPr>
      </w:pPr>
      <w:bookmarkStart w:id="7" w:name="_heading=h.3dy6vkm" w:colFirst="0" w:colLast="0"/>
      <w:bookmarkEnd w:id="7"/>
    </w:p>
    <w:p w14:paraId="3C8891E2" w14:textId="5BFE5F84" w:rsidR="007438E6" w:rsidRPr="00D57340" w:rsidRDefault="006A2E91" w:rsidP="00D57340">
      <w:pPr>
        <w:pStyle w:val="Heading2"/>
        <w:jc w:val="center"/>
        <w:rPr>
          <w:rFonts w:ascii="Times New Roman" w:eastAsia="GHEA Grapalat" w:hAnsi="Times New Roman" w:cs="Times New Roman"/>
          <w:b/>
          <w:color w:val="000000"/>
          <w:sz w:val="24"/>
          <w:szCs w:val="24"/>
        </w:rPr>
      </w:pPr>
      <w:bookmarkStart w:id="8" w:name="_Toc155602305"/>
      <w:r w:rsidRPr="00D57340">
        <w:rPr>
          <w:rFonts w:ascii="Times New Roman" w:eastAsia="GHEA Grapalat" w:hAnsi="Times New Roman" w:cs="Times New Roman"/>
          <w:b/>
          <w:color w:val="000000"/>
          <w:sz w:val="24"/>
          <w:szCs w:val="24"/>
        </w:rPr>
        <w:t xml:space="preserve">GOAL 1: </w:t>
      </w:r>
      <w:r w:rsidR="00393E94" w:rsidRPr="00D57340">
        <w:rPr>
          <w:rFonts w:ascii="Times New Roman" w:eastAsia="GHEA Grapalat" w:hAnsi="Times New Roman" w:cs="Times New Roman"/>
          <w:b/>
          <w:color w:val="000000"/>
          <w:sz w:val="24"/>
          <w:szCs w:val="24"/>
        </w:rPr>
        <w:t xml:space="preserve">PREVENTING </w:t>
      </w:r>
      <w:r w:rsidRPr="00D57340">
        <w:rPr>
          <w:rFonts w:ascii="Times New Roman" w:eastAsia="GHEA Grapalat" w:hAnsi="Times New Roman" w:cs="Times New Roman"/>
          <w:b/>
          <w:color w:val="000000"/>
          <w:sz w:val="24"/>
          <w:szCs w:val="24"/>
        </w:rPr>
        <w:t>CORRUPTION AND STRENGTHENING INTEGRITY SYSTEMS</w:t>
      </w:r>
      <w:bookmarkEnd w:id="8"/>
    </w:p>
    <w:p w14:paraId="332430C1" w14:textId="6F074D72" w:rsidR="00FF7DA6" w:rsidRPr="00FF7DA6" w:rsidRDefault="00FF7DA6" w:rsidP="00FF7DA6">
      <w:pPr>
        <w:tabs>
          <w:tab w:val="left" w:pos="426"/>
          <w:tab w:val="left" w:pos="567"/>
          <w:tab w:val="left" w:pos="709"/>
          <w:tab w:val="left" w:pos="851"/>
          <w:tab w:val="left" w:pos="993"/>
        </w:tabs>
        <w:spacing w:before="120" w:after="120" w:line="276" w:lineRule="auto"/>
        <w:ind w:firstLine="0"/>
        <w:rPr>
          <w:rFonts w:ascii="Times New Roman" w:hAnsi="Times New Roman" w:cs="Times New Roman"/>
          <w:lang w:val="en-US"/>
        </w:rPr>
      </w:pPr>
      <w:r w:rsidRPr="00FF7DA6">
        <w:rPr>
          <w:rFonts w:ascii="Times New Roman" w:hAnsi="Times New Roman" w:cs="Times New Roman"/>
          <w:lang w:val="en-US"/>
        </w:rPr>
        <w:t xml:space="preserve">A critical element of any anti-corruption strategy is </w:t>
      </w:r>
      <w:r w:rsidR="00174944">
        <w:rPr>
          <w:rFonts w:ascii="Times New Roman" w:hAnsi="Times New Roman" w:cs="Times New Roman"/>
          <w:lang w:val="en-US"/>
        </w:rPr>
        <w:t>determining</w:t>
      </w:r>
      <w:r w:rsidRPr="00FF7DA6">
        <w:rPr>
          <w:rFonts w:ascii="Times New Roman" w:hAnsi="Times New Roman" w:cs="Times New Roman"/>
          <w:lang w:val="en-US"/>
        </w:rPr>
        <w:t xml:space="preserve"> the </w:t>
      </w:r>
      <w:r w:rsidR="00BB7DE4">
        <w:rPr>
          <w:rFonts w:ascii="Times New Roman" w:hAnsi="Times New Roman" w:cs="Times New Roman"/>
          <w:lang w:val="en-US"/>
        </w:rPr>
        <w:t xml:space="preserve">anti-corruption </w:t>
      </w:r>
      <w:r w:rsidRPr="00FF7DA6">
        <w:rPr>
          <w:rFonts w:ascii="Times New Roman" w:hAnsi="Times New Roman" w:cs="Times New Roman"/>
          <w:lang w:val="en-US"/>
        </w:rPr>
        <w:t xml:space="preserve">institutional models and policies and the capacity-building efforts that will enable these institutions to </w:t>
      </w:r>
      <w:r w:rsidR="00BB7DE4" w:rsidRPr="00FF7DA6">
        <w:rPr>
          <w:rFonts w:ascii="Times New Roman" w:hAnsi="Times New Roman" w:cs="Times New Roman"/>
          <w:lang w:val="en-US"/>
        </w:rPr>
        <w:t xml:space="preserve">effectively </w:t>
      </w:r>
      <w:r w:rsidRPr="00FF7DA6">
        <w:rPr>
          <w:rFonts w:ascii="Times New Roman" w:hAnsi="Times New Roman" w:cs="Times New Roman"/>
          <w:lang w:val="en-US"/>
        </w:rPr>
        <w:t xml:space="preserve">fulfill their role. In this regard, it should be noted that corruption </w:t>
      </w:r>
      <w:r w:rsidR="00281B25" w:rsidRPr="00FF7DA6">
        <w:rPr>
          <w:rFonts w:ascii="Times New Roman" w:hAnsi="Times New Roman" w:cs="Times New Roman"/>
          <w:lang w:val="en-US"/>
        </w:rPr>
        <w:t xml:space="preserve">prevention </w:t>
      </w:r>
      <w:r w:rsidRPr="00FF7DA6">
        <w:rPr>
          <w:rFonts w:ascii="Times New Roman" w:hAnsi="Times New Roman" w:cs="Times New Roman"/>
          <w:lang w:val="en-US"/>
        </w:rPr>
        <w:t xml:space="preserve">in Armenia, as a political will and commitment, was </w:t>
      </w:r>
      <w:r w:rsidR="0010097A">
        <w:rPr>
          <w:rFonts w:ascii="Times New Roman" w:hAnsi="Times New Roman" w:cs="Times New Roman"/>
          <w:lang w:val="en-US"/>
        </w:rPr>
        <w:t>manifested</w:t>
      </w:r>
      <w:r w:rsidRPr="00FF7DA6">
        <w:rPr>
          <w:rFonts w:ascii="Times New Roman" w:hAnsi="Times New Roman" w:cs="Times New Roman"/>
          <w:lang w:val="en-US"/>
        </w:rPr>
        <w:t xml:space="preserve"> </w:t>
      </w:r>
      <w:r w:rsidR="0010097A">
        <w:rPr>
          <w:rFonts w:ascii="Times New Roman" w:hAnsi="Times New Roman" w:cs="Times New Roman"/>
          <w:lang w:val="en-US"/>
        </w:rPr>
        <w:t>in</w:t>
      </w:r>
      <w:r w:rsidRPr="00FF7DA6">
        <w:rPr>
          <w:rFonts w:ascii="Times New Roman" w:hAnsi="Times New Roman" w:cs="Times New Roman"/>
          <w:lang w:val="en-US"/>
        </w:rPr>
        <w:t xml:space="preserve"> the RA </w:t>
      </w:r>
      <w:r w:rsidR="00BB7DE4" w:rsidRPr="00FF7DA6">
        <w:rPr>
          <w:rFonts w:ascii="Times New Roman" w:hAnsi="Times New Roman" w:cs="Times New Roman"/>
          <w:lang w:val="en-US"/>
        </w:rPr>
        <w:t xml:space="preserve">Anti-Corruption Strategy </w:t>
      </w:r>
      <w:r w:rsidRPr="00FF7DA6">
        <w:rPr>
          <w:rFonts w:ascii="Times New Roman" w:hAnsi="Times New Roman" w:cs="Times New Roman"/>
          <w:lang w:val="en-US"/>
        </w:rPr>
        <w:t xml:space="preserve">and its </w:t>
      </w:r>
      <w:r w:rsidR="00BB7DE4" w:rsidRPr="00FF7DA6">
        <w:rPr>
          <w:rFonts w:ascii="Times New Roman" w:hAnsi="Times New Roman" w:cs="Times New Roman"/>
          <w:lang w:val="en-US"/>
        </w:rPr>
        <w:t xml:space="preserve">Implementation Action Plan </w:t>
      </w:r>
      <w:r w:rsidRPr="00FF7DA6">
        <w:rPr>
          <w:rFonts w:ascii="Times New Roman" w:hAnsi="Times New Roman" w:cs="Times New Roman"/>
          <w:lang w:val="en-US"/>
        </w:rPr>
        <w:t xml:space="preserve">for 2019-2022, which outlined the main directions and expected results of the </w:t>
      </w:r>
      <w:r w:rsidR="0010097A">
        <w:rPr>
          <w:rFonts w:ascii="Times New Roman" w:hAnsi="Times New Roman" w:cs="Times New Roman"/>
          <w:lang w:val="en-US"/>
        </w:rPr>
        <w:t>genuine</w:t>
      </w:r>
      <w:r w:rsidRPr="00FF7DA6">
        <w:rPr>
          <w:rFonts w:ascii="Times New Roman" w:hAnsi="Times New Roman" w:cs="Times New Roman"/>
          <w:lang w:val="en-US"/>
        </w:rPr>
        <w:t xml:space="preserve"> fight against corruption, </w:t>
      </w:r>
      <w:r w:rsidR="002F763F">
        <w:rPr>
          <w:rFonts w:ascii="Times New Roman" w:hAnsi="Times New Roman" w:cs="Times New Roman"/>
          <w:lang w:val="en-US"/>
        </w:rPr>
        <w:t>while</w:t>
      </w:r>
      <w:r w:rsidRPr="00FF7DA6">
        <w:rPr>
          <w:rFonts w:ascii="Times New Roman" w:hAnsi="Times New Roman" w:cs="Times New Roman"/>
          <w:lang w:val="en-US"/>
        </w:rPr>
        <w:t xml:space="preserve"> the unprecedented political will and determination </w:t>
      </w:r>
      <w:r w:rsidR="0010097A">
        <w:rPr>
          <w:rFonts w:ascii="Times New Roman" w:hAnsi="Times New Roman" w:cs="Times New Roman"/>
          <w:lang w:val="en-US"/>
        </w:rPr>
        <w:t>demonstrated</w:t>
      </w:r>
      <w:r w:rsidRPr="00FF7DA6">
        <w:rPr>
          <w:rFonts w:ascii="Times New Roman" w:hAnsi="Times New Roman" w:cs="Times New Roman"/>
          <w:lang w:val="en-US"/>
        </w:rPr>
        <w:t xml:space="preserve"> by the RA government</w:t>
      </w:r>
      <w:r w:rsidR="0010097A" w:rsidRPr="0010097A">
        <w:rPr>
          <w:rFonts w:ascii="Times New Roman" w:hAnsi="Times New Roman" w:cs="Times New Roman"/>
          <w:lang w:val="en-US"/>
        </w:rPr>
        <w:t xml:space="preserve"> </w:t>
      </w:r>
      <w:r w:rsidR="002F763F">
        <w:rPr>
          <w:rFonts w:ascii="Times New Roman" w:hAnsi="Times New Roman" w:cs="Times New Roman"/>
          <w:lang w:val="en-US"/>
        </w:rPr>
        <w:t>served as</w:t>
      </w:r>
      <w:r w:rsidR="0010097A" w:rsidRPr="00FF7DA6">
        <w:rPr>
          <w:rFonts w:ascii="Times New Roman" w:hAnsi="Times New Roman" w:cs="Times New Roman"/>
          <w:lang w:val="en-US"/>
        </w:rPr>
        <w:t xml:space="preserve"> the main </w:t>
      </w:r>
      <w:r w:rsidR="00EC33C0">
        <w:rPr>
          <w:rFonts w:ascii="Times New Roman" w:hAnsi="Times New Roman" w:cs="Times New Roman"/>
          <w:lang w:val="en-US"/>
        </w:rPr>
        <w:t>safeguard</w:t>
      </w:r>
      <w:r w:rsidR="0010097A" w:rsidRPr="00FF7DA6">
        <w:rPr>
          <w:rFonts w:ascii="Times New Roman" w:hAnsi="Times New Roman" w:cs="Times New Roman"/>
          <w:lang w:val="en-US"/>
        </w:rPr>
        <w:t xml:space="preserve"> of the strategy's implementation</w:t>
      </w:r>
      <w:r w:rsidRPr="00FF7DA6">
        <w:rPr>
          <w:rFonts w:ascii="Times New Roman" w:hAnsi="Times New Roman" w:cs="Times New Roman"/>
          <w:lang w:val="en-US"/>
        </w:rPr>
        <w:t xml:space="preserve">. The strategy emphasized the elimination of the causes and </w:t>
      </w:r>
      <w:r w:rsidR="0010097A">
        <w:rPr>
          <w:rFonts w:ascii="Times New Roman" w:hAnsi="Times New Roman" w:cs="Times New Roman"/>
          <w:lang w:val="en-US"/>
        </w:rPr>
        <w:t xml:space="preserve">enabling </w:t>
      </w:r>
      <w:r w:rsidRPr="00FF7DA6">
        <w:rPr>
          <w:rFonts w:ascii="Times New Roman" w:hAnsi="Times New Roman" w:cs="Times New Roman"/>
          <w:lang w:val="en-US"/>
        </w:rPr>
        <w:t xml:space="preserve">conditions </w:t>
      </w:r>
      <w:r w:rsidR="0010097A">
        <w:rPr>
          <w:rFonts w:ascii="Times New Roman" w:hAnsi="Times New Roman" w:cs="Times New Roman"/>
          <w:lang w:val="en-US"/>
        </w:rPr>
        <w:t>of</w:t>
      </w:r>
      <w:r w:rsidRPr="00FF7DA6">
        <w:rPr>
          <w:rFonts w:ascii="Times New Roman" w:hAnsi="Times New Roman" w:cs="Times New Roman"/>
          <w:lang w:val="en-US"/>
        </w:rPr>
        <w:t xml:space="preserve"> corruption </w:t>
      </w:r>
      <w:r w:rsidR="0010097A">
        <w:rPr>
          <w:rFonts w:ascii="Times New Roman" w:hAnsi="Times New Roman" w:cs="Times New Roman"/>
          <w:lang w:val="en-US"/>
        </w:rPr>
        <w:t>through</w:t>
      </w:r>
      <w:r w:rsidRPr="00FF7DA6">
        <w:rPr>
          <w:rFonts w:ascii="Times New Roman" w:hAnsi="Times New Roman" w:cs="Times New Roman"/>
          <w:lang w:val="en-US"/>
        </w:rPr>
        <w:t xml:space="preserve"> creating and improving effective and feasible </w:t>
      </w:r>
      <w:r w:rsidR="0010097A">
        <w:rPr>
          <w:rFonts w:ascii="Times New Roman" w:hAnsi="Times New Roman" w:cs="Times New Roman"/>
          <w:lang w:val="en-US"/>
        </w:rPr>
        <w:t>mechanisms</w:t>
      </w:r>
      <w:r w:rsidRPr="00FF7DA6">
        <w:rPr>
          <w:rFonts w:ascii="Times New Roman" w:hAnsi="Times New Roman" w:cs="Times New Roman"/>
          <w:lang w:val="en-US"/>
        </w:rPr>
        <w:t xml:space="preserve"> of </w:t>
      </w:r>
      <w:r w:rsidR="0010097A">
        <w:rPr>
          <w:rFonts w:ascii="Times New Roman" w:hAnsi="Times New Roman" w:cs="Times New Roman"/>
          <w:lang w:val="en-US"/>
        </w:rPr>
        <w:t>integrity</w:t>
      </w:r>
      <w:r w:rsidRPr="00FF7DA6">
        <w:rPr>
          <w:rFonts w:ascii="Times New Roman" w:hAnsi="Times New Roman" w:cs="Times New Roman"/>
          <w:lang w:val="en-US"/>
        </w:rPr>
        <w:t xml:space="preserve">, transparency, </w:t>
      </w:r>
      <w:r w:rsidR="0010097A">
        <w:rPr>
          <w:rFonts w:ascii="Times New Roman" w:hAnsi="Times New Roman" w:cs="Times New Roman"/>
          <w:lang w:val="en-US"/>
        </w:rPr>
        <w:t xml:space="preserve">and </w:t>
      </w:r>
      <w:r w:rsidRPr="00FF7DA6">
        <w:rPr>
          <w:rFonts w:ascii="Times New Roman" w:hAnsi="Times New Roman" w:cs="Times New Roman"/>
          <w:lang w:val="en-US"/>
        </w:rPr>
        <w:t xml:space="preserve">participation in the public administration system, </w:t>
      </w:r>
      <w:r w:rsidR="0010097A">
        <w:rPr>
          <w:rFonts w:ascii="Times New Roman" w:hAnsi="Times New Roman" w:cs="Times New Roman"/>
          <w:lang w:val="en-US"/>
        </w:rPr>
        <w:t>setting</w:t>
      </w:r>
      <w:r w:rsidRPr="00FF7DA6">
        <w:rPr>
          <w:rFonts w:ascii="Times New Roman" w:hAnsi="Times New Roman" w:cs="Times New Roman"/>
          <w:lang w:val="en-US"/>
        </w:rPr>
        <w:t xml:space="preserve"> </w:t>
      </w:r>
      <w:r w:rsidR="002F763F">
        <w:rPr>
          <w:rFonts w:ascii="Times New Roman" w:hAnsi="Times New Roman" w:cs="Times New Roman"/>
          <w:lang w:val="en-US"/>
        </w:rPr>
        <w:t>standardized</w:t>
      </w:r>
      <w:r w:rsidRPr="00FF7DA6">
        <w:rPr>
          <w:rFonts w:ascii="Times New Roman" w:hAnsi="Times New Roman" w:cs="Times New Roman"/>
          <w:lang w:val="en-US"/>
        </w:rPr>
        <w:t xml:space="preserve"> rules </w:t>
      </w:r>
      <w:r w:rsidR="002F763F">
        <w:rPr>
          <w:rFonts w:ascii="Times New Roman" w:hAnsi="Times New Roman" w:cs="Times New Roman"/>
          <w:lang w:val="en-US"/>
        </w:rPr>
        <w:t>for</w:t>
      </w:r>
      <w:r w:rsidRPr="00FF7DA6">
        <w:rPr>
          <w:rFonts w:ascii="Times New Roman" w:hAnsi="Times New Roman" w:cs="Times New Roman"/>
          <w:lang w:val="en-US"/>
        </w:rPr>
        <w:t xml:space="preserve"> preventing corruption in the state </w:t>
      </w:r>
      <w:r w:rsidR="002F763F">
        <w:rPr>
          <w:rFonts w:ascii="Times New Roman" w:hAnsi="Times New Roman" w:cs="Times New Roman"/>
          <w:lang w:val="en-US"/>
        </w:rPr>
        <w:t>administration</w:t>
      </w:r>
      <w:r w:rsidRPr="00FF7DA6">
        <w:rPr>
          <w:rFonts w:ascii="Times New Roman" w:hAnsi="Times New Roman" w:cs="Times New Roman"/>
          <w:lang w:val="en-US"/>
        </w:rPr>
        <w:t xml:space="preserve">, </w:t>
      </w:r>
      <w:r w:rsidR="002F763F">
        <w:rPr>
          <w:rFonts w:ascii="Times New Roman" w:hAnsi="Times New Roman" w:cs="Times New Roman"/>
          <w:lang w:val="en-US"/>
        </w:rPr>
        <w:t>and</w:t>
      </w:r>
      <w:r w:rsidRPr="00FF7DA6">
        <w:rPr>
          <w:rFonts w:ascii="Times New Roman" w:hAnsi="Times New Roman" w:cs="Times New Roman"/>
          <w:lang w:val="en-US"/>
        </w:rPr>
        <w:t xml:space="preserve"> introducing an institutional model for </w:t>
      </w:r>
      <w:r w:rsidR="0010097A">
        <w:rPr>
          <w:rFonts w:ascii="Times New Roman" w:hAnsi="Times New Roman" w:cs="Times New Roman"/>
          <w:lang w:val="en-US"/>
        </w:rPr>
        <w:t>combating</w:t>
      </w:r>
      <w:r w:rsidRPr="00FF7DA6">
        <w:rPr>
          <w:rFonts w:ascii="Times New Roman" w:hAnsi="Times New Roman" w:cs="Times New Roman"/>
          <w:lang w:val="en-US"/>
        </w:rPr>
        <w:t xml:space="preserve"> corruption.</w:t>
      </w:r>
    </w:p>
    <w:p w14:paraId="4D53A5BA" w14:textId="33C4F823" w:rsidR="007438E6" w:rsidRPr="004E781C" w:rsidRDefault="00FF7DA6" w:rsidP="004E781C">
      <w:pPr>
        <w:tabs>
          <w:tab w:val="left" w:pos="426"/>
          <w:tab w:val="left" w:pos="567"/>
          <w:tab w:val="left" w:pos="709"/>
          <w:tab w:val="left" w:pos="851"/>
          <w:tab w:val="left" w:pos="993"/>
        </w:tabs>
        <w:spacing w:before="120" w:after="120" w:line="276" w:lineRule="auto"/>
        <w:ind w:firstLine="0"/>
        <w:rPr>
          <w:rFonts w:ascii="Times New Roman" w:hAnsi="Times New Roman" w:cs="Times New Roman"/>
        </w:rPr>
      </w:pPr>
      <w:r w:rsidRPr="00FF7DA6">
        <w:rPr>
          <w:rFonts w:ascii="Times New Roman" w:hAnsi="Times New Roman" w:cs="Times New Roman"/>
          <w:lang w:val="en-US"/>
        </w:rPr>
        <w:t xml:space="preserve">The continuous strengthening of the </w:t>
      </w:r>
      <w:r w:rsidR="004E781C" w:rsidRPr="00FF7DA6">
        <w:rPr>
          <w:rFonts w:ascii="Times New Roman" w:hAnsi="Times New Roman" w:cs="Times New Roman"/>
          <w:lang w:val="en-US"/>
        </w:rPr>
        <w:t xml:space="preserve">corruption </w:t>
      </w:r>
      <w:r w:rsidRPr="00FF7DA6">
        <w:rPr>
          <w:rFonts w:ascii="Times New Roman" w:hAnsi="Times New Roman" w:cs="Times New Roman"/>
          <w:lang w:val="en-US"/>
        </w:rPr>
        <w:t>prevention</w:t>
      </w:r>
      <w:r w:rsidR="002F763F" w:rsidRPr="002F763F">
        <w:rPr>
          <w:rFonts w:ascii="Times New Roman" w:hAnsi="Times New Roman" w:cs="Times New Roman"/>
          <w:lang w:val="en-US"/>
        </w:rPr>
        <w:t xml:space="preserve"> </w:t>
      </w:r>
      <w:r w:rsidR="002F763F" w:rsidRPr="00FF7DA6">
        <w:rPr>
          <w:rFonts w:ascii="Times New Roman" w:hAnsi="Times New Roman" w:cs="Times New Roman"/>
          <w:lang w:val="en-US"/>
        </w:rPr>
        <w:t>institution</w:t>
      </w:r>
      <w:r w:rsidRPr="00FF7DA6">
        <w:rPr>
          <w:rFonts w:ascii="Times New Roman" w:hAnsi="Times New Roman" w:cs="Times New Roman"/>
          <w:lang w:val="en-US"/>
        </w:rPr>
        <w:t>,</w:t>
      </w:r>
      <w:r w:rsidR="004E781C">
        <w:rPr>
          <w:rFonts w:ascii="Times New Roman" w:hAnsi="Times New Roman" w:cs="Times New Roman"/>
          <w:lang w:val="en-US"/>
        </w:rPr>
        <w:t xml:space="preserve"> together with</w:t>
      </w:r>
      <w:r w:rsidRPr="00FF7DA6">
        <w:rPr>
          <w:rFonts w:ascii="Times New Roman" w:hAnsi="Times New Roman" w:cs="Times New Roman"/>
          <w:lang w:val="en-US"/>
        </w:rPr>
        <w:t xml:space="preserve"> the </w:t>
      </w:r>
      <w:r w:rsidR="004E781C">
        <w:rPr>
          <w:rFonts w:ascii="Times New Roman" w:hAnsi="Times New Roman" w:cs="Times New Roman"/>
          <w:lang w:val="en-US"/>
        </w:rPr>
        <w:t>ongoing</w:t>
      </w:r>
      <w:r w:rsidRPr="00FF7DA6">
        <w:rPr>
          <w:rFonts w:ascii="Times New Roman" w:hAnsi="Times New Roman" w:cs="Times New Roman"/>
          <w:lang w:val="en-US"/>
        </w:rPr>
        <w:t xml:space="preserve"> development and modernization of preventi</w:t>
      </w:r>
      <w:r w:rsidR="00EC33C0">
        <w:rPr>
          <w:rFonts w:ascii="Times New Roman" w:hAnsi="Times New Roman" w:cs="Times New Roman"/>
          <w:lang w:val="en-US"/>
        </w:rPr>
        <w:t>ve</w:t>
      </w:r>
      <w:r w:rsidRPr="00FF7DA6">
        <w:rPr>
          <w:rFonts w:ascii="Times New Roman" w:hAnsi="Times New Roman" w:cs="Times New Roman"/>
          <w:lang w:val="en-US"/>
        </w:rPr>
        <w:t xml:space="preserve"> </w:t>
      </w:r>
      <w:r w:rsidR="007A4923">
        <w:rPr>
          <w:rFonts w:ascii="Times New Roman" w:hAnsi="Times New Roman" w:cs="Times New Roman"/>
          <w:lang w:val="en-US"/>
        </w:rPr>
        <w:t>measures</w:t>
      </w:r>
      <w:r w:rsidRPr="00FF7DA6">
        <w:rPr>
          <w:rFonts w:ascii="Times New Roman" w:hAnsi="Times New Roman" w:cs="Times New Roman"/>
          <w:lang w:val="en-US"/>
        </w:rPr>
        <w:t>, play</w:t>
      </w:r>
      <w:r w:rsidR="007A4923">
        <w:rPr>
          <w:rFonts w:ascii="Times New Roman" w:hAnsi="Times New Roman" w:cs="Times New Roman"/>
          <w:lang w:val="en-US"/>
        </w:rPr>
        <w:t>s</w:t>
      </w:r>
      <w:r w:rsidRPr="00FF7DA6">
        <w:rPr>
          <w:rFonts w:ascii="Times New Roman" w:hAnsi="Times New Roman" w:cs="Times New Roman"/>
          <w:lang w:val="en-US"/>
        </w:rPr>
        <w:t xml:space="preserve"> a key role in </w:t>
      </w:r>
      <w:r w:rsidR="00EC33C0">
        <w:rPr>
          <w:rFonts w:ascii="Times New Roman" w:hAnsi="Times New Roman" w:cs="Times New Roman"/>
          <w:lang w:val="en-US"/>
        </w:rPr>
        <w:t>combating</w:t>
      </w:r>
      <w:r w:rsidRPr="00FF7DA6">
        <w:rPr>
          <w:rFonts w:ascii="Times New Roman" w:hAnsi="Times New Roman" w:cs="Times New Roman"/>
          <w:lang w:val="en-US"/>
        </w:rPr>
        <w:t xml:space="preserve"> corruption. Among the most important </w:t>
      </w:r>
      <w:r w:rsidR="00BA5B1C">
        <w:rPr>
          <w:rFonts w:ascii="Times New Roman" w:hAnsi="Times New Roman" w:cs="Times New Roman"/>
          <w:lang w:val="en-US"/>
        </w:rPr>
        <w:t>aspects</w:t>
      </w:r>
      <w:r w:rsidRPr="00FF7DA6">
        <w:rPr>
          <w:rFonts w:ascii="Times New Roman" w:hAnsi="Times New Roman" w:cs="Times New Roman"/>
          <w:lang w:val="en-US"/>
        </w:rPr>
        <w:t xml:space="preserve"> of corruption prevention, the strategy considers </w:t>
      </w:r>
      <w:bookmarkStart w:id="9" w:name="_Hlk151987073"/>
      <w:r w:rsidRPr="00FF7DA6">
        <w:rPr>
          <w:rFonts w:ascii="Times New Roman" w:hAnsi="Times New Roman" w:cs="Times New Roman"/>
          <w:lang w:val="en-US"/>
        </w:rPr>
        <w:t>develop</w:t>
      </w:r>
      <w:r w:rsidR="004E781C">
        <w:rPr>
          <w:rFonts w:ascii="Times New Roman" w:hAnsi="Times New Roman" w:cs="Times New Roman"/>
          <w:lang w:val="en-US"/>
        </w:rPr>
        <w:t>ing</w:t>
      </w:r>
      <w:r w:rsidRPr="00FF7DA6">
        <w:rPr>
          <w:rFonts w:ascii="Times New Roman" w:hAnsi="Times New Roman" w:cs="Times New Roman"/>
          <w:lang w:val="en-US"/>
        </w:rPr>
        <w:t xml:space="preserve"> the institutional system for preventin</w:t>
      </w:r>
      <w:r w:rsidR="00BA5B1C">
        <w:rPr>
          <w:rFonts w:ascii="Times New Roman" w:hAnsi="Times New Roman" w:cs="Times New Roman"/>
          <w:lang w:val="en-US"/>
        </w:rPr>
        <w:t>g</w:t>
      </w:r>
      <w:r w:rsidRPr="00FF7DA6">
        <w:rPr>
          <w:rFonts w:ascii="Times New Roman" w:hAnsi="Times New Roman" w:cs="Times New Roman"/>
          <w:lang w:val="en-US"/>
        </w:rPr>
        <w:t xml:space="preserve"> corruption</w:t>
      </w:r>
      <w:bookmarkEnd w:id="9"/>
      <w:r w:rsidRPr="00FF7DA6">
        <w:rPr>
          <w:rFonts w:ascii="Times New Roman" w:hAnsi="Times New Roman" w:cs="Times New Roman"/>
          <w:lang w:val="en-US"/>
        </w:rPr>
        <w:t xml:space="preserve">, </w:t>
      </w:r>
      <w:r w:rsidR="00BA5B1C">
        <w:rPr>
          <w:rFonts w:ascii="Times New Roman" w:hAnsi="Times New Roman" w:cs="Times New Roman"/>
          <w:lang w:val="en-US"/>
        </w:rPr>
        <w:t>conducting</w:t>
      </w:r>
      <w:r w:rsidRPr="00FF7DA6">
        <w:rPr>
          <w:rFonts w:ascii="Times New Roman" w:hAnsi="Times New Roman" w:cs="Times New Roman"/>
          <w:lang w:val="en-US"/>
        </w:rPr>
        <w:t xml:space="preserve"> anti-corruption </w:t>
      </w:r>
      <w:r w:rsidR="004E781C">
        <w:rPr>
          <w:rFonts w:ascii="Times New Roman" w:hAnsi="Times New Roman" w:cs="Times New Roman"/>
          <w:lang w:val="en-US"/>
        </w:rPr>
        <w:t>review</w:t>
      </w:r>
      <w:r w:rsidRPr="00FF7DA6">
        <w:rPr>
          <w:rFonts w:ascii="Times New Roman" w:hAnsi="Times New Roman" w:cs="Times New Roman"/>
          <w:lang w:val="en-US"/>
        </w:rPr>
        <w:t xml:space="preserve"> of legal acts and their drafts, </w:t>
      </w:r>
      <w:r w:rsidR="002F763F">
        <w:rPr>
          <w:rFonts w:ascii="Times New Roman" w:hAnsi="Times New Roman" w:cs="Times New Roman"/>
          <w:lang w:val="en-US"/>
        </w:rPr>
        <w:t>enhancing</w:t>
      </w:r>
      <w:r w:rsidRPr="00FF7DA6">
        <w:rPr>
          <w:rFonts w:ascii="Times New Roman" w:hAnsi="Times New Roman" w:cs="Times New Roman"/>
          <w:lang w:val="en-US"/>
        </w:rPr>
        <w:t xml:space="preserve"> mechanisms for preventin</w:t>
      </w:r>
      <w:r w:rsidR="00EC33C0">
        <w:rPr>
          <w:rFonts w:ascii="Times New Roman" w:hAnsi="Times New Roman" w:cs="Times New Roman"/>
          <w:lang w:val="en-US"/>
        </w:rPr>
        <w:t>g</w:t>
      </w:r>
      <w:r w:rsidRPr="00FF7DA6">
        <w:rPr>
          <w:rFonts w:ascii="Times New Roman" w:hAnsi="Times New Roman" w:cs="Times New Roman"/>
          <w:lang w:val="en-US"/>
        </w:rPr>
        <w:t xml:space="preserve"> corruption and strengthening </w:t>
      </w:r>
      <w:r w:rsidR="004E781C">
        <w:rPr>
          <w:rFonts w:ascii="Times New Roman" w:hAnsi="Times New Roman" w:cs="Times New Roman"/>
          <w:lang w:val="en-US"/>
        </w:rPr>
        <w:t>integrity</w:t>
      </w:r>
      <w:r w:rsidRPr="00FF7DA6">
        <w:rPr>
          <w:rFonts w:ascii="Times New Roman" w:hAnsi="Times New Roman" w:cs="Times New Roman"/>
          <w:lang w:val="en-US"/>
        </w:rPr>
        <w:t xml:space="preserve"> in the public sector, </w:t>
      </w:r>
      <w:r w:rsidR="00BA5B1C">
        <w:rPr>
          <w:rFonts w:ascii="Times New Roman" w:hAnsi="Times New Roman" w:cs="Times New Roman"/>
          <w:lang w:val="en-US"/>
        </w:rPr>
        <w:t>and</w:t>
      </w:r>
      <w:r w:rsidRPr="00FF7DA6">
        <w:rPr>
          <w:rFonts w:ascii="Times New Roman" w:hAnsi="Times New Roman" w:cs="Times New Roman"/>
          <w:lang w:val="en-US"/>
        </w:rPr>
        <w:t xml:space="preserve"> continuous</w:t>
      </w:r>
      <w:r w:rsidR="00BA5B1C">
        <w:rPr>
          <w:rFonts w:ascii="Times New Roman" w:hAnsi="Times New Roman" w:cs="Times New Roman"/>
          <w:lang w:val="en-US"/>
        </w:rPr>
        <w:t>ly</w:t>
      </w:r>
      <w:r w:rsidRPr="00FF7DA6">
        <w:rPr>
          <w:rFonts w:ascii="Times New Roman" w:hAnsi="Times New Roman" w:cs="Times New Roman"/>
          <w:lang w:val="en-US"/>
        </w:rPr>
        <w:t xml:space="preserve"> improv</w:t>
      </w:r>
      <w:r w:rsidR="00BA5B1C">
        <w:rPr>
          <w:rFonts w:ascii="Times New Roman" w:hAnsi="Times New Roman" w:cs="Times New Roman"/>
          <w:lang w:val="en-US"/>
        </w:rPr>
        <w:t>ing</w:t>
      </w:r>
      <w:r w:rsidRPr="00FF7DA6">
        <w:rPr>
          <w:rFonts w:ascii="Times New Roman" w:hAnsi="Times New Roman" w:cs="Times New Roman"/>
          <w:lang w:val="en-US"/>
        </w:rPr>
        <w:t xml:space="preserve"> the</w:t>
      </w:r>
      <w:r w:rsidR="004E781C">
        <w:rPr>
          <w:rFonts w:ascii="Times New Roman" w:hAnsi="Times New Roman" w:cs="Times New Roman"/>
          <w:lang w:val="en-US"/>
        </w:rPr>
        <w:t xml:space="preserve"> integrity</w:t>
      </w:r>
      <w:r w:rsidRPr="00FF7DA6">
        <w:rPr>
          <w:rFonts w:ascii="Times New Roman" w:hAnsi="Times New Roman" w:cs="Times New Roman"/>
          <w:lang w:val="en-US"/>
        </w:rPr>
        <w:t xml:space="preserve"> system.</w:t>
      </w:r>
    </w:p>
    <w:p w14:paraId="1D09BEB8" w14:textId="77777777" w:rsidR="007438E6" w:rsidRDefault="007438E6">
      <w:pPr>
        <w:tabs>
          <w:tab w:val="left" w:pos="284"/>
          <w:tab w:val="left" w:pos="426"/>
          <w:tab w:val="left" w:pos="567"/>
          <w:tab w:val="left" w:pos="709"/>
          <w:tab w:val="left" w:pos="851"/>
          <w:tab w:val="left" w:pos="993"/>
        </w:tabs>
        <w:spacing w:line="276" w:lineRule="auto"/>
        <w:rPr>
          <w:b/>
          <w:color w:val="000000"/>
        </w:rPr>
      </w:pPr>
    </w:p>
    <w:p w14:paraId="19E64CC6" w14:textId="0420A0B3" w:rsidR="007438E6" w:rsidRPr="000A1C64" w:rsidRDefault="00725062" w:rsidP="000A1C64">
      <w:pPr>
        <w:tabs>
          <w:tab w:val="left" w:pos="284"/>
          <w:tab w:val="left" w:pos="426"/>
          <w:tab w:val="left" w:pos="567"/>
          <w:tab w:val="left" w:pos="709"/>
          <w:tab w:val="left" w:pos="851"/>
          <w:tab w:val="left" w:pos="993"/>
        </w:tabs>
        <w:spacing w:line="276" w:lineRule="auto"/>
        <w:ind w:firstLine="0"/>
        <w:jc w:val="center"/>
        <w:rPr>
          <w:rFonts w:ascii="Times New Roman" w:hAnsi="Times New Roman" w:cs="Times New Roman"/>
          <w:b/>
          <w:bCs/>
          <w:color w:val="000000"/>
          <w:lang w:val="en-US"/>
        </w:rPr>
      </w:pPr>
      <w:bookmarkStart w:id="10" w:name="_heading=h.1fob9te" w:colFirst="0" w:colLast="0"/>
      <w:bookmarkEnd w:id="10"/>
      <w:r w:rsidRPr="000A1C64">
        <w:rPr>
          <w:rFonts w:ascii="Times New Roman" w:hAnsi="Times New Roman" w:cs="Times New Roman"/>
          <w:b/>
          <w:bCs/>
          <w:color w:val="000000"/>
          <w:lang w:val="en-US"/>
        </w:rPr>
        <w:t>STRATEGIC DIRECTIONS</w:t>
      </w:r>
    </w:p>
    <w:p w14:paraId="331BF6B0" w14:textId="77777777" w:rsidR="007438E6" w:rsidRPr="000A1C64" w:rsidRDefault="007438E6" w:rsidP="000A1C64">
      <w:pPr>
        <w:spacing w:line="276" w:lineRule="auto"/>
        <w:ind w:firstLine="0"/>
        <w:jc w:val="center"/>
        <w:rPr>
          <w:rFonts w:ascii="Times New Roman" w:hAnsi="Times New Roman" w:cs="Times New Roman"/>
          <w:b/>
          <w:bCs/>
          <w:color w:val="000000"/>
          <w:lang w:val="en-US"/>
        </w:rPr>
      </w:pPr>
    </w:p>
    <w:p w14:paraId="52D37E9A" w14:textId="798F0B37" w:rsidR="007438E6" w:rsidRPr="000A1C64" w:rsidRDefault="00725062" w:rsidP="00AD7BA9">
      <w:pPr>
        <w:spacing w:after="120" w:line="276" w:lineRule="auto"/>
        <w:ind w:firstLine="0"/>
        <w:jc w:val="center"/>
        <w:rPr>
          <w:rFonts w:ascii="Times New Roman" w:hAnsi="Times New Roman" w:cs="Times New Roman"/>
          <w:b/>
          <w:bCs/>
          <w:color w:val="000000"/>
          <w:lang w:val="en-US"/>
        </w:rPr>
      </w:pPr>
      <w:r w:rsidRPr="000A1C64">
        <w:rPr>
          <w:rFonts w:ascii="Times New Roman" w:hAnsi="Times New Roman" w:cs="Times New Roman"/>
          <w:b/>
          <w:bCs/>
          <w:color w:val="000000"/>
          <w:lang w:val="en-US"/>
        </w:rPr>
        <w:t xml:space="preserve">DEVELOPING THE INSTITUTIONAL SYSTEM FOR </w:t>
      </w:r>
      <w:r w:rsidR="002F763F" w:rsidRPr="000A1C64">
        <w:rPr>
          <w:rFonts w:ascii="Times New Roman" w:hAnsi="Times New Roman" w:cs="Times New Roman"/>
          <w:b/>
          <w:bCs/>
          <w:color w:val="000000"/>
          <w:lang w:val="en-US"/>
        </w:rPr>
        <w:t xml:space="preserve">PREVENTING </w:t>
      </w:r>
      <w:r w:rsidRPr="000A1C64">
        <w:rPr>
          <w:rFonts w:ascii="Times New Roman" w:hAnsi="Times New Roman" w:cs="Times New Roman"/>
          <w:b/>
          <w:bCs/>
          <w:color w:val="000000"/>
          <w:lang w:val="en-US"/>
        </w:rPr>
        <w:t xml:space="preserve">CORRUPTION </w:t>
      </w:r>
    </w:p>
    <w:p w14:paraId="76B0405F" w14:textId="65032E64" w:rsidR="00725062" w:rsidRPr="00725062" w:rsidRDefault="004236D3" w:rsidP="00725062">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S</w:t>
      </w:r>
      <w:r w:rsidRPr="00725062">
        <w:rPr>
          <w:rFonts w:ascii="Times New Roman" w:hAnsi="Times New Roman" w:cs="Times New Roman"/>
          <w:color w:val="000000"/>
          <w:lang w:val="en-US"/>
        </w:rPr>
        <w:t>ince 2019</w:t>
      </w:r>
      <w:r w:rsidR="00725062" w:rsidRPr="00725062">
        <w:rPr>
          <w:rFonts w:ascii="Times New Roman" w:hAnsi="Times New Roman" w:cs="Times New Roman"/>
          <w:color w:val="000000"/>
          <w:lang w:val="en-US"/>
        </w:rPr>
        <w:t xml:space="preserve"> </w:t>
      </w:r>
      <w:r w:rsidRPr="00725062">
        <w:rPr>
          <w:rFonts w:ascii="Times New Roman" w:hAnsi="Times New Roman" w:cs="Times New Roman"/>
          <w:color w:val="000000"/>
          <w:lang w:val="en-US"/>
        </w:rPr>
        <w:t xml:space="preserve">the Republic of Armenia </w:t>
      </w:r>
      <w:r w:rsidR="002F763F">
        <w:rPr>
          <w:rFonts w:ascii="Times New Roman" w:hAnsi="Times New Roman" w:cs="Times New Roman"/>
          <w:color w:val="000000"/>
          <w:lang w:val="en-US"/>
        </w:rPr>
        <w:t xml:space="preserve">has </w:t>
      </w:r>
      <w:r w:rsidRPr="00725062">
        <w:rPr>
          <w:rFonts w:ascii="Times New Roman" w:hAnsi="Times New Roman" w:cs="Times New Roman"/>
          <w:color w:val="000000"/>
          <w:lang w:val="en-US"/>
        </w:rPr>
        <w:t xml:space="preserve">implemented </w:t>
      </w:r>
      <w:r>
        <w:rPr>
          <w:rFonts w:ascii="Times New Roman" w:hAnsi="Times New Roman" w:cs="Times New Roman"/>
          <w:color w:val="000000"/>
          <w:lang w:val="en-US"/>
        </w:rPr>
        <w:t>a number of</w:t>
      </w:r>
      <w:r w:rsidR="00725062" w:rsidRPr="00725062">
        <w:rPr>
          <w:rFonts w:ascii="Times New Roman" w:hAnsi="Times New Roman" w:cs="Times New Roman"/>
          <w:color w:val="000000"/>
          <w:lang w:val="en-US"/>
        </w:rPr>
        <w:t xml:space="preserve"> reforms,</w:t>
      </w:r>
      <w:r>
        <w:rPr>
          <w:rFonts w:ascii="Times New Roman" w:hAnsi="Times New Roman" w:cs="Times New Roman"/>
          <w:color w:val="000000"/>
          <w:lang w:val="en-US"/>
        </w:rPr>
        <w:t xml:space="preserve"> which resulted in the formation of</w:t>
      </w:r>
      <w:r w:rsidR="00725062" w:rsidRPr="00725062">
        <w:rPr>
          <w:rFonts w:ascii="Times New Roman" w:hAnsi="Times New Roman" w:cs="Times New Roman"/>
          <w:color w:val="000000"/>
          <w:lang w:val="en-US"/>
        </w:rPr>
        <w:t xml:space="preserve"> specialized anti-corruption structures. </w:t>
      </w:r>
      <w:r w:rsidR="00725062">
        <w:rPr>
          <w:rFonts w:ascii="Times New Roman" w:hAnsi="Times New Roman" w:cs="Times New Roman"/>
          <w:color w:val="000000"/>
          <w:lang w:val="en-US"/>
        </w:rPr>
        <w:t xml:space="preserve">In particular, </w:t>
      </w:r>
      <w:r w:rsidRPr="00725062">
        <w:rPr>
          <w:rFonts w:ascii="Times New Roman" w:hAnsi="Times New Roman" w:cs="Times New Roman"/>
          <w:color w:val="000000"/>
          <w:lang w:val="en-US"/>
        </w:rPr>
        <w:t>the Corruption Prevention Commission</w:t>
      </w:r>
      <w:r>
        <w:rPr>
          <w:rFonts w:ascii="Times New Roman" w:hAnsi="Times New Roman" w:cs="Times New Roman"/>
          <w:color w:val="000000"/>
          <w:lang w:val="en-US"/>
        </w:rPr>
        <w:t>, an</w:t>
      </w:r>
      <w:r w:rsidR="00725062" w:rsidRPr="00725062">
        <w:rPr>
          <w:rFonts w:ascii="Times New Roman" w:hAnsi="Times New Roman" w:cs="Times New Roman"/>
          <w:color w:val="000000"/>
          <w:lang w:val="en-US"/>
        </w:rPr>
        <w:t xml:space="preserve"> autonomous state body </w:t>
      </w:r>
      <w:r>
        <w:rPr>
          <w:rFonts w:ascii="Times New Roman" w:hAnsi="Times New Roman" w:cs="Times New Roman"/>
          <w:color w:val="000000"/>
          <w:lang w:val="en-US"/>
        </w:rPr>
        <w:t>established</w:t>
      </w:r>
      <w:r w:rsidR="00725062" w:rsidRPr="00725062">
        <w:rPr>
          <w:rFonts w:ascii="Times New Roman" w:hAnsi="Times New Roman" w:cs="Times New Roman"/>
          <w:color w:val="000000"/>
          <w:lang w:val="en-US"/>
        </w:rPr>
        <w:t xml:space="preserve"> by the </w:t>
      </w:r>
      <w:r w:rsidR="00E723B2">
        <w:rPr>
          <w:rFonts w:ascii="Times New Roman" w:hAnsi="Times New Roman" w:cs="Times New Roman"/>
          <w:color w:val="000000"/>
          <w:lang w:val="en-US"/>
        </w:rPr>
        <w:t>L</w:t>
      </w:r>
      <w:r w:rsidR="00725062" w:rsidRPr="00725062">
        <w:rPr>
          <w:rFonts w:ascii="Times New Roman" w:hAnsi="Times New Roman" w:cs="Times New Roman"/>
          <w:color w:val="000000"/>
          <w:lang w:val="en-US"/>
        </w:rPr>
        <w:t xml:space="preserve">aw </w:t>
      </w:r>
      <w:r w:rsidR="00E723B2">
        <w:rPr>
          <w:rFonts w:ascii="Times New Roman" w:hAnsi="Times New Roman" w:cs="Times New Roman"/>
          <w:color w:val="000000"/>
          <w:lang w:val="en-US"/>
        </w:rPr>
        <w:t>o</w:t>
      </w:r>
      <w:r w:rsidR="00725062" w:rsidRPr="00725062">
        <w:rPr>
          <w:rFonts w:ascii="Times New Roman" w:hAnsi="Times New Roman" w:cs="Times New Roman"/>
          <w:color w:val="000000"/>
          <w:lang w:val="en-US"/>
        </w:rPr>
        <w:t xml:space="preserve">n the Corruption Prevention Commission, </w:t>
      </w:r>
      <w:r w:rsidR="00725062">
        <w:rPr>
          <w:rFonts w:ascii="Times New Roman" w:hAnsi="Times New Roman" w:cs="Times New Roman"/>
          <w:color w:val="000000"/>
          <w:lang w:val="en-US"/>
        </w:rPr>
        <w:t xml:space="preserve">started its </w:t>
      </w:r>
      <w:r w:rsidR="002E1ECE">
        <w:rPr>
          <w:rFonts w:ascii="Times New Roman" w:hAnsi="Times New Roman" w:cs="Times New Roman"/>
          <w:color w:val="000000"/>
          <w:lang w:val="en-US"/>
        </w:rPr>
        <w:t>activities</w:t>
      </w:r>
      <w:r w:rsidR="00725062" w:rsidRPr="00725062">
        <w:rPr>
          <w:rFonts w:ascii="Times New Roman" w:hAnsi="Times New Roman" w:cs="Times New Roman"/>
          <w:color w:val="000000"/>
          <w:lang w:val="en-US"/>
        </w:rPr>
        <w:t xml:space="preserve"> </w:t>
      </w:r>
      <w:r>
        <w:rPr>
          <w:rFonts w:ascii="Times New Roman" w:hAnsi="Times New Roman" w:cs="Times New Roman"/>
          <w:color w:val="000000"/>
          <w:lang w:val="en-US"/>
        </w:rPr>
        <w:t xml:space="preserve">in 2019 </w:t>
      </w:r>
      <w:r w:rsidR="00725062" w:rsidRPr="00725062">
        <w:rPr>
          <w:rFonts w:ascii="Times New Roman" w:hAnsi="Times New Roman" w:cs="Times New Roman"/>
          <w:color w:val="000000"/>
          <w:lang w:val="en-US"/>
        </w:rPr>
        <w:t xml:space="preserve">as a specialized </w:t>
      </w:r>
      <w:r>
        <w:rPr>
          <w:rFonts w:ascii="Times New Roman" w:hAnsi="Times New Roman" w:cs="Times New Roman"/>
          <w:color w:val="000000"/>
          <w:lang w:val="en-US"/>
        </w:rPr>
        <w:t>agency</w:t>
      </w:r>
      <w:r w:rsidR="00725062" w:rsidRPr="00725062">
        <w:rPr>
          <w:rFonts w:ascii="Times New Roman" w:hAnsi="Times New Roman" w:cs="Times New Roman"/>
          <w:color w:val="000000"/>
          <w:lang w:val="en-US"/>
        </w:rPr>
        <w:t xml:space="preserve"> </w:t>
      </w:r>
      <w:r>
        <w:rPr>
          <w:rFonts w:ascii="Times New Roman" w:hAnsi="Times New Roman" w:cs="Times New Roman"/>
          <w:color w:val="000000"/>
          <w:lang w:val="en-US"/>
        </w:rPr>
        <w:t xml:space="preserve">for </w:t>
      </w:r>
      <w:r w:rsidRPr="00725062">
        <w:rPr>
          <w:rFonts w:ascii="Times New Roman" w:hAnsi="Times New Roman" w:cs="Times New Roman"/>
          <w:color w:val="000000"/>
          <w:lang w:val="en-US"/>
        </w:rPr>
        <w:t>corruption prevention</w:t>
      </w:r>
      <w:r>
        <w:rPr>
          <w:rFonts w:ascii="Times New Roman" w:hAnsi="Times New Roman" w:cs="Times New Roman"/>
          <w:color w:val="000000"/>
          <w:lang w:val="en-US"/>
        </w:rPr>
        <w:t>,</w:t>
      </w:r>
      <w:r w:rsidRPr="00725062">
        <w:rPr>
          <w:rFonts w:ascii="Times New Roman" w:hAnsi="Times New Roman" w:cs="Times New Roman"/>
          <w:color w:val="000000"/>
          <w:lang w:val="en-US"/>
        </w:rPr>
        <w:t xml:space="preserve"> </w:t>
      </w:r>
      <w:r w:rsidR="00725062" w:rsidRPr="00725062">
        <w:rPr>
          <w:rFonts w:ascii="Times New Roman" w:hAnsi="Times New Roman" w:cs="Times New Roman"/>
          <w:color w:val="000000"/>
          <w:lang w:val="en-US"/>
        </w:rPr>
        <w:t xml:space="preserve">with </w:t>
      </w:r>
      <w:r>
        <w:rPr>
          <w:rFonts w:ascii="Times New Roman" w:hAnsi="Times New Roman" w:cs="Times New Roman"/>
          <w:color w:val="000000"/>
          <w:lang w:val="en-US"/>
        </w:rPr>
        <w:t>adequate</w:t>
      </w:r>
      <w:r w:rsidR="00725062" w:rsidRPr="00725062">
        <w:rPr>
          <w:rFonts w:ascii="Times New Roman" w:hAnsi="Times New Roman" w:cs="Times New Roman"/>
          <w:color w:val="000000"/>
          <w:lang w:val="en-US"/>
        </w:rPr>
        <w:t xml:space="preserve"> </w:t>
      </w:r>
      <w:r w:rsidR="004510BC">
        <w:rPr>
          <w:rFonts w:ascii="Times New Roman" w:hAnsi="Times New Roman" w:cs="Times New Roman"/>
          <w:color w:val="000000"/>
          <w:lang w:val="en-US"/>
        </w:rPr>
        <w:t>safeguards</w:t>
      </w:r>
      <w:r w:rsidR="00725062" w:rsidRPr="00725062">
        <w:rPr>
          <w:rFonts w:ascii="Times New Roman" w:hAnsi="Times New Roman" w:cs="Times New Roman"/>
          <w:color w:val="000000"/>
          <w:lang w:val="en-US"/>
        </w:rPr>
        <w:t xml:space="preserve"> </w:t>
      </w:r>
      <w:r>
        <w:rPr>
          <w:rFonts w:ascii="Times New Roman" w:hAnsi="Times New Roman" w:cs="Times New Roman"/>
          <w:color w:val="000000"/>
          <w:lang w:val="en-US"/>
        </w:rPr>
        <w:t>for its</w:t>
      </w:r>
      <w:r w:rsidR="00725062" w:rsidRPr="00725062">
        <w:rPr>
          <w:rFonts w:ascii="Times New Roman" w:hAnsi="Times New Roman" w:cs="Times New Roman"/>
          <w:color w:val="000000"/>
          <w:lang w:val="en-US"/>
        </w:rPr>
        <w:t xml:space="preserve"> independence. As a result of legislative amendments adopted </w:t>
      </w:r>
      <w:r>
        <w:rPr>
          <w:rFonts w:ascii="Times New Roman" w:hAnsi="Times New Roman" w:cs="Times New Roman"/>
          <w:color w:val="000000"/>
          <w:lang w:val="en-US"/>
        </w:rPr>
        <w:t>between</w:t>
      </w:r>
      <w:r w:rsidR="00725062" w:rsidRPr="00725062">
        <w:rPr>
          <w:rFonts w:ascii="Times New Roman" w:hAnsi="Times New Roman" w:cs="Times New Roman"/>
          <w:color w:val="000000"/>
          <w:lang w:val="en-US"/>
        </w:rPr>
        <w:t xml:space="preserve"> 2019</w:t>
      </w:r>
      <w:r>
        <w:rPr>
          <w:rFonts w:ascii="Times New Roman" w:hAnsi="Times New Roman" w:cs="Times New Roman"/>
          <w:color w:val="000000"/>
          <w:lang w:val="en-US"/>
        </w:rPr>
        <w:t xml:space="preserve"> and </w:t>
      </w:r>
      <w:r w:rsidR="00725062" w:rsidRPr="00725062">
        <w:rPr>
          <w:rFonts w:ascii="Times New Roman" w:hAnsi="Times New Roman" w:cs="Times New Roman"/>
          <w:color w:val="000000"/>
          <w:lang w:val="en-US"/>
        </w:rPr>
        <w:t>2022, the scope of powers and tools of the Corruption Prevention Commission have been significantly expanded.</w:t>
      </w:r>
    </w:p>
    <w:p w14:paraId="62A284CE" w14:textId="54CBCF36" w:rsidR="00725062" w:rsidRPr="00725062" w:rsidRDefault="00725062" w:rsidP="00725062">
      <w:pPr>
        <w:spacing w:before="120" w:after="120" w:line="276" w:lineRule="auto"/>
        <w:ind w:firstLine="0"/>
        <w:rPr>
          <w:rFonts w:ascii="Times New Roman" w:hAnsi="Times New Roman" w:cs="Times New Roman"/>
          <w:color w:val="000000"/>
          <w:lang w:val="en-US"/>
        </w:rPr>
      </w:pPr>
      <w:r w:rsidRPr="00725062">
        <w:rPr>
          <w:rFonts w:ascii="Times New Roman" w:hAnsi="Times New Roman" w:cs="Times New Roman"/>
          <w:color w:val="000000"/>
          <w:lang w:val="en-US"/>
        </w:rPr>
        <w:lastRenderedPageBreak/>
        <w:t>In parallel,</w:t>
      </w:r>
      <w:r w:rsidR="00A33018">
        <w:rPr>
          <w:rFonts w:ascii="Times New Roman" w:hAnsi="Times New Roman" w:cs="Times New Roman"/>
          <w:color w:val="000000"/>
          <w:lang w:val="en-US"/>
        </w:rPr>
        <w:t xml:space="preserve"> </w:t>
      </w:r>
      <w:r w:rsidR="002E1ECE">
        <w:rPr>
          <w:rFonts w:ascii="Times New Roman" w:hAnsi="Times New Roman" w:cs="Times New Roman"/>
          <w:color w:val="000000"/>
          <w:lang w:val="en-US"/>
        </w:rPr>
        <w:t xml:space="preserve">the </w:t>
      </w:r>
      <w:r w:rsidR="00A33018">
        <w:rPr>
          <w:rFonts w:ascii="Times New Roman" w:hAnsi="Times New Roman" w:cs="Times New Roman"/>
          <w:color w:val="000000"/>
          <w:lang w:val="en-US"/>
        </w:rPr>
        <w:t>Action Plan</w:t>
      </w:r>
      <w:r w:rsidRPr="00725062">
        <w:rPr>
          <w:rFonts w:ascii="Times New Roman" w:hAnsi="Times New Roman" w:cs="Times New Roman"/>
          <w:color w:val="000000"/>
          <w:lang w:val="en-US"/>
        </w:rPr>
        <w:t xml:space="preserve"> </w:t>
      </w:r>
      <w:r w:rsidR="00A33018">
        <w:rPr>
          <w:rFonts w:ascii="Times New Roman" w:hAnsi="Times New Roman" w:cs="Times New Roman"/>
          <w:color w:val="000000"/>
          <w:lang w:val="en-US"/>
        </w:rPr>
        <w:t>deriving</w:t>
      </w:r>
      <w:r w:rsidRPr="00725062">
        <w:rPr>
          <w:rFonts w:ascii="Times New Roman" w:hAnsi="Times New Roman" w:cs="Times New Roman"/>
          <w:color w:val="000000"/>
          <w:lang w:val="en-US"/>
        </w:rPr>
        <w:t xml:space="preserve"> from the 2022-2026 </w:t>
      </w:r>
      <w:r w:rsidR="002E1ECE" w:rsidRPr="00725062">
        <w:rPr>
          <w:rFonts w:ascii="Times New Roman" w:hAnsi="Times New Roman" w:cs="Times New Roman"/>
          <w:color w:val="000000"/>
          <w:lang w:val="en-US"/>
        </w:rPr>
        <w:t xml:space="preserve">Strategy </w:t>
      </w:r>
      <w:r w:rsidR="002E1ECE">
        <w:rPr>
          <w:rFonts w:ascii="Times New Roman" w:hAnsi="Times New Roman" w:cs="Times New Roman"/>
          <w:color w:val="000000"/>
          <w:lang w:val="en-US"/>
        </w:rPr>
        <w:t>o</w:t>
      </w:r>
      <w:r w:rsidR="002E1ECE" w:rsidRPr="00725062">
        <w:rPr>
          <w:rFonts w:ascii="Times New Roman" w:hAnsi="Times New Roman" w:cs="Times New Roman"/>
          <w:color w:val="000000"/>
          <w:lang w:val="en-US"/>
        </w:rPr>
        <w:t xml:space="preserve">f Judicial </w:t>
      </w:r>
      <w:r w:rsidR="002E1ECE">
        <w:rPr>
          <w:rFonts w:ascii="Times New Roman" w:hAnsi="Times New Roman" w:cs="Times New Roman"/>
          <w:color w:val="000000"/>
          <w:lang w:val="en-US"/>
        </w:rPr>
        <w:t>a</w:t>
      </w:r>
      <w:r w:rsidR="002E1ECE" w:rsidRPr="00725062">
        <w:rPr>
          <w:rFonts w:ascii="Times New Roman" w:hAnsi="Times New Roman" w:cs="Times New Roman"/>
          <w:color w:val="000000"/>
          <w:lang w:val="en-US"/>
        </w:rPr>
        <w:t xml:space="preserve">nd Legal Reforms </w:t>
      </w:r>
      <w:r w:rsidRPr="00725062">
        <w:rPr>
          <w:rFonts w:ascii="Times New Roman" w:hAnsi="Times New Roman" w:cs="Times New Roman"/>
          <w:color w:val="000000"/>
          <w:lang w:val="en-US"/>
        </w:rPr>
        <w:t xml:space="preserve">of the Republic of Armenia </w:t>
      </w:r>
      <w:r w:rsidR="00533B49">
        <w:rPr>
          <w:rFonts w:ascii="Times New Roman" w:hAnsi="Times New Roman" w:cs="Times New Roman"/>
          <w:color w:val="000000"/>
          <w:lang w:val="en-US"/>
        </w:rPr>
        <w:t>aim</w:t>
      </w:r>
      <w:r w:rsidR="002E1ECE">
        <w:rPr>
          <w:rFonts w:ascii="Times New Roman" w:hAnsi="Times New Roman" w:cs="Times New Roman"/>
          <w:color w:val="000000"/>
          <w:lang w:val="en-US"/>
        </w:rPr>
        <w:t>s</w:t>
      </w:r>
      <w:r w:rsidRPr="00725062">
        <w:rPr>
          <w:rFonts w:ascii="Times New Roman" w:hAnsi="Times New Roman" w:cs="Times New Roman"/>
          <w:color w:val="000000"/>
          <w:lang w:val="en-US"/>
        </w:rPr>
        <w:t xml:space="preserve"> to introduce </w:t>
      </w:r>
      <w:r w:rsidR="002E1ECE">
        <w:rPr>
          <w:rFonts w:ascii="Times New Roman" w:hAnsi="Times New Roman" w:cs="Times New Roman"/>
          <w:color w:val="000000"/>
          <w:lang w:val="en-US"/>
        </w:rPr>
        <w:t>mechanisms</w:t>
      </w:r>
      <w:r w:rsidRPr="00725062">
        <w:rPr>
          <w:rFonts w:ascii="Times New Roman" w:hAnsi="Times New Roman" w:cs="Times New Roman"/>
          <w:color w:val="000000"/>
          <w:lang w:val="en-US"/>
        </w:rPr>
        <w:t xml:space="preserve"> for</w:t>
      </w:r>
      <w:r w:rsidR="002E1ECE">
        <w:rPr>
          <w:rFonts w:ascii="Times New Roman" w:hAnsi="Times New Roman" w:cs="Times New Roman"/>
          <w:color w:val="000000"/>
          <w:lang w:val="en-US"/>
        </w:rPr>
        <w:t xml:space="preserve"> ongoing</w:t>
      </w:r>
      <w:r w:rsidRPr="00725062">
        <w:rPr>
          <w:rFonts w:ascii="Times New Roman" w:hAnsi="Times New Roman" w:cs="Times New Roman"/>
          <w:color w:val="000000"/>
          <w:lang w:val="en-US"/>
        </w:rPr>
        <w:t xml:space="preserve"> </w:t>
      </w:r>
      <w:r w:rsidR="002E1ECE">
        <w:rPr>
          <w:rFonts w:ascii="Times New Roman" w:hAnsi="Times New Roman" w:cs="Times New Roman"/>
          <w:color w:val="000000"/>
          <w:lang w:val="en-US"/>
        </w:rPr>
        <w:t xml:space="preserve">integrity </w:t>
      </w:r>
      <w:r w:rsidRPr="00725062">
        <w:rPr>
          <w:rFonts w:ascii="Times New Roman" w:hAnsi="Times New Roman" w:cs="Times New Roman"/>
          <w:color w:val="000000"/>
          <w:lang w:val="en-US"/>
        </w:rPr>
        <w:t xml:space="preserve">check of judges, prosecutors and investigators, </w:t>
      </w:r>
      <w:r w:rsidR="002E1ECE">
        <w:rPr>
          <w:rFonts w:ascii="Times New Roman" w:hAnsi="Times New Roman" w:cs="Times New Roman"/>
          <w:color w:val="000000"/>
          <w:lang w:val="en-US"/>
        </w:rPr>
        <w:t>as well as</w:t>
      </w:r>
      <w:r w:rsidRPr="00725062">
        <w:rPr>
          <w:rFonts w:ascii="Times New Roman" w:hAnsi="Times New Roman" w:cs="Times New Roman"/>
          <w:color w:val="000000"/>
          <w:lang w:val="en-US"/>
        </w:rPr>
        <w:t xml:space="preserve"> </w:t>
      </w:r>
      <w:r w:rsidR="002E1ECE">
        <w:rPr>
          <w:rFonts w:ascii="Times New Roman" w:hAnsi="Times New Roman" w:cs="Times New Roman"/>
          <w:color w:val="000000"/>
          <w:lang w:val="en-US"/>
        </w:rPr>
        <w:t xml:space="preserve">integrity </w:t>
      </w:r>
      <w:r w:rsidR="002E1ECE" w:rsidRPr="00725062">
        <w:rPr>
          <w:rFonts w:ascii="Times New Roman" w:hAnsi="Times New Roman" w:cs="Times New Roman"/>
          <w:color w:val="000000"/>
          <w:lang w:val="en-US"/>
        </w:rPr>
        <w:t xml:space="preserve">check of </w:t>
      </w:r>
      <w:r w:rsidRPr="00725062">
        <w:rPr>
          <w:rFonts w:ascii="Times New Roman" w:hAnsi="Times New Roman" w:cs="Times New Roman"/>
          <w:color w:val="000000"/>
          <w:lang w:val="en-US"/>
        </w:rPr>
        <w:t xml:space="preserve">candidates for investigators. </w:t>
      </w:r>
      <w:r w:rsidR="00DC1744">
        <w:rPr>
          <w:rFonts w:ascii="Times New Roman" w:hAnsi="Times New Roman" w:cs="Times New Roman"/>
          <w:color w:val="000000"/>
          <w:lang w:val="en-US"/>
        </w:rPr>
        <w:t>Furthermore</w:t>
      </w:r>
      <w:r w:rsidRPr="00725062">
        <w:rPr>
          <w:rFonts w:ascii="Times New Roman" w:hAnsi="Times New Roman" w:cs="Times New Roman"/>
          <w:color w:val="000000"/>
          <w:lang w:val="en-US"/>
        </w:rPr>
        <w:t xml:space="preserve">, to </w:t>
      </w:r>
      <w:r w:rsidR="00DC1744">
        <w:rPr>
          <w:rFonts w:ascii="Times New Roman" w:hAnsi="Times New Roman" w:cs="Times New Roman"/>
          <w:color w:val="000000"/>
          <w:lang w:val="en-US"/>
        </w:rPr>
        <w:t xml:space="preserve">complete </w:t>
      </w:r>
      <w:r w:rsidRPr="00725062">
        <w:rPr>
          <w:rFonts w:ascii="Times New Roman" w:hAnsi="Times New Roman" w:cs="Times New Roman"/>
          <w:color w:val="000000"/>
          <w:lang w:val="en-US"/>
        </w:rPr>
        <w:t xml:space="preserve">the </w:t>
      </w:r>
      <w:r w:rsidR="002E1ECE">
        <w:rPr>
          <w:rFonts w:ascii="Times New Roman" w:hAnsi="Times New Roman" w:cs="Times New Roman"/>
          <w:color w:val="000000"/>
          <w:lang w:val="en-US"/>
        </w:rPr>
        <w:t>activities</w:t>
      </w:r>
      <w:r w:rsidRPr="00725062">
        <w:rPr>
          <w:rFonts w:ascii="Times New Roman" w:hAnsi="Times New Roman" w:cs="Times New Roman"/>
          <w:color w:val="000000"/>
          <w:lang w:val="en-US"/>
        </w:rPr>
        <w:t xml:space="preserve"> </w:t>
      </w:r>
      <w:r w:rsidR="002E1ECE">
        <w:rPr>
          <w:rFonts w:ascii="Times New Roman" w:hAnsi="Times New Roman" w:cs="Times New Roman"/>
          <w:color w:val="000000"/>
          <w:lang w:val="en-US"/>
        </w:rPr>
        <w:t>stemming</w:t>
      </w:r>
      <w:r w:rsidRPr="00725062">
        <w:rPr>
          <w:rFonts w:ascii="Times New Roman" w:hAnsi="Times New Roman" w:cs="Times New Roman"/>
          <w:color w:val="000000"/>
          <w:lang w:val="en-US"/>
        </w:rPr>
        <w:t xml:space="preserve"> from the </w:t>
      </w:r>
      <w:r w:rsidR="007E5C62" w:rsidRPr="00725062">
        <w:rPr>
          <w:rFonts w:ascii="Times New Roman" w:hAnsi="Times New Roman" w:cs="Times New Roman"/>
          <w:color w:val="000000"/>
          <w:lang w:val="en-US"/>
        </w:rPr>
        <w:t>Anti-Corruption Strategy</w:t>
      </w:r>
      <w:r w:rsidR="007E5C62">
        <w:rPr>
          <w:rFonts w:ascii="Times New Roman" w:hAnsi="Times New Roman" w:cs="Times New Roman"/>
          <w:color w:val="000000"/>
          <w:lang w:val="en-US"/>
        </w:rPr>
        <w:t xml:space="preserve"> for</w:t>
      </w:r>
      <w:r w:rsidR="0080267E">
        <w:rPr>
          <w:rFonts w:ascii="Times New Roman" w:hAnsi="Times New Roman" w:cs="Times New Roman"/>
          <w:color w:val="000000"/>
          <w:lang w:val="en-US"/>
        </w:rPr>
        <w:t xml:space="preserve"> </w:t>
      </w:r>
      <w:r w:rsidRPr="00725062">
        <w:rPr>
          <w:rFonts w:ascii="Times New Roman" w:hAnsi="Times New Roman" w:cs="Times New Roman"/>
          <w:color w:val="000000"/>
          <w:lang w:val="en-US"/>
        </w:rPr>
        <w:t xml:space="preserve">2019-2022, </w:t>
      </w:r>
      <w:r w:rsidR="0080267E">
        <w:rPr>
          <w:rFonts w:ascii="Times New Roman" w:hAnsi="Times New Roman" w:cs="Times New Roman"/>
          <w:color w:val="000000"/>
          <w:lang w:val="en-US"/>
        </w:rPr>
        <w:t>mechanisms</w:t>
      </w:r>
      <w:r w:rsidR="00DC1744">
        <w:rPr>
          <w:rFonts w:ascii="Times New Roman" w:hAnsi="Times New Roman" w:cs="Times New Roman"/>
          <w:color w:val="000000"/>
          <w:lang w:val="en-US"/>
        </w:rPr>
        <w:t xml:space="preserve"> of</w:t>
      </w:r>
      <w:r w:rsidRPr="00725062">
        <w:rPr>
          <w:rFonts w:ascii="Times New Roman" w:hAnsi="Times New Roman" w:cs="Times New Roman"/>
          <w:color w:val="000000"/>
          <w:lang w:val="en-US"/>
        </w:rPr>
        <w:t xml:space="preserve"> </w:t>
      </w:r>
      <w:r w:rsidR="00DC1744">
        <w:rPr>
          <w:rFonts w:ascii="Times New Roman" w:hAnsi="Times New Roman" w:cs="Times New Roman"/>
          <w:color w:val="000000"/>
          <w:lang w:val="en-US"/>
        </w:rPr>
        <w:t>integrity</w:t>
      </w:r>
      <w:r w:rsidR="00DC1744" w:rsidRPr="00725062">
        <w:rPr>
          <w:rFonts w:ascii="Times New Roman" w:hAnsi="Times New Roman" w:cs="Times New Roman"/>
          <w:color w:val="000000"/>
          <w:lang w:val="en-US"/>
        </w:rPr>
        <w:t xml:space="preserve"> check </w:t>
      </w:r>
      <w:r w:rsidR="0080267E" w:rsidRPr="00725062">
        <w:rPr>
          <w:rFonts w:ascii="Times New Roman" w:hAnsi="Times New Roman" w:cs="Times New Roman"/>
          <w:color w:val="000000"/>
          <w:lang w:val="en-US"/>
        </w:rPr>
        <w:t xml:space="preserve">will be introduced </w:t>
      </w:r>
      <w:r w:rsidR="00533B49">
        <w:rPr>
          <w:rFonts w:ascii="Times New Roman" w:hAnsi="Times New Roman" w:cs="Times New Roman"/>
          <w:color w:val="000000"/>
          <w:lang w:val="en-US"/>
        </w:rPr>
        <w:t>for</w:t>
      </w:r>
      <w:r w:rsidRPr="00725062">
        <w:rPr>
          <w:rFonts w:ascii="Times New Roman" w:hAnsi="Times New Roman" w:cs="Times New Roman"/>
          <w:color w:val="000000"/>
          <w:lang w:val="en-US"/>
        </w:rPr>
        <w:t xml:space="preserve"> the heads of independent and autonomous bodies and </w:t>
      </w:r>
      <w:r w:rsidR="00533B49">
        <w:rPr>
          <w:rFonts w:ascii="Times New Roman" w:hAnsi="Times New Roman" w:cs="Times New Roman"/>
          <w:color w:val="000000"/>
          <w:lang w:val="en-US"/>
        </w:rPr>
        <w:t xml:space="preserve">the </w:t>
      </w:r>
      <w:r w:rsidR="00533B49" w:rsidRPr="00725062">
        <w:rPr>
          <w:rFonts w:ascii="Times New Roman" w:hAnsi="Times New Roman" w:cs="Times New Roman"/>
          <w:color w:val="000000"/>
          <w:lang w:val="en-US"/>
        </w:rPr>
        <w:t xml:space="preserve">members </w:t>
      </w:r>
      <w:r w:rsidRPr="00725062">
        <w:rPr>
          <w:rFonts w:ascii="Times New Roman" w:hAnsi="Times New Roman" w:cs="Times New Roman"/>
          <w:color w:val="000000"/>
          <w:lang w:val="en-US"/>
        </w:rPr>
        <w:t>of collegial bodies.</w:t>
      </w:r>
    </w:p>
    <w:p w14:paraId="0FCDBC43" w14:textId="62034E32" w:rsidR="00725062" w:rsidRPr="00725062" w:rsidRDefault="00725062" w:rsidP="00725062">
      <w:pPr>
        <w:spacing w:before="120" w:after="120" w:line="276" w:lineRule="auto"/>
        <w:ind w:firstLine="0"/>
        <w:rPr>
          <w:rFonts w:ascii="Times New Roman" w:hAnsi="Times New Roman" w:cs="Times New Roman"/>
          <w:color w:val="000000"/>
          <w:lang w:val="en-US"/>
        </w:rPr>
      </w:pPr>
      <w:r w:rsidRPr="00725062">
        <w:rPr>
          <w:rFonts w:ascii="Times New Roman" w:hAnsi="Times New Roman" w:cs="Times New Roman"/>
          <w:color w:val="000000"/>
          <w:lang w:val="en-US"/>
        </w:rPr>
        <w:t xml:space="preserve">Thus, </w:t>
      </w:r>
      <w:r w:rsidR="008B1F34">
        <w:rPr>
          <w:rFonts w:ascii="Times New Roman" w:hAnsi="Times New Roman" w:cs="Times New Roman"/>
          <w:color w:val="000000"/>
          <w:lang w:val="en-US"/>
        </w:rPr>
        <w:t>due to</w:t>
      </w:r>
      <w:r w:rsidRPr="00725062">
        <w:rPr>
          <w:rFonts w:ascii="Times New Roman" w:hAnsi="Times New Roman" w:cs="Times New Roman"/>
          <w:color w:val="000000"/>
          <w:lang w:val="en-US"/>
        </w:rPr>
        <w:t xml:space="preserve"> the continuous expansion of </w:t>
      </w:r>
      <w:r w:rsidR="00533B49">
        <w:rPr>
          <w:rFonts w:ascii="Times New Roman" w:hAnsi="Times New Roman" w:cs="Times New Roman"/>
          <w:color w:val="000000"/>
          <w:lang w:val="en-US"/>
        </w:rPr>
        <w:t>its</w:t>
      </w:r>
      <w:r w:rsidR="008B1F34" w:rsidRPr="008B1F34">
        <w:rPr>
          <w:rFonts w:ascii="Times New Roman" w:hAnsi="Times New Roman" w:cs="Times New Roman"/>
          <w:color w:val="000000"/>
          <w:lang w:val="en-US"/>
        </w:rPr>
        <w:t xml:space="preserve"> </w:t>
      </w:r>
      <w:r w:rsidR="008B1F34" w:rsidRPr="00725062">
        <w:rPr>
          <w:rFonts w:ascii="Times New Roman" w:hAnsi="Times New Roman" w:cs="Times New Roman"/>
          <w:color w:val="000000"/>
          <w:lang w:val="en-US"/>
        </w:rPr>
        <w:t>functions</w:t>
      </w:r>
      <w:r w:rsidRPr="00725062">
        <w:rPr>
          <w:rFonts w:ascii="Times New Roman" w:hAnsi="Times New Roman" w:cs="Times New Roman"/>
          <w:color w:val="000000"/>
          <w:lang w:val="en-US"/>
        </w:rPr>
        <w:t xml:space="preserve">, </w:t>
      </w:r>
      <w:r w:rsidR="00D67E7E">
        <w:rPr>
          <w:rFonts w:ascii="Times New Roman" w:hAnsi="Times New Roman" w:cs="Times New Roman"/>
          <w:color w:val="000000"/>
          <w:lang w:val="en-US"/>
        </w:rPr>
        <w:t xml:space="preserve">the </w:t>
      </w:r>
      <w:r w:rsidR="008B1F34">
        <w:rPr>
          <w:rFonts w:ascii="Times New Roman" w:hAnsi="Times New Roman" w:cs="Times New Roman"/>
          <w:color w:val="000000"/>
          <w:lang w:val="en-US"/>
        </w:rPr>
        <w:t>CPC</w:t>
      </w:r>
      <w:r w:rsidRPr="00725062">
        <w:rPr>
          <w:rFonts w:ascii="Times New Roman" w:hAnsi="Times New Roman" w:cs="Times New Roman"/>
          <w:color w:val="000000"/>
          <w:lang w:val="en-US"/>
        </w:rPr>
        <w:t xml:space="preserve"> </w:t>
      </w:r>
      <w:r w:rsidR="008B1F34">
        <w:rPr>
          <w:rFonts w:ascii="Times New Roman" w:hAnsi="Times New Roman" w:cs="Times New Roman"/>
          <w:color w:val="000000"/>
          <w:lang w:val="en-US"/>
        </w:rPr>
        <w:t>play</w:t>
      </w:r>
      <w:r w:rsidR="00533B49">
        <w:rPr>
          <w:rFonts w:ascii="Times New Roman" w:hAnsi="Times New Roman" w:cs="Times New Roman"/>
          <w:color w:val="000000"/>
          <w:lang w:val="en-US"/>
        </w:rPr>
        <w:t>s a key role</w:t>
      </w:r>
      <w:r w:rsidRPr="00725062">
        <w:rPr>
          <w:rFonts w:ascii="Times New Roman" w:hAnsi="Times New Roman" w:cs="Times New Roman"/>
          <w:color w:val="000000"/>
          <w:lang w:val="en-US"/>
        </w:rPr>
        <w:t xml:space="preserve"> in the fight against corruption. </w:t>
      </w:r>
      <w:r w:rsidR="00363921">
        <w:rPr>
          <w:rFonts w:ascii="Times New Roman" w:hAnsi="Times New Roman" w:cs="Times New Roman"/>
          <w:color w:val="000000"/>
          <w:lang w:val="en-US"/>
        </w:rPr>
        <w:t>A</w:t>
      </w:r>
      <w:r w:rsidR="00363921" w:rsidRPr="00725062">
        <w:rPr>
          <w:rFonts w:ascii="Times New Roman" w:hAnsi="Times New Roman" w:cs="Times New Roman"/>
          <w:color w:val="000000"/>
          <w:lang w:val="en-US"/>
        </w:rPr>
        <w:t>dditional resources</w:t>
      </w:r>
      <w:r w:rsidR="00363921">
        <w:rPr>
          <w:rFonts w:ascii="Times New Roman" w:hAnsi="Times New Roman" w:cs="Times New Roman"/>
          <w:color w:val="000000"/>
          <w:lang w:val="en-US"/>
        </w:rPr>
        <w:t xml:space="preserve"> must be allocated to the CPC f</w:t>
      </w:r>
      <w:r w:rsidR="008B1F34">
        <w:rPr>
          <w:rFonts w:ascii="Times New Roman" w:hAnsi="Times New Roman" w:cs="Times New Roman"/>
          <w:color w:val="000000"/>
          <w:lang w:val="en-US"/>
        </w:rPr>
        <w:t>or</w:t>
      </w:r>
      <w:r w:rsidRPr="00725062">
        <w:rPr>
          <w:rFonts w:ascii="Times New Roman" w:hAnsi="Times New Roman" w:cs="Times New Roman"/>
          <w:color w:val="000000"/>
          <w:lang w:val="en-US"/>
        </w:rPr>
        <w:t xml:space="preserve"> the effective implementation of </w:t>
      </w:r>
      <w:r w:rsidR="00363921">
        <w:rPr>
          <w:rFonts w:ascii="Times New Roman" w:hAnsi="Times New Roman" w:cs="Times New Roman"/>
          <w:color w:val="000000"/>
          <w:lang w:val="en-US"/>
        </w:rPr>
        <w:t>these measures</w:t>
      </w:r>
      <w:r w:rsidRPr="00725062">
        <w:rPr>
          <w:rFonts w:ascii="Times New Roman" w:hAnsi="Times New Roman" w:cs="Times New Roman"/>
          <w:color w:val="000000"/>
          <w:lang w:val="en-US"/>
        </w:rPr>
        <w:t>.</w:t>
      </w:r>
    </w:p>
    <w:p w14:paraId="62BC1F9E" w14:textId="2A70B527" w:rsidR="00725062" w:rsidRPr="00725062" w:rsidRDefault="00363921" w:rsidP="00725062">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Additionally</w:t>
      </w:r>
      <w:r w:rsidR="00725062" w:rsidRPr="00725062">
        <w:rPr>
          <w:rFonts w:ascii="Times New Roman" w:hAnsi="Times New Roman" w:cs="Times New Roman"/>
          <w:color w:val="000000"/>
          <w:lang w:val="en-US"/>
        </w:rPr>
        <w:t xml:space="preserve">, Article 6 of the UN Convention </w:t>
      </w:r>
      <w:r w:rsidR="00984083">
        <w:rPr>
          <w:rFonts w:ascii="Times New Roman" w:hAnsi="Times New Roman" w:cs="Times New Roman"/>
          <w:color w:val="000000"/>
          <w:lang w:val="en-US"/>
        </w:rPr>
        <w:t>a</w:t>
      </w:r>
      <w:r w:rsidR="00725062" w:rsidRPr="00725062">
        <w:rPr>
          <w:rFonts w:ascii="Times New Roman" w:hAnsi="Times New Roman" w:cs="Times New Roman"/>
          <w:color w:val="000000"/>
          <w:lang w:val="en-US"/>
        </w:rPr>
        <w:t>gainst Corruption and the</w:t>
      </w:r>
      <w:r>
        <w:rPr>
          <w:rFonts w:ascii="Times New Roman" w:hAnsi="Times New Roman" w:cs="Times New Roman"/>
          <w:color w:val="000000"/>
          <w:lang w:val="en-US"/>
        </w:rPr>
        <w:t xml:space="preserve"> accompanying</w:t>
      </w:r>
      <w:r w:rsidR="00725062" w:rsidRPr="00725062">
        <w:rPr>
          <w:rFonts w:ascii="Times New Roman" w:hAnsi="Times New Roman" w:cs="Times New Roman"/>
          <w:color w:val="000000"/>
          <w:lang w:val="en-US"/>
        </w:rPr>
        <w:t xml:space="preserve"> legal guidance </w:t>
      </w:r>
      <w:r>
        <w:rPr>
          <w:rFonts w:ascii="Times New Roman" w:hAnsi="Times New Roman" w:cs="Times New Roman"/>
          <w:color w:val="000000"/>
          <w:lang w:val="en-US"/>
        </w:rPr>
        <w:t>highlight the importance</w:t>
      </w:r>
      <w:r w:rsidR="00725062" w:rsidRPr="00725062">
        <w:rPr>
          <w:rFonts w:ascii="Times New Roman" w:hAnsi="Times New Roman" w:cs="Times New Roman"/>
          <w:color w:val="000000"/>
          <w:lang w:val="en-US"/>
        </w:rPr>
        <w:t xml:space="preserve"> </w:t>
      </w:r>
      <w:r w:rsidR="00F632B5">
        <w:rPr>
          <w:rFonts w:ascii="Times New Roman" w:hAnsi="Times New Roman" w:cs="Times New Roman"/>
          <w:color w:val="000000"/>
          <w:lang w:val="en-US"/>
        </w:rPr>
        <w:t xml:space="preserve">of </w:t>
      </w:r>
      <w:r w:rsidR="00725062" w:rsidRPr="00725062">
        <w:rPr>
          <w:rFonts w:ascii="Times New Roman" w:hAnsi="Times New Roman" w:cs="Times New Roman"/>
          <w:color w:val="000000"/>
          <w:lang w:val="en-US"/>
        </w:rPr>
        <w:t xml:space="preserve">the </w:t>
      </w:r>
      <w:r w:rsidR="00F632B5" w:rsidRPr="00725062">
        <w:rPr>
          <w:rFonts w:ascii="Times New Roman" w:hAnsi="Times New Roman" w:cs="Times New Roman"/>
          <w:color w:val="000000"/>
          <w:lang w:val="en-US"/>
        </w:rPr>
        <w:t xml:space="preserve">strengthening </w:t>
      </w:r>
      <w:r w:rsidR="00725062" w:rsidRPr="00725062">
        <w:rPr>
          <w:rFonts w:ascii="Times New Roman" w:hAnsi="Times New Roman" w:cs="Times New Roman"/>
          <w:color w:val="000000"/>
          <w:lang w:val="en-US"/>
        </w:rPr>
        <w:t xml:space="preserve">institutional </w:t>
      </w:r>
      <w:r w:rsidR="00F632B5">
        <w:rPr>
          <w:rFonts w:ascii="Times New Roman" w:hAnsi="Times New Roman" w:cs="Times New Roman"/>
          <w:color w:val="000000"/>
          <w:lang w:val="en-US"/>
        </w:rPr>
        <w:t xml:space="preserve">setup </w:t>
      </w:r>
      <w:r w:rsidR="00725062" w:rsidRPr="00725062">
        <w:rPr>
          <w:rFonts w:ascii="Times New Roman" w:hAnsi="Times New Roman" w:cs="Times New Roman"/>
          <w:color w:val="000000"/>
          <w:lang w:val="en-US"/>
        </w:rPr>
        <w:t xml:space="preserve">and </w:t>
      </w:r>
      <w:r>
        <w:rPr>
          <w:rFonts w:ascii="Times New Roman" w:hAnsi="Times New Roman" w:cs="Times New Roman"/>
          <w:color w:val="000000"/>
          <w:lang w:val="en-US"/>
        </w:rPr>
        <w:t>ongoing</w:t>
      </w:r>
      <w:r w:rsidR="00725062" w:rsidRPr="00725062">
        <w:rPr>
          <w:rFonts w:ascii="Times New Roman" w:hAnsi="Times New Roman" w:cs="Times New Roman"/>
          <w:color w:val="000000"/>
          <w:lang w:val="en-US"/>
        </w:rPr>
        <w:t xml:space="preserve"> capacity </w:t>
      </w:r>
      <w:r w:rsidR="00F632B5">
        <w:rPr>
          <w:rFonts w:ascii="Times New Roman" w:hAnsi="Times New Roman" w:cs="Times New Roman"/>
          <w:color w:val="000000"/>
          <w:lang w:val="en-US"/>
        </w:rPr>
        <w:t>development</w:t>
      </w:r>
      <w:r w:rsidR="00725062" w:rsidRPr="00725062">
        <w:rPr>
          <w:rFonts w:ascii="Times New Roman" w:hAnsi="Times New Roman" w:cs="Times New Roman"/>
          <w:color w:val="000000"/>
          <w:lang w:val="en-US"/>
        </w:rPr>
        <w:t xml:space="preserve"> of </w:t>
      </w:r>
      <w:r w:rsidR="00F632B5">
        <w:rPr>
          <w:rFonts w:ascii="Times New Roman" w:hAnsi="Times New Roman" w:cs="Times New Roman"/>
          <w:color w:val="000000"/>
          <w:lang w:val="en-US"/>
        </w:rPr>
        <w:t xml:space="preserve">the </w:t>
      </w:r>
      <w:r w:rsidR="00725062" w:rsidRPr="00725062">
        <w:rPr>
          <w:rFonts w:ascii="Times New Roman" w:hAnsi="Times New Roman" w:cs="Times New Roman"/>
          <w:color w:val="000000"/>
          <w:lang w:val="en-US"/>
        </w:rPr>
        <w:t>preventi</w:t>
      </w:r>
      <w:r w:rsidR="00F632B5">
        <w:rPr>
          <w:rFonts w:ascii="Times New Roman" w:hAnsi="Times New Roman" w:cs="Times New Roman"/>
          <w:color w:val="000000"/>
          <w:lang w:val="en-US"/>
        </w:rPr>
        <w:t>on</w:t>
      </w:r>
      <w:r w:rsidR="00725062" w:rsidRPr="00725062">
        <w:rPr>
          <w:rFonts w:ascii="Times New Roman" w:hAnsi="Times New Roman" w:cs="Times New Roman"/>
          <w:color w:val="000000"/>
          <w:lang w:val="en-US"/>
        </w:rPr>
        <w:t xml:space="preserve"> bod</w:t>
      </w:r>
      <w:r w:rsidR="00F632B5">
        <w:rPr>
          <w:rFonts w:ascii="Times New Roman" w:hAnsi="Times New Roman" w:cs="Times New Roman"/>
          <w:color w:val="000000"/>
          <w:lang w:val="en-US"/>
        </w:rPr>
        <w:t>y</w:t>
      </w:r>
      <w:r w:rsidR="00725062" w:rsidRPr="00725062">
        <w:rPr>
          <w:rFonts w:ascii="Times New Roman" w:hAnsi="Times New Roman" w:cs="Times New Roman"/>
          <w:color w:val="000000"/>
          <w:lang w:val="en-US"/>
        </w:rPr>
        <w:t>.</w:t>
      </w:r>
    </w:p>
    <w:p w14:paraId="6615E2F6" w14:textId="55981F2B" w:rsidR="00725062" w:rsidRPr="00725062" w:rsidRDefault="00725062" w:rsidP="00725062">
      <w:pPr>
        <w:spacing w:before="120" w:after="120" w:line="276" w:lineRule="auto"/>
        <w:ind w:firstLine="0"/>
        <w:rPr>
          <w:rFonts w:ascii="Times New Roman" w:hAnsi="Times New Roman" w:cs="Times New Roman"/>
          <w:color w:val="000000"/>
          <w:lang w:val="en-US"/>
        </w:rPr>
      </w:pPr>
      <w:r w:rsidRPr="00725062">
        <w:rPr>
          <w:rFonts w:ascii="Times New Roman" w:hAnsi="Times New Roman" w:cs="Times New Roman"/>
          <w:color w:val="000000"/>
          <w:lang w:val="en-US"/>
        </w:rPr>
        <w:t xml:space="preserve">Therefore, to effectively </w:t>
      </w:r>
      <w:r w:rsidR="005D61CA">
        <w:rPr>
          <w:rFonts w:ascii="Times New Roman" w:hAnsi="Times New Roman" w:cs="Times New Roman"/>
          <w:color w:val="000000"/>
          <w:lang w:val="en-US"/>
        </w:rPr>
        <w:t>execute both</w:t>
      </w:r>
      <w:r w:rsidRPr="00725062">
        <w:rPr>
          <w:rFonts w:ascii="Times New Roman" w:hAnsi="Times New Roman" w:cs="Times New Roman"/>
          <w:color w:val="000000"/>
          <w:lang w:val="en-US"/>
        </w:rPr>
        <w:t xml:space="preserve"> international obligations and </w:t>
      </w:r>
      <w:r w:rsidR="005D61CA">
        <w:rPr>
          <w:rFonts w:ascii="Times New Roman" w:hAnsi="Times New Roman" w:cs="Times New Roman"/>
          <w:color w:val="000000"/>
          <w:lang w:val="en-US"/>
        </w:rPr>
        <w:t xml:space="preserve">the </w:t>
      </w:r>
      <w:r w:rsidR="008B1F34">
        <w:rPr>
          <w:rFonts w:ascii="Times New Roman" w:hAnsi="Times New Roman" w:cs="Times New Roman"/>
          <w:color w:val="000000"/>
          <w:lang w:val="en-US"/>
        </w:rPr>
        <w:t>CPC</w:t>
      </w:r>
      <w:r w:rsidR="005D61CA">
        <w:rPr>
          <w:rFonts w:ascii="Times New Roman" w:hAnsi="Times New Roman" w:cs="Times New Roman"/>
          <w:color w:val="000000"/>
          <w:lang w:val="en-US"/>
        </w:rPr>
        <w:t>’s</w:t>
      </w:r>
      <w:r w:rsidRPr="00725062">
        <w:rPr>
          <w:rFonts w:ascii="Times New Roman" w:hAnsi="Times New Roman" w:cs="Times New Roman"/>
          <w:color w:val="000000"/>
          <w:lang w:val="en-US"/>
        </w:rPr>
        <w:t xml:space="preserve"> powers defined by the law, it is </w:t>
      </w:r>
      <w:r w:rsidR="005D61CA" w:rsidRPr="00725062">
        <w:rPr>
          <w:rFonts w:ascii="Times New Roman" w:hAnsi="Times New Roman" w:cs="Times New Roman"/>
          <w:color w:val="000000"/>
          <w:lang w:val="en-US"/>
        </w:rPr>
        <w:t xml:space="preserve">first of all </w:t>
      </w:r>
      <w:r w:rsidRPr="00725062">
        <w:rPr>
          <w:rFonts w:ascii="Times New Roman" w:hAnsi="Times New Roman" w:cs="Times New Roman"/>
          <w:color w:val="000000"/>
          <w:lang w:val="en-US"/>
        </w:rPr>
        <w:t xml:space="preserve">necessary to assess </w:t>
      </w:r>
      <w:r w:rsidR="00E63419" w:rsidRPr="00725062">
        <w:rPr>
          <w:rFonts w:ascii="Times New Roman" w:hAnsi="Times New Roman" w:cs="Times New Roman"/>
          <w:color w:val="000000"/>
          <w:lang w:val="en-US"/>
        </w:rPr>
        <w:t xml:space="preserve">the needs and </w:t>
      </w:r>
      <w:r w:rsidR="005D61CA">
        <w:rPr>
          <w:rFonts w:ascii="Times New Roman" w:hAnsi="Times New Roman" w:cs="Times New Roman"/>
          <w:color w:val="000000"/>
          <w:lang w:val="en-US"/>
        </w:rPr>
        <w:t>build</w:t>
      </w:r>
      <w:r w:rsidR="00E63419" w:rsidRPr="00725062">
        <w:rPr>
          <w:rFonts w:ascii="Times New Roman" w:hAnsi="Times New Roman" w:cs="Times New Roman"/>
          <w:color w:val="000000"/>
          <w:lang w:val="en-US"/>
        </w:rPr>
        <w:t xml:space="preserve"> </w:t>
      </w:r>
      <w:r w:rsidR="00E63419">
        <w:rPr>
          <w:rFonts w:ascii="Times New Roman" w:hAnsi="Times New Roman" w:cs="Times New Roman"/>
          <w:color w:val="000000"/>
          <w:lang w:val="en-US"/>
        </w:rPr>
        <w:t>the</w:t>
      </w:r>
      <w:r w:rsidRPr="00725062">
        <w:rPr>
          <w:rFonts w:ascii="Times New Roman" w:hAnsi="Times New Roman" w:cs="Times New Roman"/>
          <w:color w:val="000000"/>
          <w:lang w:val="en-US"/>
        </w:rPr>
        <w:t xml:space="preserve"> capa</w:t>
      </w:r>
      <w:r w:rsidR="00E63419">
        <w:rPr>
          <w:rFonts w:ascii="Times New Roman" w:hAnsi="Times New Roman" w:cs="Times New Roman"/>
          <w:color w:val="000000"/>
          <w:lang w:val="en-US"/>
        </w:rPr>
        <w:t>c</w:t>
      </w:r>
      <w:r w:rsidRPr="00725062">
        <w:rPr>
          <w:rFonts w:ascii="Times New Roman" w:hAnsi="Times New Roman" w:cs="Times New Roman"/>
          <w:color w:val="000000"/>
          <w:lang w:val="en-US"/>
        </w:rPr>
        <w:t xml:space="preserve">ities of </w:t>
      </w:r>
      <w:r w:rsidR="005D61CA">
        <w:rPr>
          <w:rFonts w:ascii="Times New Roman" w:hAnsi="Times New Roman" w:cs="Times New Roman"/>
          <w:color w:val="000000"/>
          <w:lang w:val="en-US"/>
        </w:rPr>
        <w:t xml:space="preserve">the </w:t>
      </w:r>
      <w:r w:rsidR="00E63419">
        <w:rPr>
          <w:rFonts w:ascii="Times New Roman" w:hAnsi="Times New Roman" w:cs="Times New Roman"/>
          <w:color w:val="000000"/>
          <w:lang w:val="en-US"/>
        </w:rPr>
        <w:t>CPC</w:t>
      </w:r>
      <w:r w:rsidRPr="00725062">
        <w:rPr>
          <w:rFonts w:ascii="Times New Roman" w:hAnsi="Times New Roman" w:cs="Times New Roman"/>
          <w:color w:val="000000"/>
          <w:lang w:val="en-US"/>
        </w:rPr>
        <w:t xml:space="preserve">. The implementation of these measures will be </w:t>
      </w:r>
      <w:r w:rsidR="00F632B5">
        <w:rPr>
          <w:rFonts w:ascii="Times New Roman" w:hAnsi="Times New Roman" w:cs="Times New Roman"/>
          <w:color w:val="000000"/>
          <w:lang w:val="en-US"/>
        </w:rPr>
        <w:t>provid</w:t>
      </w:r>
      <w:r w:rsidRPr="00725062">
        <w:rPr>
          <w:rFonts w:ascii="Times New Roman" w:hAnsi="Times New Roman" w:cs="Times New Roman"/>
          <w:color w:val="000000"/>
          <w:lang w:val="en-US"/>
        </w:rPr>
        <w:t xml:space="preserve">ed </w:t>
      </w:r>
      <w:r w:rsidR="005D61CA">
        <w:rPr>
          <w:rFonts w:ascii="Times New Roman" w:hAnsi="Times New Roman" w:cs="Times New Roman"/>
          <w:color w:val="000000"/>
          <w:lang w:val="en-US"/>
        </w:rPr>
        <w:t>i</w:t>
      </w:r>
      <w:r w:rsidRPr="00725062">
        <w:rPr>
          <w:rFonts w:ascii="Times New Roman" w:hAnsi="Times New Roman" w:cs="Times New Roman"/>
          <w:color w:val="000000"/>
          <w:lang w:val="en-US"/>
        </w:rPr>
        <w:t>n the framework of the Public Administration Reform (PAR) strategy.</w:t>
      </w:r>
    </w:p>
    <w:p w14:paraId="274039C8" w14:textId="793DDC4B" w:rsidR="00725062" w:rsidRPr="00725062" w:rsidRDefault="005D61CA" w:rsidP="00725062">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Regarding</w:t>
      </w:r>
      <w:r w:rsidR="00725062" w:rsidRPr="00725062">
        <w:rPr>
          <w:rFonts w:ascii="Times New Roman" w:hAnsi="Times New Roman" w:cs="Times New Roman"/>
          <w:color w:val="000000"/>
          <w:lang w:val="en-US"/>
        </w:rPr>
        <w:t xml:space="preserve"> corruption prevention, </w:t>
      </w:r>
      <w:r>
        <w:rPr>
          <w:rFonts w:ascii="Times New Roman" w:hAnsi="Times New Roman" w:cs="Times New Roman"/>
          <w:color w:val="000000"/>
          <w:lang w:val="en-US"/>
        </w:rPr>
        <w:t xml:space="preserve">the </w:t>
      </w:r>
      <w:r w:rsidR="00E63419">
        <w:rPr>
          <w:rFonts w:ascii="Times New Roman" w:hAnsi="Times New Roman" w:cs="Times New Roman"/>
          <w:color w:val="000000"/>
          <w:lang w:val="en-US"/>
        </w:rPr>
        <w:t>CPC</w:t>
      </w:r>
      <w:r>
        <w:rPr>
          <w:rFonts w:ascii="Times New Roman" w:hAnsi="Times New Roman" w:cs="Times New Roman"/>
          <w:color w:val="000000"/>
          <w:lang w:val="en-US"/>
        </w:rPr>
        <w:t>’s</w:t>
      </w:r>
      <w:r w:rsidR="00E63419">
        <w:rPr>
          <w:rFonts w:ascii="Times New Roman" w:hAnsi="Times New Roman" w:cs="Times New Roman"/>
          <w:color w:val="000000"/>
          <w:lang w:val="en-US"/>
        </w:rPr>
        <w:t xml:space="preserve"> </w:t>
      </w:r>
      <w:r w:rsidR="00725062" w:rsidRPr="00725062">
        <w:rPr>
          <w:rFonts w:ascii="Times New Roman" w:hAnsi="Times New Roman" w:cs="Times New Roman"/>
          <w:color w:val="000000"/>
          <w:lang w:val="en-US"/>
        </w:rPr>
        <w:t>authority to co</w:t>
      </w:r>
      <w:r>
        <w:rPr>
          <w:rFonts w:ascii="Times New Roman" w:hAnsi="Times New Roman" w:cs="Times New Roman"/>
          <w:color w:val="000000"/>
          <w:lang w:val="en-US"/>
        </w:rPr>
        <w:t>nduct</w:t>
      </w:r>
      <w:r w:rsidR="00725062" w:rsidRPr="00725062">
        <w:rPr>
          <w:rFonts w:ascii="Times New Roman" w:hAnsi="Times New Roman" w:cs="Times New Roman"/>
          <w:color w:val="000000"/>
          <w:lang w:val="en-US"/>
        </w:rPr>
        <w:t xml:space="preserve"> certain types of proceedings is also of key importance. </w:t>
      </w:r>
      <w:r>
        <w:rPr>
          <w:rFonts w:ascii="Times New Roman" w:hAnsi="Times New Roman" w:cs="Times New Roman"/>
          <w:color w:val="000000"/>
          <w:lang w:val="en-US"/>
        </w:rPr>
        <w:t>T</w:t>
      </w:r>
      <w:r w:rsidR="00725062" w:rsidRPr="00725062">
        <w:rPr>
          <w:rFonts w:ascii="Times New Roman" w:hAnsi="Times New Roman" w:cs="Times New Roman"/>
          <w:color w:val="000000"/>
          <w:lang w:val="en-US"/>
        </w:rPr>
        <w:t xml:space="preserve">he Commission </w:t>
      </w:r>
      <w:r>
        <w:rPr>
          <w:rFonts w:ascii="Times New Roman" w:hAnsi="Times New Roman" w:cs="Times New Roman"/>
          <w:color w:val="000000"/>
          <w:lang w:val="en-US"/>
        </w:rPr>
        <w:t>is authorized</w:t>
      </w:r>
      <w:r w:rsidR="00725062" w:rsidRPr="00725062">
        <w:rPr>
          <w:rFonts w:ascii="Times New Roman" w:hAnsi="Times New Roman" w:cs="Times New Roman"/>
          <w:color w:val="000000"/>
          <w:lang w:val="en-US"/>
        </w:rPr>
        <w:t xml:space="preserve"> to initiate proceedings on administrative offenses, </w:t>
      </w:r>
      <w:r w:rsidR="00986D8B" w:rsidRPr="00725062">
        <w:rPr>
          <w:rFonts w:ascii="Times New Roman" w:hAnsi="Times New Roman" w:cs="Times New Roman"/>
          <w:color w:val="000000"/>
          <w:lang w:val="en-US"/>
        </w:rPr>
        <w:t xml:space="preserve">violations of the </w:t>
      </w:r>
      <w:r w:rsidR="00725062" w:rsidRPr="00725062">
        <w:rPr>
          <w:rFonts w:ascii="Times New Roman" w:hAnsi="Times New Roman" w:cs="Times New Roman"/>
          <w:color w:val="000000"/>
          <w:lang w:val="en-US"/>
        </w:rPr>
        <w:t>incompatibility requirements</w:t>
      </w:r>
      <w:r w:rsidR="00E63419">
        <w:rPr>
          <w:rFonts w:ascii="Times New Roman" w:hAnsi="Times New Roman" w:cs="Times New Roman"/>
          <w:color w:val="000000"/>
          <w:lang w:val="en-US"/>
        </w:rPr>
        <w:t xml:space="preserve"> and</w:t>
      </w:r>
      <w:r w:rsidR="00725062" w:rsidRPr="00725062">
        <w:rPr>
          <w:rFonts w:ascii="Times New Roman" w:hAnsi="Times New Roman" w:cs="Times New Roman"/>
          <w:color w:val="000000"/>
          <w:lang w:val="en-US"/>
        </w:rPr>
        <w:t xml:space="preserve"> other restrictions, </w:t>
      </w:r>
      <w:r w:rsidR="00986D8B" w:rsidRPr="00725062">
        <w:rPr>
          <w:rFonts w:ascii="Times New Roman" w:hAnsi="Times New Roman" w:cs="Times New Roman"/>
          <w:color w:val="000000"/>
          <w:lang w:val="en-US"/>
        </w:rPr>
        <w:t xml:space="preserve">violations of </w:t>
      </w:r>
      <w:r w:rsidR="00725062" w:rsidRPr="00725062">
        <w:rPr>
          <w:rFonts w:ascii="Times New Roman" w:hAnsi="Times New Roman" w:cs="Times New Roman"/>
          <w:color w:val="000000"/>
          <w:lang w:val="en-US"/>
        </w:rPr>
        <w:t>rules of conduct</w:t>
      </w:r>
      <w:r w:rsidR="00986D8B">
        <w:rPr>
          <w:rFonts w:ascii="Times New Roman" w:hAnsi="Times New Roman" w:cs="Times New Roman"/>
          <w:color w:val="000000"/>
          <w:lang w:val="en-US"/>
        </w:rPr>
        <w:t>,</w:t>
      </w:r>
      <w:r w:rsidR="00725062" w:rsidRPr="00725062">
        <w:rPr>
          <w:rFonts w:ascii="Times New Roman" w:hAnsi="Times New Roman" w:cs="Times New Roman"/>
          <w:color w:val="000000"/>
          <w:lang w:val="en-US"/>
        </w:rPr>
        <w:t xml:space="preserve"> </w:t>
      </w:r>
      <w:r w:rsidR="00986D8B">
        <w:rPr>
          <w:rFonts w:ascii="Times New Roman" w:hAnsi="Times New Roman" w:cs="Times New Roman"/>
          <w:color w:val="000000"/>
          <w:lang w:val="en-US"/>
        </w:rPr>
        <w:t xml:space="preserve">and </w:t>
      </w:r>
      <w:r w:rsidR="00725062" w:rsidRPr="00725062">
        <w:rPr>
          <w:rFonts w:ascii="Times New Roman" w:hAnsi="Times New Roman" w:cs="Times New Roman"/>
          <w:color w:val="000000"/>
          <w:lang w:val="en-US"/>
        </w:rPr>
        <w:t xml:space="preserve">situational conflict of interests defined by the </w:t>
      </w:r>
      <w:r w:rsidR="006531F1">
        <w:rPr>
          <w:rFonts w:ascii="Times New Roman" w:hAnsi="Times New Roman" w:cs="Times New Roman"/>
          <w:color w:val="000000"/>
          <w:lang w:val="en-US"/>
        </w:rPr>
        <w:t>L</w:t>
      </w:r>
      <w:r w:rsidR="00725062" w:rsidRPr="00725062">
        <w:rPr>
          <w:rFonts w:ascii="Times New Roman" w:hAnsi="Times New Roman" w:cs="Times New Roman"/>
          <w:color w:val="000000"/>
          <w:lang w:val="en-US"/>
        </w:rPr>
        <w:t xml:space="preserve">aw </w:t>
      </w:r>
      <w:r w:rsidR="006531F1">
        <w:rPr>
          <w:rFonts w:ascii="Times New Roman" w:hAnsi="Times New Roman" w:cs="Times New Roman"/>
          <w:color w:val="000000"/>
          <w:lang w:val="en-US"/>
        </w:rPr>
        <w:t>o</w:t>
      </w:r>
      <w:r w:rsidR="00725062" w:rsidRPr="00725062">
        <w:rPr>
          <w:rFonts w:ascii="Times New Roman" w:hAnsi="Times New Roman" w:cs="Times New Roman"/>
          <w:color w:val="000000"/>
          <w:lang w:val="en-US"/>
        </w:rPr>
        <w:t>n Public Service</w:t>
      </w:r>
      <w:r w:rsidR="00986D8B">
        <w:rPr>
          <w:rFonts w:ascii="Times New Roman" w:hAnsi="Times New Roman" w:cs="Times New Roman"/>
          <w:color w:val="000000"/>
          <w:lang w:val="en-US"/>
        </w:rPr>
        <w:t>.</w:t>
      </w:r>
      <w:r w:rsidR="00F632B5">
        <w:rPr>
          <w:rFonts w:ascii="Times New Roman" w:hAnsi="Times New Roman" w:cs="Times New Roman"/>
          <w:color w:val="000000"/>
          <w:lang w:val="en-US"/>
        </w:rPr>
        <w:t xml:space="preserve"> The CPC can</w:t>
      </w:r>
      <w:r w:rsidR="00986D8B">
        <w:rPr>
          <w:rFonts w:ascii="Times New Roman" w:hAnsi="Times New Roman" w:cs="Times New Roman"/>
          <w:color w:val="000000"/>
          <w:lang w:val="en-US"/>
        </w:rPr>
        <w:t xml:space="preserve"> </w:t>
      </w:r>
      <w:r w:rsidR="00F632B5">
        <w:rPr>
          <w:rFonts w:ascii="Times New Roman" w:hAnsi="Times New Roman" w:cs="Times New Roman"/>
          <w:color w:val="000000"/>
          <w:lang w:val="en-US"/>
        </w:rPr>
        <w:t xml:space="preserve">also </w:t>
      </w:r>
      <w:r w:rsidR="00986D8B">
        <w:rPr>
          <w:rFonts w:ascii="Times New Roman" w:hAnsi="Times New Roman" w:cs="Times New Roman"/>
          <w:color w:val="000000"/>
          <w:lang w:val="en-US"/>
        </w:rPr>
        <w:t>initiate</w:t>
      </w:r>
      <w:r w:rsidR="00725062" w:rsidRPr="00725062">
        <w:rPr>
          <w:rFonts w:ascii="Times New Roman" w:hAnsi="Times New Roman" w:cs="Times New Roman"/>
          <w:color w:val="000000"/>
          <w:lang w:val="en-US"/>
        </w:rPr>
        <w:t xml:space="preserve"> disciplinary proceedings </w:t>
      </w:r>
      <w:r w:rsidR="00986D8B">
        <w:rPr>
          <w:rFonts w:ascii="Times New Roman" w:hAnsi="Times New Roman" w:cs="Times New Roman"/>
          <w:color w:val="000000"/>
          <w:lang w:val="en-US"/>
        </w:rPr>
        <w:t>as per</w:t>
      </w:r>
      <w:r w:rsidR="00725062" w:rsidRPr="00725062">
        <w:rPr>
          <w:rFonts w:ascii="Times New Roman" w:hAnsi="Times New Roman" w:cs="Times New Roman"/>
          <w:color w:val="000000"/>
          <w:lang w:val="en-US"/>
        </w:rPr>
        <w:t xml:space="preserve"> the </w:t>
      </w:r>
      <w:r w:rsidR="006531F1">
        <w:rPr>
          <w:rFonts w:ascii="Times New Roman" w:hAnsi="Times New Roman" w:cs="Times New Roman"/>
          <w:color w:val="000000"/>
          <w:lang w:val="en-US"/>
        </w:rPr>
        <w:t>C</w:t>
      </w:r>
      <w:r w:rsidR="00725062" w:rsidRPr="00725062">
        <w:rPr>
          <w:rFonts w:ascii="Times New Roman" w:hAnsi="Times New Roman" w:cs="Times New Roman"/>
          <w:color w:val="000000"/>
          <w:lang w:val="en-US"/>
        </w:rPr>
        <w:t xml:space="preserve">onstitutional </w:t>
      </w:r>
      <w:r w:rsidR="006531F1">
        <w:rPr>
          <w:rFonts w:ascii="Times New Roman" w:hAnsi="Times New Roman" w:cs="Times New Roman"/>
          <w:color w:val="000000"/>
          <w:lang w:val="en-US"/>
        </w:rPr>
        <w:t>L</w:t>
      </w:r>
      <w:r w:rsidR="00725062" w:rsidRPr="00725062">
        <w:rPr>
          <w:rFonts w:ascii="Times New Roman" w:hAnsi="Times New Roman" w:cs="Times New Roman"/>
          <w:color w:val="000000"/>
          <w:lang w:val="en-US"/>
        </w:rPr>
        <w:t xml:space="preserve">aw "Judicial Code of the Republic of Armenia". </w:t>
      </w:r>
      <w:r w:rsidR="00986D8B">
        <w:rPr>
          <w:rFonts w:ascii="Times New Roman" w:hAnsi="Times New Roman" w:cs="Times New Roman"/>
          <w:color w:val="000000"/>
          <w:lang w:val="en-US"/>
        </w:rPr>
        <w:t>In addition</w:t>
      </w:r>
      <w:r w:rsidR="00725062" w:rsidRPr="00725062">
        <w:rPr>
          <w:rFonts w:ascii="Times New Roman" w:hAnsi="Times New Roman" w:cs="Times New Roman"/>
          <w:color w:val="000000"/>
          <w:lang w:val="en-US"/>
        </w:rPr>
        <w:t>,</w:t>
      </w:r>
      <w:r w:rsidR="00986D8B">
        <w:rPr>
          <w:rFonts w:ascii="Times New Roman" w:hAnsi="Times New Roman" w:cs="Times New Roman"/>
          <w:color w:val="000000"/>
          <w:lang w:val="en-US"/>
        </w:rPr>
        <w:t xml:space="preserve"> the</w:t>
      </w:r>
      <w:r w:rsidR="00725062" w:rsidRPr="00725062">
        <w:rPr>
          <w:rFonts w:ascii="Times New Roman" w:hAnsi="Times New Roman" w:cs="Times New Roman"/>
          <w:color w:val="000000"/>
          <w:lang w:val="en-US"/>
        </w:rPr>
        <w:t xml:space="preserve"> </w:t>
      </w:r>
      <w:r w:rsidR="00E63419">
        <w:rPr>
          <w:rFonts w:ascii="Times New Roman" w:hAnsi="Times New Roman" w:cs="Times New Roman"/>
          <w:color w:val="000000"/>
          <w:lang w:val="en-US"/>
        </w:rPr>
        <w:t>CPC</w:t>
      </w:r>
      <w:r w:rsidR="00725062" w:rsidRPr="00725062">
        <w:rPr>
          <w:rFonts w:ascii="Times New Roman" w:hAnsi="Times New Roman" w:cs="Times New Roman"/>
          <w:color w:val="000000"/>
          <w:lang w:val="en-US"/>
        </w:rPr>
        <w:t xml:space="preserve"> performs </w:t>
      </w:r>
      <w:r w:rsidR="00412438">
        <w:rPr>
          <w:rFonts w:ascii="Times New Roman" w:hAnsi="Times New Roman" w:cs="Times New Roman"/>
          <w:color w:val="000000"/>
          <w:lang w:val="en-US"/>
        </w:rPr>
        <w:t>various</w:t>
      </w:r>
      <w:r w:rsidR="00725062" w:rsidRPr="00725062">
        <w:rPr>
          <w:rFonts w:ascii="Times New Roman" w:hAnsi="Times New Roman" w:cs="Times New Roman"/>
          <w:color w:val="000000"/>
          <w:lang w:val="en-US"/>
        </w:rPr>
        <w:t xml:space="preserve"> </w:t>
      </w:r>
      <w:r w:rsidR="00725062" w:rsidRPr="00412438">
        <w:rPr>
          <w:rFonts w:ascii="Times New Roman" w:hAnsi="Times New Roman" w:cs="Times New Roman"/>
          <w:color w:val="000000"/>
          <w:lang w:val="en-US"/>
        </w:rPr>
        <w:t>functions</w:t>
      </w:r>
      <w:r w:rsidR="00412438" w:rsidRPr="00412438">
        <w:rPr>
          <w:rFonts w:ascii="Times New Roman" w:hAnsi="Times New Roman" w:cs="Times New Roman"/>
          <w:color w:val="000000"/>
          <w:lang w:val="en-US"/>
        </w:rPr>
        <w:t xml:space="preserve"> with administrative </w:t>
      </w:r>
      <w:r w:rsidR="00E90EE4">
        <w:rPr>
          <w:rFonts w:ascii="Times New Roman" w:hAnsi="Times New Roman" w:cs="Times New Roman"/>
          <w:color w:val="000000"/>
          <w:lang w:val="en-US"/>
        </w:rPr>
        <w:t>components</w:t>
      </w:r>
      <w:r w:rsidR="00725062" w:rsidRPr="00412438">
        <w:rPr>
          <w:rFonts w:ascii="Times New Roman" w:hAnsi="Times New Roman" w:cs="Times New Roman"/>
          <w:color w:val="000000"/>
          <w:lang w:val="en-US"/>
        </w:rPr>
        <w:t xml:space="preserve">, </w:t>
      </w:r>
      <w:r w:rsidR="00412438" w:rsidRPr="00412438">
        <w:rPr>
          <w:rFonts w:ascii="Times New Roman" w:hAnsi="Times New Roman" w:cs="Times New Roman"/>
          <w:color w:val="000000"/>
          <w:lang w:val="en-US"/>
        </w:rPr>
        <w:t>which are sometimes</w:t>
      </w:r>
      <w:r w:rsidR="00725062" w:rsidRPr="00412438">
        <w:rPr>
          <w:rFonts w:ascii="Times New Roman" w:hAnsi="Times New Roman" w:cs="Times New Roman"/>
          <w:color w:val="000000"/>
          <w:lang w:val="en-US"/>
        </w:rPr>
        <w:t xml:space="preserve"> interpreted as administrative proceedings, </w:t>
      </w:r>
      <w:r w:rsidR="00412438" w:rsidRPr="00412438">
        <w:rPr>
          <w:rFonts w:ascii="Times New Roman" w:hAnsi="Times New Roman" w:cs="Times New Roman"/>
          <w:color w:val="000000"/>
          <w:lang w:val="en-US"/>
        </w:rPr>
        <w:t>thus necessitating</w:t>
      </w:r>
      <w:r w:rsidR="00725062" w:rsidRPr="00725062">
        <w:rPr>
          <w:rFonts w:ascii="Times New Roman" w:hAnsi="Times New Roman" w:cs="Times New Roman"/>
          <w:color w:val="000000"/>
          <w:lang w:val="en-US"/>
        </w:rPr>
        <w:t xml:space="preserve"> clari</w:t>
      </w:r>
      <w:r w:rsidR="00412438">
        <w:rPr>
          <w:rFonts w:ascii="Times New Roman" w:hAnsi="Times New Roman" w:cs="Times New Roman"/>
          <w:color w:val="000000"/>
          <w:lang w:val="en-US"/>
        </w:rPr>
        <w:t>t</w:t>
      </w:r>
      <w:r w:rsidR="00725062" w:rsidRPr="00725062">
        <w:rPr>
          <w:rFonts w:ascii="Times New Roman" w:hAnsi="Times New Roman" w:cs="Times New Roman"/>
          <w:color w:val="000000"/>
          <w:lang w:val="en-US"/>
        </w:rPr>
        <w:t>y</w:t>
      </w:r>
      <w:r w:rsidR="00412438">
        <w:rPr>
          <w:rFonts w:ascii="Times New Roman" w:hAnsi="Times New Roman" w:cs="Times New Roman"/>
          <w:color w:val="000000"/>
          <w:lang w:val="en-US"/>
        </w:rPr>
        <w:t xml:space="preserve"> in</w:t>
      </w:r>
      <w:r w:rsidR="00725062" w:rsidRPr="00725062">
        <w:rPr>
          <w:rFonts w:ascii="Times New Roman" w:hAnsi="Times New Roman" w:cs="Times New Roman"/>
          <w:color w:val="000000"/>
          <w:lang w:val="en-US"/>
        </w:rPr>
        <w:t xml:space="preserve"> legislative regulations. Despite the significant differences between the</w:t>
      </w:r>
      <w:r w:rsidR="00412438">
        <w:rPr>
          <w:rFonts w:ascii="Times New Roman" w:hAnsi="Times New Roman" w:cs="Times New Roman"/>
          <w:color w:val="000000"/>
          <w:lang w:val="en-US"/>
        </w:rPr>
        <w:t>se</w:t>
      </w:r>
      <w:r w:rsidR="00725062" w:rsidRPr="00725062">
        <w:rPr>
          <w:rFonts w:ascii="Times New Roman" w:hAnsi="Times New Roman" w:cs="Times New Roman"/>
          <w:color w:val="000000"/>
          <w:lang w:val="en-US"/>
        </w:rPr>
        <w:t xml:space="preserve"> proceedings and the </w:t>
      </w:r>
      <w:r w:rsidR="00C10B0A">
        <w:rPr>
          <w:rFonts w:ascii="Times New Roman" w:hAnsi="Times New Roman" w:cs="Times New Roman"/>
          <w:color w:val="000000"/>
          <w:lang w:val="en-US"/>
        </w:rPr>
        <w:t xml:space="preserve">CPC </w:t>
      </w:r>
      <w:r w:rsidR="00725062" w:rsidRPr="00725062">
        <w:rPr>
          <w:rFonts w:ascii="Times New Roman" w:hAnsi="Times New Roman" w:cs="Times New Roman"/>
          <w:color w:val="000000"/>
          <w:lang w:val="en-US"/>
        </w:rPr>
        <w:t xml:space="preserve">functions, the </w:t>
      </w:r>
      <w:r w:rsidR="00AC1322" w:rsidRPr="00725062">
        <w:rPr>
          <w:rFonts w:ascii="Times New Roman" w:hAnsi="Times New Roman" w:cs="Times New Roman"/>
          <w:color w:val="000000"/>
          <w:lang w:val="en-US"/>
        </w:rPr>
        <w:t xml:space="preserve">implementation </w:t>
      </w:r>
      <w:r w:rsidR="00C10B0A">
        <w:rPr>
          <w:rFonts w:ascii="Times New Roman" w:hAnsi="Times New Roman" w:cs="Times New Roman"/>
          <w:color w:val="000000"/>
          <w:lang w:val="en-US"/>
        </w:rPr>
        <w:t>details</w:t>
      </w:r>
      <w:r w:rsidR="00725062" w:rsidRPr="00725062">
        <w:rPr>
          <w:rFonts w:ascii="Times New Roman" w:hAnsi="Times New Roman" w:cs="Times New Roman"/>
          <w:color w:val="000000"/>
          <w:lang w:val="en-US"/>
        </w:rPr>
        <w:t xml:space="preserve"> of the </w:t>
      </w:r>
      <w:r w:rsidR="00AC1322">
        <w:rPr>
          <w:rFonts w:ascii="Times New Roman" w:hAnsi="Times New Roman" w:cs="Times New Roman"/>
          <w:color w:val="000000"/>
          <w:lang w:val="en-US"/>
        </w:rPr>
        <w:t>former</w:t>
      </w:r>
      <w:r w:rsidR="00725062" w:rsidRPr="00725062">
        <w:rPr>
          <w:rFonts w:ascii="Times New Roman" w:hAnsi="Times New Roman" w:cs="Times New Roman"/>
          <w:color w:val="000000"/>
          <w:lang w:val="en-US"/>
        </w:rPr>
        <w:t xml:space="preserve"> are not defined by law, and </w:t>
      </w:r>
      <w:r w:rsidR="00AC1322">
        <w:rPr>
          <w:rFonts w:ascii="Times New Roman" w:hAnsi="Times New Roman" w:cs="Times New Roman"/>
          <w:color w:val="000000"/>
          <w:lang w:val="en-US"/>
        </w:rPr>
        <w:t>steps</w:t>
      </w:r>
      <w:r w:rsidR="00725062" w:rsidRPr="00725062">
        <w:rPr>
          <w:rFonts w:ascii="Times New Roman" w:hAnsi="Times New Roman" w:cs="Times New Roman"/>
          <w:color w:val="000000"/>
          <w:lang w:val="en-US"/>
        </w:rPr>
        <w:t xml:space="preserve"> </w:t>
      </w:r>
      <w:r w:rsidR="00C10B0A">
        <w:rPr>
          <w:rFonts w:ascii="Times New Roman" w:hAnsi="Times New Roman" w:cs="Times New Roman"/>
          <w:color w:val="000000"/>
          <w:lang w:val="en-US"/>
        </w:rPr>
        <w:t>to</w:t>
      </w:r>
      <w:r w:rsidR="00725062" w:rsidRPr="00725062">
        <w:rPr>
          <w:rFonts w:ascii="Times New Roman" w:hAnsi="Times New Roman" w:cs="Times New Roman"/>
          <w:color w:val="000000"/>
          <w:lang w:val="en-US"/>
        </w:rPr>
        <w:t xml:space="preserve"> improv</w:t>
      </w:r>
      <w:r w:rsidR="00AC1322">
        <w:rPr>
          <w:rFonts w:ascii="Times New Roman" w:hAnsi="Times New Roman" w:cs="Times New Roman"/>
          <w:color w:val="000000"/>
          <w:lang w:val="en-US"/>
        </w:rPr>
        <w:t xml:space="preserve">e </w:t>
      </w:r>
      <w:r w:rsidR="00725062" w:rsidRPr="00725062">
        <w:rPr>
          <w:rFonts w:ascii="Times New Roman" w:hAnsi="Times New Roman" w:cs="Times New Roman"/>
          <w:color w:val="000000"/>
          <w:lang w:val="en-US"/>
        </w:rPr>
        <w:t>the</w:t>
      </w:r>
      <w:r w:rsidR="00AC1322">
        <w:rPr>
          <w:rFonts w:ascii="Times New Roman" w:hAnsi="Times New Roman" w:cs="Times New Roman"/>
          <w:color w:val="000000"/>
          <w:lang w:val="en-US"/>
        </w:rPr>
        <w:t>m</w:t>
      </w:r>
      <w:r w:rsidR="00725062" w:rsidRPr="00725062">
        <w:rPr>
          <w:rFonts w:ascii="Times New Roman" w:hAnsi="Times New Roman" w:cs="Times New Roman"/>
          <w:color w:val="000000"/>
          <w:lang w:val="en-US"/>
        </w:rPr>
        <w:t xml:space="preserve"> are not implemented. </w:t>
      </w:r>
      <w:r w:rsidR="003917EB">
        <w:rPr>
          <w:rFonts w:ascii="Times New Roman" w:hAnsi="Times New Roman" w:cs="Times New Roman"/>
          <w:color w:val="000000"/>
          <w:lang w:val="en-US"/>
        </w:rPr>
        <w:t>Further</w:t>
      </w:r>
      <w:r w:rsidR="00725062" w:rsidRPr="00725062">
        <w:rPr>
          <w:rFonts w:ascii="Times New Roman" w:hAnsi="Times New Roman" w:cs="Times New Roman"/>
          <w:color w:val="000000"/>
          <w:lang w:val="en-US"/>
        </w:rPr>
        <w:t xml:space="preserve">, the </w:t>
      </w:r>
      <w:r w:rsidR="00AC1322">
        <w:rPr>
          <w:rFonts w:ascii="Times New Roman" w:hAnsi="Times New Roman" w:cs="Times New Roman"/>
          <w:color w:val="000000"/>
          <w:lang w:val="en-US"/>
        </w:rPr>
        <w:t>provisions</w:t>
      </w:r>
      <w:r w:rsidR="00725062" w:rsidRPr="00725062">
        <w:rPr>
          <w:rFonts w:ascii="Times New Roman" w:hAnsi="Times New Roman" w:cs="Times New Roman"/>
          <w:color w:val="000000"/>
          <w:lang w:val="en-US"/>
        </w:rPr>
        <w:t xml:space="preserve"> of the Law on the Corruption </w:t>
      </w:r>
      <w:r w:rsidR="003917EB" w:rsidRPr="00725062">
        <w:rPr>
          <w:rFonts w:ascii="Times New Roman" w:hAnsi="Times New Roman" w:cs="Times New Roman"/>
          <w:color w:val="000000"/>
          <w:lang w:val="en-US"/>
        </w:rPr>
        <w:t xml:space="preserve">Prevention </w:t>
      </w:r>
      <w:r w:rsidR="00725062" w:rsidRPr="00725062">
        <w:rPr>
          <w:rFonts w:ascii="Times New Roman" w:hAnsi="Times New Roman" w:cs="Times New Roman"/>
          <w:color w:val="000000"/>
          <w:lang w:val="en-US"/>
        </w:rPr>
        <w:t>Commission</w:t>
      </w:r>
      <w:r w:rsidR="003917EB">
        <w:rPr>
          <w:rFonts w:ascii="Times New Roman" w:hAnsi="Times New Roman" w:cs="Times New Roman"/>
          <w:color w:val="000000"/>
          <w:lang w:val="en-US"/>
        </w:rPr>
        <w:t xml:space="preserve"> </w:t>
      </w:r>
      <w:r w:rsidR="00AC1322">
        <w:rPr>
          <w:rFonts w:ascii="Times New Roman" w:hAnsi="Times New Roman" w:cs="Times New Roman"/>
          <w:color w:val="000000"/>
          <w:lang w:val="en-US"/>
        </w:rPr>
        <w:t>lack clarity</w:t>
      </w:r>
      <w:r w:rsidR="00725062" w:rsidRPr="00725062">
        <w:rPr>
          <w:rFonts w:ascii="Times New Roman" w:hAnsi="Times New Roman" w:cs="Times New Roman"/>
          <w:color w:val="000000"/>
          <w:lang w:val="en-US"/>
        </w:rPr>
        <w:t xml:space="preserve"> regarding the terms </w:t>
      </w:r>
      <w:r w:rsidR="003917EB">
        <w:rPr>
          <w:rFonts w:ascii="Times New Roman" w:hAnsi="Times New Roman" w:cs="Times New Roman"/>
          <w:color w:val="000000"/>
          <w:lang w:val="en-US"/>
        </w:rPr>
        <w:t xml:space="preserve">of </w:t>
      </w:r>
      <w:r w:rsidR="00725062" w:rsidRPr="00725062">
        <w:rPr>
          <w:rFonts w:ascii="Times New Roman" w:hAnsi="Times New Roman" w:cs="Times New Roman"/>
          <w:color w:val="000000"/>
          <w:lang w:val="en-US"/>
        </w:rPr>
        <w:t xml:space="preserve">verification and analysis of declarations, </w:t>
      </w:r>
      <w:r w:rsidR="00AC1322">
        <w:rPr>
          <w:rFonts w:ascii="Times New Roman" w:hAnsi="Times New Roman" w:cs="Times New Roman"/>
          <w:color w:val="000000"/>
          <w:lang w:val="en-US"/>
        </w:rPr>
        <w:t xml:space="preserve">while </w:t>
      </w:r>
      <w:r w:rsidR="00725062" w:rsidRPr="00725062">
        <w:rPr>
          <w:rFonts w:ascii="Times New Roman" w:hAnsi="Times New Roman" w:cs="Times New Roman"/>
          <w:color w:val="000000"/>
          <w:lang w:val="en-US"/>
        </w:rPr>
        <w:t>the details of the verification process</w:t>
      </w:r>
      <w:r w:rsidR="00AC1322">
        <w:rPr>
          <w:rFonts w:ascii="Times New Roman" w:hAnsi="Times New Roman" w:cs="Times New Roman"/>
          <w:color w:val="000000"/>
          <w:lang w:val="en-US"/>
        </w:rPr>
        <w:t>, such as</w:t>
      </w:r>
      <w:r w:rsidR="00725062" w:rsidRPr="00725062">
        <w:rPr>
          <w:rFonts w:ascii="Times New Roman" w:hAnsi="Times New Roman" w:cs="Times New Roman"/>
          <w:color w:val="000000"/>
          <w:lang w:val="en-US"/>
        </w:rPr>
        <w:t xml:space="preserve"> the concept of verification, </w:t>
      </w:r>
      <w:r w:rsidR="00AC1322">
        <w:rPr>
          <w:rFonts w:ascii="Times New Roman" w:hAnsi="Times New Roman" w:cs="Times New Roman"/>
          <w:color w:val="000000"/>
          <w:lang w:val="en-US"/>
        </w:rPr>
        <w:t>its</w:t>
      </w:r>
      <w:r w:rsidR="00725062" w:rsidRPr="00725062">
        <w:rPr>
          <w:rFonts w:ascii="Times New Roman" w:hAnsi="Times New Roman" w:cs="Times New Roman"/>
          <w:color w:val="000000"/>
          <w:lang w:val="en-US"/>
        </w:rPr>
        <w:t xml:space="preserve"> grounds, </w:t>
      </w:r>
      <w:r w:rsidR="00D202E8">
        <w:rPr>
          <w:rFonts w:ascii="Times New Roman" w:hAnsi="Times New Roman" w:cs="Times New Roman"/>
          <w:color w:val="000000"/>
          <w:lang w:val="en-US"/>
        </w:rPr>
        <w:t>timelines</w:t>
      </w:r>
      <w:r w:rsidR="00725062" w:rsidRPr="00725062">
        <w:rPr>
          <w:rFonts w:ascii="Times New Roman" w:hAnsi="Times New Roman" w:cs="Times New Roman"/>
          <w:color w:val="000000"/>
          <w:lang w:val="en-US"/>
        </w:rPr>
        <w:t xml:space="preserve">, procedure and conditions, </w:t>
      </w:r>
      <w:r w:rsidR="00AC1322">
        <w:rPr>
          <w:rFonts w:ascii="Times New Roman" w:hAnsi="Times New Roman" w:cs="Times New Roman"/>
          <w:color w:val="000000"/>
          <w:lang w:val="en-US"/>
        </w:rPr>
        <w:t>are not provided, resulting in</w:t>
      </w:r>
      <w:r w:rsidR="00725062" w:rsidRPr="00725062">
        <w:rPr>
          <w:rFonts w:ascii="Times New Roman" w:hAnsi="Times New Roman" w:cs="Times New Roman"/>
          <w:color w:val="000000"/>
          <w:lang w:val="en-US"/>
        </w:rPr>
        <w:t xml:space="preserve"> </w:t>
      </w:r>
      <w:r w:rsidR="00AC1322">
        <w:rPr>
          <w:rFonts w:ascii="Times New Roman" w:hAnsi="Times New Roman" w:cs="Times New Roman"/>
          <w:color w:val="000000"/>
          <w:lang w:val="en-US"/>
        </w:rPr>
        <w:t>the un</w:t>
      </w:r>
      <w:r w:rsidR="00725062" w:rsidRPr="00725062">
        <w:rPr>
          <w:rFonts w:ascii="Times New Roman" w:hAnsi="Times New Roman" w:cs="Times New Roman"/>
          <w:color w:val="000000"/>
          <w:lang w:val="en-US"/>
        </w:rPr>
        <w:t xml:space="preserve">certainty </w:t>
      </w:r>
      <w:r w:rsidR="00AC1322">
        <w:rPr>
          <w:rFonts w:ascii="Times New Roman" w:hAnsi="Times New Roman" w:cs="Times New Roman"/>
          <w:color w:val="000000"/>
          <w:lang w:val="en-US"/>
        </w:rPr>
        <w:t>of</w:t>
      </w:r>
      <w:r w:rsidR="00725062" w:rsidRPr="00725062">
        <w:rPr>
          <w:rFonts w:ascii="Times New Roman" w:hAnsi="Times New Roman" w:cs="Times New Roman"/>
          <w:color w:val="000000"/>
          <w:lang w:val="en-US"/>
        </w:rPr>
        <w:t xml:space="preserve"> the process. </w:t>
      </w:r>
      <w:r w:rsidR="003045D6">
        <w:rPr>
          <w:rFonts w:ascii="Times New Roman" w:hAnsi="Times New Roman" w:cs="Times New Roman"/>
          <w:color w:val="000000"/>
          <w:lang w:val="en-US"/>
        </w:rPr>
        <w:t>T</w:t>
      </w:r>
      <w:r w:rsidR="00725062" w:rsidRPr="00725062">
        <w:rPr>
          <w:rFonts w:ascii="Times New Roman" w:hAnsi="Times New Roman" w:cs="Times New Roman"/>
          <w:color w:val="000000"/>
          <w:lang w:val="en-US"/>
        </w:rPr>
        <w:t xml:space="preserve">he </w:t>
      </w:r>
      <w:r w:rsidR="00F632B5">
        <w:rPr>
          <w:rFonts w:ascii="Times New Roman" w:hAnsi="Times New Roman" w:cs="Times New Roman"/>
          <w:color w:val="000000"/>
          <w:lang w:val="en-US"/>
        </w:rPr>
        <w:t xml:space="preserve">legal </w:t>
      </w:r>
      <w:r w:rsidR="00725062" w:rsidRPr="00725062">
        <w:rPr>
          <w:rFonts w:ascii="Times New Roman" w:hAnsi="Times New Roman" w:cs="Times New Roman"/>
          <w:color w:val="000000"/>
          <w:lang w:val="en-US"/>
        </w:rPr>
        <w:t xml:space="preserve">regulations </w:t>
      </w:r>
      <w:r w:rsidR="003045D6">
        <w:rPr>
          <w:rFonts w:ascii="Times New Roman" w:hAnsi="Times New Roman" w:cs="Times New Roman"/>
          <w:color w:val="000000"/>
          <w:lang w:val="en-US"/>
        </w:rPr>
        <w:t xml:space="preserve">do not provide </w:t>
      </w:r>
      <w:r w:rsidR="00E640A2">
        <w:rPr>
          <w:rFonts w:ascii="Times New Roman" w:hAnsi="Times New Roman" w:cs="Times New Roman"/>
          <w:color w:val="000000"/>
          <w:lang w:val="en-US"/>
        </w:rPr>
        <w:t>mechanisms</w:t>
      </w:r>
      <w:r w:rsidR="00725062" w:rsidRPr="00725062">
        <w:rPr>
          <w:rFonts w:ascii="Times New Roman" w:hAnsi="Times New Roman" w:cs="Times New Roman"/>
          <w:color w:val="000000"/>
          <w:lang w:val="en-US"/>
        </w:rPr>
        <w:t xml:space="preserve"> for public notices. Therefore, it is necessary to </w:t>
      </w:r>
      <w:r w:rsidR="00E640A2">
        <w:rPr>
          <w:rFonts w:ascii="Times New Roman" w:hAnsi="Times New Roman" w:cs="Times New Roman"/>
          <w:color w:val="000000"/>
          <w:lang w:val="en-US"/>
        </w:rPr>
        <w:t>enhance</w:t>
      </w:r>
      <w:r w:rsidR="00725062" w:rsidRPr="00725062">
        <w:rPr>
          <w:rFonts w:ascii="Times New Roman" w:hAnsi="Times New Roman" w:cs="Times New Roman"/>
          <w:color w:val="000000"/>
          <w:lang w:val="en-US"/>
        </w:rPr>
        <w:t xml:space="preserve"> the procedures </w:t>
      </w:r>
      <w:r w:rsidR="003917EB" w:rsidRPr="00725062">
        <w:rPr>
          <w:rFonts w:ascii="Times New Roman" w:hAnsi="Times New Roman" w:cs="Times New Roman"/>
          <w:color w:val="000000"/>
          <w:lang w:val="en-US"/>
        </w:rPr>
        <w:t xml:space="preserve">and define the </w:t>
      </w:r>
      <w:r w:rsidR="00E640A2">
        <w:rPr>
          <w:rFonts w:ascii="Times New Roman" w:hAnsi="Times New Roman" w:cs="Times New Roman"/>
          <w:color w:val="000000"/>
          <w:lang w:val="en-US"/>
        </w:rPr>
        <w:t xml:space="preserve">specific characteristics </w:t>
      </w:r>
      <w:r w:rsidR="00725062" w:rsidRPr="00725062">
        <w:rPr>
          <w:rFonts w:ascii="Times New Roman" w:hAnsi="Times New Roman" w:cs="Times New Roman"/>
          <w:color w:val="000000"/>
          <w:lang w:val="en-US"/>
        </w:rPr>
        <w:t xml:space="preserve">of the proceedings </w:t>
      </w:r>
      <w:r w:rsidR="00E640A2">
        <w:rPr>
          <w:rFonts w:ascii="Times New Roman" w:hAnsi="Times New Roman" w:cs="Times New Roman"/>
          <w:color w:val="000000"/>
          <w:lang w:val="en-US"/>
        </w:rPr>
        <w:t>conducted</w:t>
      </w:r>
      <w:r w:rsidR="00725062" w:rsidRPr="00725062">
        <w:rPr>
          <w:rFonts w:ascii="Times New Roman" w:hAnsi="Times New Roman" w:cs="Times New Roman"/>
          <w:color w:val="000000"/>
          <w:lang w:val="en-US"/>
        </w:rPr>
        <w:t xml:space="preserve"> by the </w:t>
      </w:r>
      <w:r w:rsidR="00E640A2" w:rsidRPr="00725062">
        <w:rPr>
          <w:rFonts w:ascii="Times New Roman" w:hAnsi="Times New Roman" w:cs="Times New Roman"/>
          <w:color w:val="000000"/>
          <w:lang w:val="en-US"/>
        </w:rPr>
        <w:t xml:space="preserve">Corruption </w:t>
      </w:r>
      <w:r w:rsidR="00725062" w:rsidRPr="00725062">
        <w:rPr>
          <w:rFonts w:ascii="Times New Roman" w:hAnsi="Times New Roman" w:cs="Times New Roman"/>
          <w:color w:val="000000"/>
          <w:lang w:val="en-US"/>
        </w:rPr>
        <w:t xml:space="preserve">Prevention </w:t>
      </w:r>
      <w:r w:rsidR="00E640A2" w:rsidRPr="00725062">
        <w:rPr>
          <w:rFonts w:ascii="Times New Roman" w:hAnsi="Times New Roman" w:cs="Times New Roman"/>
          <w:color w:val="000000"/>
          <w:lang w:val="en-US"/>
        </w:rPr>
        <w:t>Commission</w:t>
      </w:r>
      <w:r w:rsidR="00725062" w:rsidRPr="00725062">
        <w:rPr>
          <w:rFonts w:ascii="Times New Roman" w:hAnsi="Times New Roman" w:cs="Times New Roman"/>
          <w:color w:val="000000"/>
          <w:lang w:val="en-US"/>
        </w:rPr>
        <w:t xml:space="preserve">, to clarify the functions and powers of </w:t>
      </w:r>
      <w:r w:rsidR="003917EB">
        <w:rPr>
          <w:rFonts w:ascii="Times New Roman" w:hAnsi="Times New Roman" w:cs="Times New Roman"/>
          <w:color w:val="000000"/>
          <w:lang w:val="en-US"/>
        </w:rPr>
        <w:t>CPC</w:t>
      </w:r>
      <w:r w:rsidR="00725062" w:rsidRPr="00725062">
        <w:rPr>
          <w:rFonts w:ascii="Times New Roman" w:hAnsi="Times New Roman" w:cs="Times New Roman"/>
          <w:color w:val="000000"/>
          <w:lang w:val="en-US"/>
        </w:rPr>
        <w:t xml:space="preserve"> in the context of legal certainty, </w:t>
      </w:r>
      <w:r w:rsidR="00452B04">
        <w:rPr>
          <w:rFonts w:ascii="Times New Roman" w:hAnsi="Times New Roman" w:cs="Times New Roman"/>
          <w:color w:val="000000"/>
          <w:lang w:val="en-US"/>
        </w:rPr>
        <w:t>and</w:t>
      </w:r>
      <w:r w:rsidR="00725062" w:rsidRPr="00725062">
        <w:rPr>
          <w:rFonts w:ascii="Times New Roman" w:hAnsi="Times New Roman" w:cs="Times New Roman"/>
          <w:color w:val="000000"/>
          <w:lang w:val="en-US"/>
        </w:rPr>
        <w:t xml:space="preserve"> to define </w:t>
      </w:r>
      <w:r w:rsidR="00452B04">
        <w:rPr>
          <w:rFonts w:ascii="Times New Roman" w:hAnsi="Times New Roman" w:cs="Times New Roman"/>
          <w:color w:val="000000"/>
          <w:lang w:val="en-US"/>
        </w:rPr>
        <w:t>specific</w:t>
      </w:r>
      <w:r w:rsidR="00725062" w:rsidRPr="00725062">
        <w:rPr>
          <w:rFonts w:ascii="Times New Roman" w:hAnsi="Times New Roman" w:cs="Times New Roman"/>
          <w:color w:val="000000"/>
          <w:lang w:val="en-US"/>
        </w:rPr>
        <w:t xml:space="preserve"> </w:t>
      </w:r>
      <w:r w:rsidR="0037049D">
        <w:rPr>
          <w:rFonts w:ascii="Times New Roman" w:hAnsi="Times New Roman" w:cs="Times New Roman"/>
          <w:color w:val="000000"/>
          <w:lang w:val="en-US"/>
        </w:rPr>
        <w:t>mechanism</w:t>
      </w:r>
      <w:r w:rsidR="00725062" w:rsidRPr="00725062">
        <w:rPr>
          <w:rFonts w:ascii="Times New Roman" w:hAnsi="Times New Roman" w:cs="Times New Roman"/>
          <w:color w:val="000000"/>
          <w:lang w:val="en-US"/>
        </w:rPr>
        <w:t xml:space="preserve">s that will ensure smooth functioning of the </w:t>
      </w:r>
      <w:r w:rsidR="0037049D">
        <w:rPr>
          <w:rFonts w:ascii="Times New Roman" w:hAnsi="Times New Roman" w:cs="Times New Roman"/>
          <w:color w:val="000000"/>
          <w:lang w:val="en-US"/>
        </w:rPr>
        <w:t>CPC</w:t>
      </w:r>
      <w:r w:rsidR="00725062" w:rsidRPr="00725062">
        <w:rPr>
          <w:rFonts w:ascii="Times New Roman" w:hAnsi="Times New Roman" w:cs="Times New Roman"/>
          <w:color w:val="000000"/>
          <w:lang w:val="en-US"/>
        </w:rPr>
        <w:t xml:space="preserve"> as an administrative </w:t>
      </w:r>
      <w:r w:rsidR="00452B04">
        <w:rPr>
          <w:rFonts w:ascii="Times New Roman" w:hAnsi="Times New Roman" w:cs="Times New Roman"/>
          <w:color w:val="000000"/>
          <w:lang w:val="en-US"/>
        </w:rPr>
        <w:t>entity</w:t>
      </w:r>
      <w:r w:rsidR="00725062" w:rsidRPr="00725062">
        <w:rPr>
          <w:rFonts w:ascii="Times New Roman" w:hAnsi="Times New Roman" w:cs="Times New Roman"/>
          <w:color w:val="000000"/>
          <w:lang w:val="en-US"/>
        </w:rPr>
        <w:t>.</w:t>
      </w:r>
    </w:p>
    <w:p w14:paraId="1A3ED16C" w14:textId="26594716" w:rsidR="00767CD4" w:rsidRPr="00A72240" w:rsidRDefault="00452B04" w:rsidP="00767CD4">
      <w:pPr>
        <w:spacing w:before="120" w:after="120" w:line="276" w:lineRule="auto"/>
        <w:ind w:firstLine="0"/>
        <w:rPr>
          <w:rFonts w:ascii="Times New Roman" w:hAnsi="Times New Roman" w:cs="Times New Roman"/>
          <w:lang w:val="en-US"/>
        </w:rPr>
      </w:pPr>
      <w:r>
        <w:rPr>
          <w:rFonts w:ascii="Times New Roman" w:hAnsi="Times New Roman" w:cs="Times New Roman"/>
          <w:lang w:val="en-US"/>
        </w:rPr>
        <w:t>In the context of</w:t>
      </w:r>
      <w:r w:rsidR="00767CD4" w:rsidRPr="00A72240">
        <w:rPr>
          <w:rFonts w:ascii="Times New Roman" w:hAnsi="Times New Roman" w:cs="Times New Roman"/>
          <w:lang w:val="en-US"/>
        </w:rPr>
        <w:t xml:space="preserve"> the institutiona</w:t>
      </w:r>
      <w:r w:rsidR="00767CD4">
        <w:rPr>
          <w:rFonts w:ascii="Times New Roman" w:hAnsi="Times New Roman" w:cs="Times New Roman"/>
          <w:lang w:val="en-US"/>
        </w:rPr>
        <w:t xml:space="preserve">l </w:t>
      </w:r>
      <w:r w:rsidRPr="00A72240">
        <w:rPr>
          <w:rFonts w:ascii="Times New Roman" w:hAnsi="Times New Roman" w:cs="Times New Roman"/>
          <w:lang w:val="en-US"/>
        </w:rPr>
        <w:t>prevention</w:t>
      </w:r>
      <w:r>
        <w:rPr>
          <w:rFonts w:ascii="Times New Roman" w:hAnsi="Times New Roman" w:cs="Times New Roman"/>
          <w:lang w:val="en-US"/>
        </w:rPr>
        <w:t xml:space="preserve"> </w:t>
      </w:r>
      <w:r w:rsidR="00767CD4">
        <w:rPr>
          <w:rFonts w:ascii="Times New Roman" w:hAnsi="Times New Roman" w:cs="Times New Roman"/>
          <w:lang w:val="en-US"/>
        </w:rPr>
        <w:t>mechanisms</w:t>
      </w:r>
      <w:r w:rsidR="00767CD4" w:rsidRPr="00A72240">
        <w:rPr>
          <w:rFonts w:ascii="Times New Roman" w:hAnsi="Times New Roman" w:cs="Times New Roman"/>
          <w:lang w:val="en-US"/>
        </w:rPr>
        <w:t xml:space="preserve">, </w:t>
      </w:r>
      <w:r w:rsidR="00767CD4">
        <w:rPr>
          <w:rFonts w:ascii="Times New Roman" w:hAnsi="Times New Roman" w:cs="Times New Roman"/>
          <w:lang w:val="en-US"/>
        </w:rPr>
        <w:t>the</w:t>
      </w:r>
      <w:r w:rsidR="00767CD4" w:rsidRPr="00A72240">
        <w:rPr>
          <w:rFonts w:ascii="Times New Roman" w:hAnsi="Times New Roman" w:cs="Times New Roman"/>
          <w:lang w:val="en-US"/>
        </w:rPr>
        <w:t xml:space="preserve"> ethics commissions</w:t>
      </w:r>
      <w:r>
        <w:rPr>
          <w:rFonts w:ascii="Times New Roman" w:hAnsi="Times New Roman" w:cs="Times New Roman"/>
          <w:lang w:val="en-US"/>
        </w:rPr>
        <w:t xml:space="preserve"> should be discussed</w:t>
      </w:r>
      <w:r w:rsidR="00767CD4" w:rsidRPr="00A72240">
        <w:rPr>
          <w:rFonts w:ascii="Times New Roman" w:hAnsi="Times New Roman" w:cs="Times New Roman"/>
          <w:lang w:val="en-US"/>
        </w:rPr>
        <w:t xml:space="preserve">. </w:t>
      </w:r>
      <w:r w:rsidR="0040124C">
        <w:rPr>
          <w:rFonts w:ascii="Times New Roman" w:hAnsi="Times New Roman" w:cs="Times New Roman"/>
          <w:lang w:val="en-US"/>
        </w:rPr>
        <w:t>According to t</w:t>
      </w:r>
      <w:r w:rsidR="00767CD4" w:rsidRPr="00A72240">
        <w:rPr>
          <w:rFonts w:ascii="Times New Roman" w:hAnsi="Times New Roman" w:cs="Times New Roman"/>
          <w:lang w:val="en-US"/>
        </w:rPr>
        <w:t xml:space="preserve">he </w:t>
      </w:r>
      <w:r w:rsidR="006531F1">
        <w:rPr>
          <w:rFonts w:ascii="Times New Roman" w:hAnsi="Times New Roman" w:cs="Times New Roman"/>
          <w:lang w:val="en-US"/>
        </w:rPr>
        <w:t>L</w:t>
      </w:r>
      <w:r w:rsidR="00767CD4" w:rsidRPr="00A72240">
        <w:rPr>
          <w:rFonts w:ascii="Times New Roman" w:hAnsi="Times New Roman" w:cs="Times New Roman"/>
          <w:lang w:val="en-US"/>
        </w:rPr>
        <w:t xml:space="preserve">aw </w:t>
      </w:r>
      <w:r w:rsidR="006531F1">
        <w:rPr>
          <w:rFonts w:ascii="Times New Roman" w:hAnsi="Times New Roman" w:cs="Times New Roman"/>
          <w:lang w:val="en-US"/>
        </w:rPr>
        <w:t>o</w:t>
      </w:r>
      <w:r w:rsidR="00767CD4" w:rsidRPr="00A72240">
        <w:rPr>
          <w:rFonts w:ascii="Times New Roman" w:hAnsi="Times New Roman" w:cs="Times New Roman"/>
          <w:lang w:val="en-US"/>
        </w:rPr>
        <w:t>n Public Service</w:t>
      </w:r>
      <w:r w:rsidR="0040124C">
        <w:rPr>
          <w:rFonts w:ascii="Times New Roman" w:hAnsi="Times New Roman" w:cs="Times New Roman"/>
          <w:lang w:val="en-US"/>
        </w:rPr>
        <w:t>,</w:t>
      </w:r>
      <w:r w:rsidR="00767CD4" w:rsidRPr="00A72240">
        <w:rPr>
          <w:rFonts w:ascii="Times New Roman" w:hAnsi="Times New Roman" w:cs="Times New Roman"/>
          <w:lang w:val="en-US"/>
        </w:rPr>
        <w:t xml:space="preserve"> </w:t>
      </w:r>
      <w:r w:rsidR="00767CD4">
        <w:rPr>
          <w:rFonts w:ascii="Times New Roman" w:hAnsi="Times New Roman" w:cs="Times New Roman"/>
          <w:lang w:val="en-US"/>
        </w:rPr>
        <w:t>the</w:t>
      </w:r>
      <w:r w:rsidR="00767CD4" w:rsidRPr="00A72240">
        <w:rPr>
          <w:rFonts w:ascii="Times New Roman" w:hAnsi="Times New Roman" w:cs="Times New Roman"/>
          <w:lang w:val="en-US"/>
        </w:rPr>
        <w:t xml:space="preserve"> authority </w:t>
      </w:r>
      <w:r w:rsidR="0040124C">
        <w:rPr>
          <w:rFonts w:ascii="Times New Roman" w:hAnsi="Times New Roman" w:cs="Times New Roman"/>
          <w:lang w:val="en-US"/>
        </w:rPr>
        <w:t>for overseeing</w:t>
      </w:r>
      <w:r w:rsidR="00767CD4" w:rsidRPr="00A72240">
        <w:rPr>
          <w:rFonts w:ascii="Times New Roman" w:hAnsi="Times New Roman" w:cs="Times New Roman"/>
          <w:lang w:val="en-US"/>
        </w:rPr>
        <w:t xml:space="preserve"> </w:t>
      </w:r>
      <w:r w:rsidR="0040124C" w:rsidRPr="00A72240">
        <w:rPr>
          <w:rFonts w:ascii="Times New Roman" w:hAnsi="Times New Roman" w:cs="Times New Roman"/>
          <w:lang w:val="en-US"/>
        </w:rPr>
        <w:t>civil servants'</w:t>
      </w:r>
      <w:r w:rsidR="0040124C">
        <w:rPr>
          <w:rFonts w:ascii="Times New Roman" w:hAnsi="Times New Roman" w:cs="Times New Roman"/>
          <w:lang w:val="en-US"/>
        </w:rPr>
        <w:t xml:space="preserve"> </w:t>
      </w:r>
      <w:r w:rsidR="00767CD4" w:rsidRPr="00A72240">
        <w:rPr>
          <w:rFonts w:ascii="Times New Roman" w:hAnsi="Times New Roman" w:cs="Times New Roman"/>
          <w:lang w:val="en-US"/>
        </w:rPr>
        <w:t xml:space="preserve">compliance with the </w:t>
      </w:r>
      <w:r w:rsidR="00767CD4">
        <w:rPr>
          <w:rFonts w:ascii="Times New Roman" w:hAnsi="Times New Roman" w:cs="Times New Roman"/>
          <w:lang w:val="en-US"/>
        </w:rPr>
        <w:t>integrity</w:t>
      </w:r>
      <w:r w:rsidR="00767CD4" w:rsidRPr="00A72240">
        <w:rPr>
          <w:rFonts w:ascii="Times New Roman" w:hAnsi="Times New Roman" w:cs="Times New Roman"/>
          <w:lang w:val="en-US"/>
        </w:rPr>
        <w:t xml:space="preserve"> requirements </w:t>
      </w:r>
      <w:r w:rsidR="0040124C">
        <w:rPr>
          <w:rFonts w:ascii="Times New Roman" w:hAnsi="Times New Roman" w:cs="Times New Roman"/>
          <w:lang w:val="en-US"/>
        </w:rPr>
        <w:t xml:space="preserve">is assigned to </w:t>
      </w:r>
      <w:r w:rsidR="00767CD4" w:rsidRPr="00A72240">
        <w:rPr>
          <w:rFonts w:ascii="Times New Roman" w:hAnsi="Times New Roman" w:cs="Times New Roman"/>
          <w:lang w:val="en-US"/>
        </w:rPr>
        <w:t xml:space="preserve">the ethics commissions </w:t>
      </w:r>
      <w:r w:rsidR="0040124C">
        <w:rPr>
          <w:rFonts w:ascii="Times New Roman" w:hAnsi="Times New Roman" w:cs="Times New Roman"/>
          <w:lang w:val="en-US"/>
        </w:rPr>
        <w:t xml:space="preserve">that are </w:t>
      </w:r>
      <w:r w:rsidR="00767CD4" w:rsidRPr="00A72240">
        <w:rPr>
          <w:rFonts w:ascii="Times New Roman" w:hAnsi="Times New Roman" w:cs="Times New Roman"/>
          <w:lang w:val="en-US"/>
        </w:rPr>
        <w:t xml:space="preserve">established by the </w:t>
      </w:r>
      <w:r w:rsidR="0040124C">
        <w:rPr>
          <w:rFonts w:ascii="Times New Roman" w:hAnsi="Times New Roman" w:cs="Times New Roman"/>
          <w:lang w:val="en-US"/>
        </w:rPr>
        <w:t xml:space="preserve">legislation </w:t>
      </w:r>
      <w:r w:rsidR="00FF6B9C">
        <w:rPr>
          <w:rFonts w:ascii="Times New Roman" w:hAnsi="Times New Roman" w:cs="Times New Roman"/>
          <w:lang w:val="en-US"/>
        </w:rPr>
        <w:t>on</w:t>
      </w:r>
      <w:r w:rsidR="00767CD4">
        <w:rPr>
          <w:rFonts w:ascii="Times New Roman" w:hAnsi="Times New Roman" w:cs="Times New Roman"/>
          <w:lang w:val="en-US"/>
        </w:rPr>
        <w:t xml:space="preserve"> </w:t>
      </w:r>
      <w:r w:rsidR="00B14E26" w:rsidRPr="00A72240">
        <w:rPr>
          <w:rFonts w:ascii="Times New Roman" w:hAnsi="Times New Roman" w:cs="Times New Roman"/>
          <w:lang w:val="en-US"/>
        </w:rPr>
        <w:t xml:space="preserve">community </w:t>
      </w:r>
      <w:r w:rsidR="00B14E26">
        <w:rPr>
          <w:rFonts w:ascii="Times New Roman" w:hAnsi="Times New Roman" w:cs="Times New Roman"/>
          <w:lang w:val="en-US"/>
        </w:rPr>
        <w:t xml:space="preserve">service </w:t>
      </w:r>
      <w:r w:rsidR="00B14E26" w:rsidRPr="00A72240">
        <w:rPr>
          <w:rFonts w:ascii="Times New Roman" w:hAnsi="Times New Roman" w:cs="Times New Roman"/>
          <w:lang w:val="en-US"/>
        </w:rPr>
        <w:t xml:space="preserve">and </w:t>
      </w:r>
      <w:r w:rsidR="00767CD4">
        <w:rPr>
          <w:rFonts w:ascii="Times New Roman" w:hAnsi="Times New Roman" w:cs="Times New Roman"/>
          <w:lang w:val="en-US"/>
        </w:rPr>
        <w:t>specific types of</w:t>
      </w:r>
      <w:r w:rsidR="00767CD4" w:rsidRPr="00A72240">
        <w:rPr>
          <w:rFonts w:ascii="Times New Roman" w:hAnsi="Times New Roman" w:cs="Times New Roman"/>
          <w:lang w:val="en-US"/>
        </w:rPr>
        <w:t xml:space="preserve"> </w:t>
      </w:r>
      <w:r w:rsidR="00E90EE4">
        <w:rPr>
          <w:rFonts w:ascii="Times New Roman" w:hAnsi="Times New Roman" w:cs="Times New Roman"/>
          <w:lang w:val="en-US"/>
        </w:rPr>
        <w:t>public</w:t>
      </w:r>
      <w:r w:rsidR="00767CD4" w:rsidRPr="00A72240">
        <w:rPr>
          <w:rFonts w:ascii="Times New Roman" w:hAnsi="Times New Roman" w:cs="Times New Roman"/>
          <w:lang w:val="en-US"/>
        </w:rPr>
        <w:t xml:space="preserve"> service</w:t>
      </w:r>
      <w:r w:rsidR="00C00721">
        <w:rPr>
          <w:rFonts w:ascii="Times New Roman" w:hAnsi="Times New Roman" w:cs="Times New Roman"/>
          <w:lang w:val="en-US"/>
        </w:rPr>
        <w:t>s</w:t>
      </w:r>
      <w:r w:rsidR="00767CD4" w:rsidRPr="00A72240">
        <w:rPr>
          <w:rFonts w:ascii="Times New Roman" w:hAnsi="Times New Roman" w:cs="Times New Roman"/>
          <w:lang w:val="en-US"/>
        </w:rPr>
        <w:t xml:space="preserve">. </w:t>
      </w:r>
      <w:r w:rsidR="00F16221">
        <w:rPr>
          <w:rFonts w:ascii="Times New Roman" w:hAnsi="Times New Roman" w:cs="Times New Roman"/>
          <w:lang w:val="en-US"/>
        </w:rPr>
        <w:t>However</w:t>
      </w:r>
      <w:r w:rsidR="00767CD4" w:rsidRPr="00A72240">
        <w:rPr>
          <w:rFonts w:ascii="Times New Roman" w:hAnsi="Times New Roman" w:cs="Times New Roman"/>
          <w:lang w:val="en-US"/>
        </w:rPr>
        <w:t xml:space="preserve">, the analysis of the legal regulations </w:t>
      </w:r>
      <w:r w:rsidR="006555B7">
        <w:rPr>
          <w:rFonts w:ascii="Times New Roman" w:hAnsi="Times New Roman" w:cs="Times New Roman"/>
          <w:lang w:val="en-US"/>
        </w:rPr>
        <w:t>on</w:t>
      </w:r>
      <w:r w:rsidR="00767CD4" w:rsidRPr="00A72240">
        <w:rPr>
          <w:rFonts w:ascii="Times New Roman" w:hAnsi="Times New Roman" w:cs="Times New Roman"/>
          <w:lang w:val="en-US"/>
        </w:rPr>
        <w:t xml:space="preserve"> the </w:t>
      </w:r>
      <w:r w:rsidR="00F16221">
        <w:rPr>
          <w:rFonts w:ascii="Times New Roman" w:hAnsi="Times New Roman" w:cs="Times New Roman"/>
          <w:lang w:val="en-US"/>
        </w:rPr>
        <w:t>establishment</w:t>
      </w:r>
      <w:r w:rsidR="00767CD4" w:rsidRPr="00A72240">
        <w:rPr>
          <w:rFonts w:ascii="Times New Roman" w:hAnsi="Times New Roman" w:cs="Times New Roman"/>
          <w:lang w:val="en-US"/>
        </w:rPr>
        <w:t xml:space="preserve"> of ethics commissions in public service and </w:t>
      </w:r>
      <w:r w:rsidR="00C00721">
        <w:rPr>
          <w:rFonts w:ascii="Times New Roman" w:hAnsi="Times New Roman" w:cs="Times New Roman"/>
          <w:lang w:val="en-US"/>
        </w:rPr>
        <w:t xml:space="preserve">the practical situation of </w:t>
      </w:r>
      <w:r w:rsidR="00767CD4" w:rsidRPr="00A72240">
        <w:rPr>
          <w:rFonts w:ascii="Times New Roman" w:hAnsi="Times New Roman" w:cs="Times New Roman"/>
          <w:lang w:val="en-US"/>
        </w:rPr>
        <w:t>the</w:t>
      </w:r>
      <w:r w:rsidR="00F16221">
        <w:rPr>
          <w:rFonts w:ascii="Times New Roman" w:hAnsi="Times New Roman" w:cs="Times New Roman"/>
          <w:lang w:val="en-US"/>
        </w:rPr>
        <w:t xml:space="preserve">ir </w:t>
      </w:r>
      <w:r w:rsidR="00C00721">
        <w:rPr>
          <w:rFonts w:ascii="Times New Roman" w:hAnsi="Times New Roman" w:cs="Times New Roman"/>
          <w:lang w:val="en-US"/>
        </w:rPr>
        <w:t>formation</w:t>
      </w:r>
      <w:r w:rsidR="006555B7" w:rsidRPr="006555B7">
        <w:rPr>
          <w:rFonts w:ascii="Times New Roman" w:hAnsi="Times New Roman" w:cs="Times New Roman"/>
          <w:vertAlign w:val="superscript"/>
        </w:rPr>
        <w:footnoteReference w:id="16"/>
      </w:r>
      <w:r w:rsidR="00767CD4" w:rsidRPr="00A72240">
        <w:rPr>
          <w:rFonts w:ascii="Times New Roman" w:hAnsi="Times New Roman" w:cs="Times New Roman"/>
          <w:lang w:val="en-US"/>
        </w:rPr>
        <w:t xml:space="preserve"> </w:t>
      </w:r>
      <w:r w:rsidR="00C00721">
        <w:rPr>
          <w:rFonts w:ascii="Times New Roman" w:hAnsi="Times New Roman" w:cs="Times New Roman"/>
          <w:lang w:val="en-US"/>
        </w:rPr>
        <w:t>reveals</w:t>
      </w:r>
      <w:r w:rsidR="00767CD4" w:rsidRPr="00A72240">
        <w:rPr>
          <w:rFonts w:ascii="Times New Roman" w:hAnsi="Times New Roman" w:cs="Times New Roman"/>
          <w:lang w:val="en-US"/>
        </w:rPr>
        <w:t xml:space="preserve"> </w:t>
      </w:r>
      <w:r w:rsidR="00C00721">
        <w:rPr>
          <w:rFonts w:ascii="Times New Roman" w:hAnsi="Times New Roman" w:cs="Times New Roman"/>
          <w:lang w:val="en-US"/>
        </w:rPr>
        <w:t xml:space="preserve">insufficient fulfilment of </w:t>
      </w:r>
      <w:r w:rsidR="00767CD4" w:rsidRPr="00A72240">
        <w:rPr>
          <w:rFonts w:ascii="Times New Roman" w:hAnsi="Times New Roman" w:cs="Times New Roman"/>
          <w:lang w:val="en-US"/>
        </w:rPr>
        <w:t xml:space="preserve">the </w:t>
      </w:r>
      <w:r w:rsidR="00C00721">
        <w:rPr>
          <w:rFonts w:ascii="Times New Roman" w:hAnsi="Times New Roman" w:cs="Times New Roman"/>
          <w:lang w:val="en-US"/>
        </w:rPr>
        <w:t>establishment</w:t>
      </w:r>
      <w:r w:rsidR="00767CD4" w:rsidRPr="00A72240">
        <w:rPr>
          <w:rFonts w:ascii="Times New Roman" w:hAnsi="Times New Roman" w:cs="Times New Roman"/>
          <w:lang w:val="en-US"/>
        </w:rPr>
        <w:t xml:space="preserve"> and operation of </w:t>
      </w:r>
      <w:r w:rsidR="00C00721">
        <w:rPr>
          <w:rFonts w:ascii="Times New Roman" w:hAnsi="Times New Roman" w:cs="Times New Roman"/>
          <w:lang w:val="en-US"/>
        </w:rPr>
        <w:t>ethics</w:t>
      </w:r>
      <w:r w:rsidR="00767CD4" w:rsidRPr="00A72240">
        <w:rPr>
          <w:rFonts w:ascii="Times New Roman" w:hAnsi="Times New Roman" w:cs="Times New Roman"/>
          <w:lang w:val="en-US"/>
        </w:rPr>
        <w:t xml:space="preserve"> commissions </w:t>
      </w:r>
      <w:r w:rsidR="00C00721">
        <w:rPr>
          <w:rFonts w:ascii="Times New Roman" w:hAnsi="Times New Roman" w:cs="Times New Roman"/>
          <w:lang w:val="en-US"/>
        </w:rPr>
        <w:t>stipulated</w:t>
      </w:r>
      <w:r w:rsidR="00767CD4" w:rsidRPr="00A72240">
        <w:rPr>
          <w:rFonts w:ascii="Times New Roman" w:hAnsi="Times New Roman" w:cs="Times New Roman"/>
          <w:lang w:val="en-US"/>
        </w:rPr>
        <w:t xml:space="preserve"> by the </w:t>
      </w:r>
      <w:r w:rsidR="00C00721">
        <w:rPr>
          <w:rFonts w:ascii="Times New Roman" w:hAnsi="Times New Roman" w:cs="Times New Roman"/>
          <w:lang w:val="en-US"/>
        </w:rPr>
        <w:t xml:space="preserve">legislation </w:t>
      </w:r>
      <w:r w:rsidR="00FF6B9C">
        <w:rPr>
          <w:rFonts w:ascii="Times New Roman" w:hAnsi="Times New Roman" w:cs="Times New Roman"/>
          <w:lang w:val="en-US"/>
        </w:rPr>
        <w:t>on</w:t>
      </w:r>
      <w:r w:rsidR="00C00721">
        <w:rPr>
          <w:rFonts w:ascii="Times New Roman" w:hAnsi="Times New Roman" w:cs="Times New Roman"/>
          <w:lang w:val="en-US"/>
        </w:rPr>
        <w:t xml:space="preserve"> </w:t>
      </w:r>
      <w:r w:rsidR="00B14E26" w:rsidRPr="00A72240">
        <w:rPr>
          <w:rFonts w:ascii="Times New Roman" w:hAnsi="Times New Roman" w:cs="Times New Roman"/>
          <w:lang w:val="en-US"/>
        </w:rPr>
        <w:t xml:space="preserve">community </w:t>
      </w:r>
      <w:r w:rsidR="00B14E26">
        <w:rPr>
          <w:rFonts w:ascii="Times New Roman" w:hAnsi="Times New Roman" w:cs="Times New Roman"/>
          <w:lang w:val="en-US"/>
        </w:rPr>
        <w:t xml:space="preserve">service </w:t>
      </w:r>
      <w:r w:rsidR="00B14E26" w:rsidRPr="00A72240">
        <w:rPr>
          <w:rFonts w:ascii="Times New Roman" w:hAnsi="Times New Roman" w:cs="Times New Roman"/>
          <w:lang w:val="en-US"/>
        </w:rPr>
        <w:t xml:space="preserve">and </w:t>
      </w:r>
      <w:r w:rsidR="00C00721">
        <w:rPr>
          <w:rFonts w:ascii="Times New Roman" w:hAnsi="Times New Roman" w:cs="Times New Roman"/>
          <w:lang w:val="en-US"/>
        </w:rPr>
        <w:t xml:space="preserve">specific </w:t>
      </w:r>
      <w:r w:rsidR="00767CD4" w:rsidRPr="00A72240">
        <w:rPr>
          <w:rFonts w:ascii="Times New Roman" w:hAnsi="Times New Roman" w:cs="Times New Roman"/>
          <w:lang w:val="en-US"/>
        </w:rPr>
        <w:t>types of state service</w:t>
      </w:r>
      <w:r w:rsidR="00C00721">
        <w:rPr>
          <w:rFonts w:ascii="Times New Roman" w:hAnsi="Times New Roman" w:cs="Times New Roman"/>
          <w:lang w:val="en-US"/>
        </w:rPr>
        <w:t>s</w:t>
      </w:r>
      <w:r w:rsidR="00767CD4" w:rsidRPr="00A72240">
        <w:rPr>
          <w:rFonts w:ascii="Times New Roman" w:hAnsi="Times New Roman" w:cs="Times New Roman"/>
          <w:lang w:val="en-US"/>
        </w:rPr>
        <w:t xml:space="preserve">. </w:t>
      </w:r>
      <w:r w:rsidR="00C00721">
        <w:rPr>
          <w:rFonts w:ascii="Times New Roman" w:hAnsi="Times New Roman" w:cs="Times New Roman"/>
          <w:lang w:val="en-US"/>
        </w:rPr>
        <w:t>Specifically</w:t>
      </w:r>
      <w:r w:rsidR="00767CD4" w:rsidRPr="00A72240">
        <w:rPr>
          <w:rFonts w:ascii="Times New Roman" w:hAnsi="Times New Roman" w:cs="Times New Roman"/>
          <w:lang w:val="en-US"/>
        </w:rPr>
        <w:t xml:space="preserve">, there are no permanent ethics commissions for </w:t>
      </w:r>
      <w:r w:rsidR="00B14E26">
        <w:rPr>
          <w:rFonts w:ascii="Times New Roman" w:hAnsi="Times New Roman" w:cs="Times New Roman"/>
          <w:lang w:val="en-US"/>
        </w:rPr>
        <w:t>specific</w:t>
      </w:r>
      <w:r w:rsidR="00767CD4" w:rsidRPr="00A72240">
        <w:rPr>
          <w:rFonts w:ascii="Times New Roman" w:hAnsi="Times New Roman" w:cs="Times New Roman"/>
          <w:lang w:val="en-US"/>
        </w:rPr>
        <w:t xml:space="preserve"> types of </w:t>
      </w:r>
      <w:r w:rsidR="00B14E26">
        <w:rPr>
          <w:rFonts w:ascii="Times New Roman" w:hAnsi="Times New Roman" w:cs="Times New Roman"/>
          <w:lang w:val="en-US"/>
        </w:rPr>
        <w:t>state</w:t>
      </w:r>
      <w:r w:rsidR="00767CD4" w:rsidRPr="00A72240">
        <w:rPr>
          <w:rFonts w:ascii="Times New Roman" w:hAnsi="Times New Roman" w:cs="Times New Roman"/>
          <w:lang w:val="en-US"/>
        </w:rPr>
        <w:t xml:space="preserve"> </w:t>
      </w:r>
      <w:r w:rsidR="00B14E26" w:rsidRPr="00A72240">
        <w:rPr>
          <w:rFonts w:ascii="Times New Roman" w:hAnsi="Times New Roman" w:cs="Times New Roman"/>
          <w:lang w:val="en-US"/>
        </w:rPr>
        <w:t>service</w:t>
      </w:r>
      <w:r w:rsidR="00B14E26">
        <w:rPr>
          <w:rFonts w:ascii="Times New Roman" w:hAnsi="Times New Roman" w:cs="Times New Roman"/>
          <w:lang w:val="en-US"/>
        </w:rPr>
        <w:t>s</w:t>
      </w:r>
      <w:r w:rsidR="00B14E26" w:rsidRPr="00A72240">
        <w:rPr>
          <w:rFonts w:ascii="Times New Roman" w:hAnsi="Times New Roman" w:cs="Times New Roman"/>
          <w:lang w:val="en-US"/>
        </w:rPr>
        <w:t xml:space="preserve"> </w:t>
      </w:r>
      <w:r w:rsidR="00767CD4" w:rsidRPr="00A72240">
        <w:rPr>
          <w:rFonts w:ascii="Times New Roman" w:hAnsi="Times New Roman" w:cs="Times New Roman"/>
          <w:lang w:val="en-US"/>
        </w:rPr>
        <w:t xml:space="preserve">and community service. </w:t>
      </w:r>
      <w:r w:rsidR="003E1334">
        <w:rPr>
          <w:rFonts w:ascii="Times New Roman" w:hAnsi="Times New Roman" w:cs="Times New Roman"/>
          <w:lang w:val="en-US"/>
        </w:rPr>
        <w:t>Further</w:t>
      </w:r>
      <w:r w:rsidR="00767CD4" w:rsidRPr="00A72240">
        <w:rPr>
          <w:rFonts w:ascii="Times New Roman" w:hAnsi="Times New Roman" w:cs="Times New Roman"/>
          <w:lang w:val="en-US"/>
        </w:rPr>
        <w:t xml:space="preserve">, </w:t>
      </w:r>
      <w:r w:rsidR="003E1334">
        <w:rPr>
          <w:rFonts w:ascii="Times New Roman" w:hAnsi="Times New Roman" w:cs="Times New Roman"/>
          <w:lang w:val="en-US"/>
        </w:rPr>
        <w:t>there is a lack of a consistent</w:t>
      </w:r>
      <w:r w:rsidR="00767CD4" w:rsidRPr="00A72240">
        <w:rPr>
          <w:rFonts w:ascii="Times New Roman" w:hAnsi="Times New Roman" w:cs="Times New Roman"/>
          <w:lang w:val="en-US"/>
        </w:rPr>
        <w:t xml:space="preserve"> </w:t>
      </w:r>
      <w:r w:rsidR="003E1334">
        <w:rPr>
          <w:rFonts w:ascii="Times New Roman" w:hAnsi="Times New Roman" w:cs="Times New Roman"/>
          <w:lang w:val="en-US"/>
        </w:rPr>
        <w:t>approach to their functioning</w:t>
      </w:r>
      <w:r w:rsidR="00767CD4" w:rsidRPr="00A72240">
        <w:rPr>
          <w:rFonts w:ascii="Times New Roman" w:hAnsi="Times New Roman" w:cs="Times New Roman"/>
          <w:lang w:val="en-US"/>
        </w:rPr>
        <w:t xml:space="preserve">, </w:t>
      </w:r>
      <w:r w:rsidR="003E1334">
        <w:rPr>
          <w:rFonts w:ascii="Times New Roman" w:hAnsi="Times New Roman" w:cs="Times New Roman"/>
          <w:lang w:val="en-US"/>
        </w:rPr>
        <w:t>as well as</w:t>
      </w:r>
      <w:r w:rsidR="00767CD4" w:rsidRPr="00A72240">
        <w:rPr>
          <w:rFonts w:ascii="Times New Roman" w:hAnsi="Times New Roman" w:cs="Times New Roman"/>
          <w:lang w:val="en-US"/>
        </w:rPr>
        <w:t xml:space="preserve"> guidelines and methodological manuals for the</w:t>
      </w:r>
      <w:r w:rsidR="003E1334">
        <w:rPr>
          <w:rFonts w:ascii="Times New Roman" w:hAnsi="Times New Roman" w:cs="Times New Roman"/>
          <w:lang w:val="en-US"/>
        </w:rPr>
        <w:t>ir</w:t>
      </w:r>
      <w:r w:rsidR="00767CD4" w:rsidRPr="00A72240">
        <w:rPr>
          <w:rFonts w:ascii="Times New Roman" w:hAnsi="Times New Roman" w:cs="Times New Roman"/>
          <w:lang w:val="en-US"/>
        </w:rPr>
        <w:t xml:space="preserve"> </w:t>
      </w:r>
      <w:r w:rsidR="003E1334">
        <w:rPr>
          <w:rFonts w:ascii="Times New Roman" w:hAnsi="Times New Roman" w:cs="Times New Roman"/>
          <w:lang w:val="en-US"/>
        </w:rPr>
        <w:lastRenderedPageBreak/>
        <w:t>effective</w:t>
      </w:r>
      <w:r w:rsidR="00767CD4" w:rsidRPr="00A72240">
        <w:rPr>
          <w:rFonts w:ascii="Times New Roman" w:hAnsi="Times New Roman" w:cs="Times New Roman"/>
          <w:lang w:val="en-US"/>
        </w:rPr>
        <w:t xml:space="preserve"> </w:t>
      </w:r>
      <w:r w:rsidR="002B382B">
        <w:rPr>
          <w:rFonts w:ascii="Times New Roman" w:hAnsi="Times New Roman" w:cs="Times New Roman"/>
          <w:lang w:val="en-US"/>
        </w:rPr>
        <w:t>operation</w:t>
      </w:r>
      <w:r w:rsidR="00E90EE4" w:rsidRPr="00E90EE4">
        <w:rPr>
          <w:rFonts w:ascii="Times New Roman" w:hAnsi="Times New Roman" w:cs="Times New Roman"/>
          <w:lang w:val="en-US"/>
        </w:rPr>
        <w:t xml:space="preserve"> </w:t>
      </w:r>
      <w:r w:rsidR="00E90EE4" w:rsidRPr="00A72240">
        <w:rPr>
          <w:rFonts w:ascii="Times New Roman" w:hAnsi="Times New Roman" w:cs="Times New Roman"/>
          <w:lang w:val="en-US"/>
        </w:rPr>
        <w:t xml:space="preserve">in </w:t>
      </w:r>
      <w:r w:rsidR="00E90EE4">
        <w:rPr>
          <w:rFonts w:ascii="Times New Roman" w:hAnsi="Times New Roman" w:cs="Times New Roman"/>
          <w:lang w:val="en-US"/>
        </w:rPr>
        <w:t>entities where these</w:t>
      </w:r>
      <w:r w:rsidR="00E90EE4" w:rsidRPr="00A72240">
        <w:rPr>
          <w:rFonts w:ascii="Times New Roman" w:hAnsi="Times New Roman" w:cs="Times New Roman"/>
          <w:lang w:val="en-US"/>
        </w:rPr>
        <w:t xml:space="preserve"> commissions </w:t>
      </w:r>
      <w:r w:rsidR="00E90EE4">
        <w:rPr>
          <w:rFonts w:ascii="Times New Roman" w:hAnsi="Times New Roman" w:cs="Times New Roman"/>
          <w:lang w:val="en-US"/>
        </w:rPr>
        <w:t>are operational</w:t>
      </w:r>
      <w:r w:rsidR="00767CD4" w:rsidRPr="00A72240">
        <w:rPr>
          <w:rFonts w:ascii="Times New Roman" w:hAnsi="Times New Roman" w:cs="Times New Roman"/>
          <w:lang w:val="en-US"/>
        </w:rPr>
        <w:t xml:space="preserve">. </w:t>
      </w:r>
      <w:r w:rsidR="00C52C75">
        <w:rPr>
          <w:rFonts w:ascii="Times New Roman" w:hAnsi="Times New Roman" w:cs="Times New Roman"/>
          <w:lang w:val="en-US"/>
        </w:rPr>
        <w:t>T</w:t>
      </w:r>
      <w:r w:rsidR="00C52C75" w:rsidRPr="00A72240">
        <w:rPr>
          <w:rFonts w:ascii="Times New Roman" w:hAnsi="Times New Roman" w:cs="Times New Roman"/>
          <w:lang w:val="en-US"/>
        </w:rPr>
        <w:t xml:space="preserve">raining </w:t>
      </w:r>
      <w:r w:rsidR="00767CD4" w:rsidRPr="00A72240">
        <w:rPr>
          <w:rFonts w:ascii="Times New Roman" w:hAnsi="Times New Roman" w:cs="Times New Roman"/>
          <w:lang w:val="en-US"/>
        </w:rPr>
        <w:t>of ethics commissions is also important</w:t>
      </w:r>
      <w:r w:rsidR="00C52C75" w:rsidRPr="00C52C75">
        <w:rPr>
          <w:rFonts w:ascii="Times New Roman" w:hAnsi="Times New Roman" w:cs="Times New Roman"/>
          <w:lang w:val="en-US"/>
        </w:rPr>
        <w:t xml:space="preserve"> </w:t>
      </w:r>
      <w:r w:rsidR="00C52C75">
        <w:rPr>
          <w:rFonts w:ascii="Times New Roman" w:hAnsi="Times New Roman" w:cs="Times New Roman"/>
          <w:lang w:val="en-US"/>
        </w:rPr>
        <w:t>for</w:t>
      </w:r>
      <w:r w:rsidR="00C52C75" w:rsidRPr="00A72240">
        <w:rPr>
          <w:rFonts w:ascii="Times New Roman" w:hAnsi="Times New Roman" w:cs="Times New Roman"/>
          <w:lang w:val="en-US"/>
        </w:rPr>
        <w:t xml:space="preserve"> developing the</w:t>
      </w:r>
      <w:r w:rsidR="00C52C75">
        <w:rPr>
          <w:rFonts w:ascii="Times New Roman" w:hAnsi="Times New Roman" w:cs="Times New Roman"/>
          <w:lang w:val="en-US"/>
        </w:rPr>
        <w:t>ir</w:t>
      </w:r>
      <w:r w:rsidR="00C52C75" w:rsidRPr="00A72240">
        <w:rPr>
          <w:rFonts w:ascii="Times New Roman" w:hAnsi="Times New Roman" w:cs="Times New Roman"/>
          <w:lang w:val="en-US"/>
        </w:rPr>
        <w:t xml:space="preserve"> capacity</w:t>
      </w:r>
      <w:r w:rsidR="00C52C75">
        <w:rPr>
          <w:rFonts w:ascii="Times New Roman" w:hAnsi="Times New Roman" w:cs="Times New Roman"/>
          <w:lang w:val="en-US"/>
        </w:rPr>
        <w:t xml:space="preserve"> and</w:t>
      </w:r>
      <w:r w:rsidR="00767CD4" w:rsidRPr="00A72240">
        <w:rPr>
          <w:rFonts w:ascii="Times New Roman" w:hAnsi="Times New Roman" w:cs="Times New Roman"/>
          <w:lang w:val="en-US"/>
        </w:rPr>
        <w:t xml:space="preserve"> will be provided within the framework of the Public Administration Reform (PAR) strategy.</w:t>
      </w:r>
    </w:p>
    <w:p w14:paraId="187B1565" w14:textId="3F78A798" w:rsidR="00A72240" w:rsidRPr="00A72240" w:rsidRDefault="00A72240" w:rsidP="00C52C75">
      <w:pPr>
        <w:spacing w:before="120" w:after="120" w:line="276" w:lineRule="auto"/>
        <w:ind w:firstLine="0"/>
        <w:rPr>
          <w:rFonts w:ascii="Times New Roman" w:hAnsi="Times New Roman" w:cs="Times New Roman"/>
          <w:lang w:val="en-US"/>
        </w:rPr>
      </w:pPr>
      <w:r w:rsidRPr="00A72240">
        <w:rPr>
          <w:rFonts w:ascii="Times New Roman" w:hAnsi="Times New Roman" w:cs="Times New Roman"/>
          <w:lang w:val="en-US"/>
        </w:rPr>
        <w:t xml:space="preserve">At the same time, in the </w:t>
      </w:r>
      <w:r w:rsidR="00FF6B9C">
        <w:rPr>
          <w:rFonts w:ascii="Times New Roman" w:hAnsi="Times New Roman" w:cs="Times New Roman"/>
          <w:lang w:val="en-US"/>
        </w:rPr>
        <w:t>context of</w:t>
      </w:r>
      <w:r w:rsidRPr="00A72240">
        <w:rPr>
          <w:rFonts w:ascii="Times New Roman" w:hAnsi="Times New Roman" w:cs="Times New Roman"/>
          <w:lang w:val="en-US"/>
        </w:rPr>
        <w:t xml:space="preserve"> </w:t>
      </w:r>
      <w:r w:rsidR="00FF6B9C" w:rsidRPr="00A72240">
        <w:rPr>
          <w:rFonts w:ascii="Times New Roman" w:hAnsi="Times New Roman" w:cs="Times New Roman"/>
          <w:lang w:val="en-US"/>
        </w:rPr>
        <w:t>preventi</w:t>
      </w:r>
      <w:r w:rsidR="00FF6B9C">
        <w:rPr>
          <w:rFonts w:ascii="Times New Roman" w:hAnsi="Times New Roman" w:cs="Times New Roman"/>
          <w:lang w:val="en-US"/>
        </w:rPr>
        <w:t>ve</w:t>
      </w:r>
      <w:r w:rsidR="00FF6B9C" w:rsidRPr="00A72240">
        <w:rPr>
          <w:rFonts w:ascii="Times New Roman" w:hAnsi="Times New Roman" w:cs="Times New Roman"/>
          <w:lang w:val="en-US"/>
        </w:rPr>
        <w:t xml:space="preserve"> </w:t>
      </w:r>
      <w:r w:rsidRPr="00A72240">
        <w:rPr>
          <w:rFonts w:ascii="Times New Roman" w:hAnsi="Times New Roman" w:cs="Times New Roman"/>
          <w:lang w:val="en-US"/>
        </w:rPr>
        <w:t xml:space="preserve">institutional structures, </w:t>
      </w:r>
      <w:r w:rsidR="00FF6B9C" w:rsidRPr="00A72240">
        <w:rPr>
          <w:rFonts w:ascii="Times New Roman" w:hAnsi="Times New Roman" w:cs="Times New Roman"/>
          <w:lang w:val="en-US"/>
        </w:rPr>
        <w:t xml:space="preserve">the </w:t>
      </w:r>
      <w:r w:rsidR="00FF6B9C">
        <w:rPr>
          <w:rFonts w:ascii="Times New Roman" w:hAnsi="Times New Roman" w:cs="Times New Roman"/>
          <w:lang w:val="en-US"/>
        </w:rPr>
        <w:t>integrity officers</w:t>
      </w:r>
      <w:r w:rsidR="00E90EE4">
        <w:rPr>
          <w:rFonts w:ascii="Times New Roman" w:hAnsi="Times New Roman" w:cs="Times New Roman"/>
          <w:lang w:val="en-US"/>
        </w:rPr>
        <w:t>’</w:t>
      </w:r>
      <w:r w:rsidR="00FF6B9C" w:rsidRPr="00A72240">
        <w:rPr>
          <w:rFonts w:ascii="Times New Roman" w:hAnsi="Times New Roman" w:cs="Times New Roman"/>
          <w:lang w:val="en-US"/>
        </w:rPr>
        <w:t xml:space="preserve"> </w:t>
      </w:r>
      <w:r w:rsidR="00E90EE4" w:rsidRPr="00A72240">
        <w:rPr>
          <w:rFonts w:ascii="Times New Roman" w:hAnsi="Times New Roman" w:cs="Times New Roman"/>
          <w:lang w:val="en-US"/>
        </w:rPr>
        <w:t xml:space="preserve">status </w:t>
      </w:r>
      <w:r w:rsidR="00FF6B9C">
        <w:rPr>
          <w:rFonts w:ascii="Times New Roman" w:hAnsi="Times New Roman" w:cs="Times New Roman"/>
          <w:lang w:val="en-US"/>
        </w:rPr>
        <w:t>needs</w:t>
      </w:r>
      <w:r w:rsidRPr="00A72240">
        <w:rPr>
          <w:rFonts w:ascii="Times New Roman" w:hAnsi="Times New Roman" w:cs="Times New Roman"/>
          <w:lang w:val="en-US"/>
        </w:rPr>
        <w:t xml:space="preserve"> address</w:t>
      </w:r>
      <w:r w:rsidR="00FF6B9C">
        <w:rPr>
          <w:rFonts w:ascii="Times New Roman" w:hAnsi="Times New Roman" w:cs="Times New Roman"/>
          <w:lang w:val="en-US"/>
        </w:rPr>
        <w:t>ing</w:t>
      </w:r>
      <w:r w:rsidRPr="00A72240">
        <w:rPr>
          <w:rFonts w:ascii="Times New Roman" w:hAnsi="Times New Roman" w:cs="Times New Roman"/>
          <w:lang w:val="en-US"/>
        </w:rPr>
        <w:t xml:space="preserve">. All </w:t>
      </w:r>
      <w:r w:rsidR="00C52C75">
        <w:rPr>
          <w:rFonts w:ascii="Times New Roman" w:hAnsi="Times New Roman" w:cs="Times New Roman"/>
          <w:lang w:val="en-US"/>
        </w:rPr>
        <w:t>integrity officers</w:t>
      </w:r>
      <w:r w:rsidR="00C52C75" w:rsidRPr="00A72240">
        <w:rPr>
          <w:rFonts w:ascii="Times New Roman" w:hAnsi="Times New Roman" w:cs="Times New Roman"/>
          <w:lang w:val="en-US"/>
        </w:rPr>
        <w:t xml:space="preserve"> </w:t>
      </w:r>
      <w:r w:rsidR="00FF6B9C">
        <w:rPr>
          <w:rFonts w:ascii="Times New Roman" w:hAnsi="Times New Roman" w:cs="Times New Roman"/>
          <w:lang w:val="en-US"/>
        </w:rPr>
        <w:t>hold</w:t>
      </w:r>
      <w:r w:rsidRPr="00A72240">
        <w:rPr>
          <w:rFonts w:ascii="Times New Roman" w:hAnsi="Times New Roman" w:cs="Times New Roman"/>
          <w:lang w:val="en-US"/>
        </w:rPr>
        <w:t xml:space="preserve"> positions </w:t>
      </w:r>
      <w:r w:rsidR="00FF6B9C">
        <w:rPr>
          <w:rFonts w:ascii="Times New Roman" w:hAnsi="Times New Roman" w:cs="Times New Roman"/>
          <w:lang w:val="en-US"/>
        </w:rPr>
        <w:t>within</w:t>
      </w:r>
      <w:r w:rsidRPr="00A72240">
        <w:rPr>
          <w:rFonts w:ascii="Times New Roman" w:hAnsi="Times New Roman" w:cs="Times New Roman"/>
          <w:lang w:val="en-US"/>
        </w:rPr>
        <w:t xml:space="preserve"> subgroup M2 defined by the </w:t>
      </w:r>
      <w:r w:rsidR="006531F1">
        <w:rPr>
          <w:rFonts w:ascii="Times New Roman" w:hAnsi="Times New Roman" w:cs="Times New Roman"/>
          <w:lang w:val="en-US"/>
        </w:rPr>
        <w:t>L</w:t>
      </w:r>
      <w:r w:rsidRPr="00A72240">
        <w:rPr>
          <w:rFonts w:ascii="Times New Roman" w:hAnsi="Times New Roman" w:cs="Times New Roman"/>
          <w:lang w:val="en-US"/>
        </w:rPr>
        <w:t xml:space="preserve">aw </w:t>
      </w:r>
      <w:r w:rsidR="006531F1">
        <w:rPr>
          <w:rFonts w:ascii="Times New Roman" w:hAnsi="Times New Roman" w:cs="Times New Roman"/>
          <w:lang w:val="en-US"/>
        </w:rPr>
        <w:t>o</w:t>
      </w:r>
      <w:r w:rsidRPr="00A72240">
        <w:rPr>
          <w:rFonts w:ascii="Times New Roman" w:hAnsi="Times New Roman" w:cs="Times New Roman"/>
          <w:lang w:val="en-US"/>
        </w:rPr>
        <w:t xml:space="preserve">n Civil Service, </w:t>
      </w:r>
      <w:r w:rsidR="00C52C75">
        <w:rPr>
          <w:rFonts w:ascii="Times New Roman" w:hAnsi="Times New Roman" w:cs="Times New Roman"/>
          <w:lang w:val="en-US"/>
        </w:rPr>
        <w:t>and their</w:t>
      </w:r>
      <w:r w:rsidRPr="00A72240">
        <w:rPr>
          <w:rFonts w:ascii="Times New Roman" w:hAnsi="Times New Roman" w:cs="Times New Roman"/>
          <w:lang w:val="en-US"/>
        </w:rPr>
        <w:t xml:space="preserve"> position passport</w:t>
      </w:r>
      <w:r w:rsidR="00FF6B9C">
        <w:rPr>
          <w:rFonts w:ascii="Times New Roman" w:hAnsi="Times New Roman" w:cs="Times New Roman"/>
          <w:lang w:val="en-US"/>
        </w:rPr>
        <w:t>s</w:t>
      </w:r>
      <w:r w:rsidRPr="00A72240">
        <w:rPr>
          <w:rFonts w:ascii="Times New Roman" w:hAnsi="Times New Roman" w:cs="Times New Roman"/>
          <w:lang w:val="en-US"/>
        </w:rPr>
        <w:t xml:space="preserve"> </w:t>
      </w:r>
      <w:r w:rsidR="00FF6B9C">
        <w:rPr>
          <w:rFonts w:ascii="Times New Roman" w:hAnsi="Times New Roman" w:cs="Times New Roman"/>
          <w:lang w:val="en-US"/>
        </w:rPr>
        <w:t>state</w:t>
      </w:r>
      <w:r w:rsidRPr="00A72240">
        <w:rPr>
          <w:rFonts w:ascii="Times New Roman" w:hAnsi="Times New Roman" w:cs="Times New Roman"/>
          <w:lang w:val="en-US"/>
        </w:rPr>
        <w:t xml:space="preserve"> that the</w:t>
      </w:r>
      <w:r w:rsidR="00FF6B9C">
        <w:rPr>
          <w:rFonts w:ascii="Times New Roman" w:hAnsi="Times New Roman" w:cs="Times New Roman"/>
          <w:lang w:val="en-US"/>
        </w:rPr>
        <w:t>se</w:t>
      </w:r>
      <w:r w:rsidRPr="00A72240">
        <w:rPr>
          <w:rFonts w:ascii="Times New Roman" w:hAnsi="Times New Roman" w:cs="Times New Roman"/>
          <w:lang w:val="en-US"/>
        </w:rPr>
        <w:t xml:space="preserve"> specialist</w:t>
      </w:r>
      <w:r w:rsidR="00FF6B9C">
        <w:rPr>
          <w:rFonts w:ascii="Times New Roman" w:hAnsi="Times New Roman" w:cs="Times New Roman"/>
          <w:lang w:val="en-US"/>
        </w:rPr>
        <w:t>s are</w:t>
      </w:r>
      <w:r w:rsidRPr="00A72240">
        <w:rPr>
          <w:rFonts w:ascii="Times New Roman" w:hAnsi="Times New Roman" w:cs="Times New Roman"/>
          <w:lang w:val="en-US"/>
        </w:rPr>
        <w:t xml:space="preserve"> direct subordinate</w:t>
      </w:r>
      <w:r w:rsidR="00FF6B9C">
        <w:rPr>
          <w:rFonts w:ascii="Times New Roman" w:hAnsi="Times New Roman" w:cs="Times New Roman"/>
          <w:lang w:val="en-US"/>
        </w:rPr>
        <w:t>s</w:t>
      </w:r>
      <w:r w:rsidRPr="00A72240">
        <w:rPr>
          <w:rFonts w:ascii="Times New Roman" w:hAnsi="Times New Roman" w:cs="Times New Roman"/>
          <w:lang w:val="en-US"/>
        </w:rPr>
        <w:t xml:space="preserve"> </w:t>
      </w:r>
      <w:r w:rsidR="00C52C75">
        <w:rPr>
          <w:rFonts w:ascii="Times New Roman" w:hAnsi="Times New Roman" w:cs="Times New Roman"/>
          <w:lang w:val="en-US"/>
        </w:rPr>
        <w:t xml:space="preserve">of </w:t>
      </w:r>
      <w:r w:rsidRPr="00A72240">
        <w:rPr>
          <w:rFonts w:ascii="Times New Roman" w:hAnsi="Times New Roman" w:cs="Times New Roman"/>
          <w:lang w:val="en-US"/>
        </w:rPr>
        <w:t xml:space="preserve">and accountable to the </w:t>
      </w:r>
      <w:r w:rsidR="00FF6B9C" w:rsidRPr="00A72240">
        <w:rPr>
          <w:rFonts w:ascii="Times New Roman" w:hAnsi="Times New Roman" w:cs="Times New Roman"/>
          <w:lang w:val="en-US"/>
        </w:rPr>
        <w:t xml:space="preserve">department </w:t>
      </w:r>
      <w:r w:rsidRPr="00A72240">
        <w:rPr>
          <w:rFonts w:ascii="Times New Roman" w:hAnsi="Times New Roman" w:cs="Times New Roman"/>
          <w:lang w:val="en-US"/>
        </w:rPr>
        <w:t>head.</w:t>
      </w:r>
    </w:p>
    <w:p w14:paraId="44F0858E" w14:textId="5ABDDCF7" w:rsidR="00A72240" w:rsidRPr="00A72240" w:rsidRDefault="00FF6B9C" w:rsidP="00973A38">
      <w:pPr>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Furthermore</w:t>
      </w:r>
      <w:r w:rsidR="00A72240" w:rsidRPr="00A72240">
        <w:rPr>
          <w:rFonts w:ascii="Times New Roman" w:hAnsi="Times New Roman" w:cs="Times New Roman"/>
          <w:lang w:val="en-US"/>
        </w:rPr>
        <w:t xml:space="preserve">, according to the law, </w:t>
      </w:r>
      <w:r w:rsidR="00E90EE4">
        <w:rPr>
          <w:rFonts w:ascii="Times New Roman" w:hAnsi="Times New Roman" w:cs="Times New Roman"/>
          <w:lang w:val="en-US"/>
        </w:rPr>
        <w:t>an</w:t>
      </w:r>
      <w:r w:rsidR="00A72240" w:rsidRPr="00A72240">
        <w:rPr>
          <w:rFonts w:ascii="Times New Roman" w:hAnsi="Times New Roman" w:cs="Times New Roman"/>
          <w:lang w:val="en-US"/>
        </w:rPr>
        <w:t xml:space="preserve"> </w:t>
      </w:r>
      <w:r w:rsidR="00973A38">
        <w:rPr>
          <w:rFonts w:ascii="Times New Roman" w:hAnsi="Times New Roman" w:cs="Times New Roman"/>
          <w:lang w:val="en-US"/>
        </w:rPr>
        <w:t xml:space="preserve">integrity officer </w:t>
      </w:r>
      <w:r>
        <w:rPr>
          <w:rFonts w:ascii="Times New Roman" w:hAnsi="Times New Roman" w:cs="Times New Roman"/>
          <w:lang w:val="en-US"/>
        </w:rPr>
        <w:t>holds</w:t>
      </w:r>
      <w:r w:rsidR="00A72240" w:rsidRPr="00A72240">
        <w:rPr>
          <w:rFonts w:ascii="Times New Roman" w:hAnsi="Times New Roman" w:cs="Times New Roman"/>
          <w:lang w:val="en-US"/>
        </w:rPr>
        <w:t xml:space="preserve"> a number of </w:t>
      </w:r>
      <w:r>
        <w:rPr>
          <w:rFonts w:ascii="Times New Roman" w:hAnsi="Times New Roman" w:cs="Times New Roman"/>
          <w:lang w:val="en-US"/>
        </w:rPr>
        <w:t>key</w:t>
      </w:r>
      <w:r w:rsidR="00A72240" w:rsidRPr="00A72240">
        <w:rPr>
          <w:rFonts w:ascii="Times New Roman" w:hAnsi="Times New Roman" w:cs="Times New Roman"/>
          <w:lang w:val="en-US"/>
        </w:rPr>
        <w:t xml:space="preserve"> functions, such as, for example, providing professional </w:t>
      </w:r>
      <w:r>
        <w:rPr>
          <w:rFonts w:ascii="Times New Roman" w:hAnsi="Times New Roman" w:cs="Times New Roman"/>
          <w:lang w:val="en-US"/>
        </w:rPr>
        <w:t>guidance</w:t>
      </w:r>
      <w:r w:rsidR="00A72240" w:rsidRPr="00A72240">
        <w:rPr>
          <w:rFonts w:ascii="Times New Roman" w:hAnsi="Times New Roman" w:cs="Times New Roman"/>
          <w:lang w:val="en-US"/>
        </w:rPr>
        <w:t xml:space="preserve"> on the incompatibility requirements, other restrictions, </w:t>
      </w:r>
      <w:r w:rsidR="006E7C1A">
        <w:rPr>
          <w:rFonts w:ascii="Times New Roman" w:hAnsi="Times New Roman" w:cs="Times New Roman"/>
          <w:lang w:val="en-US"/>
        </w:rPr>
        <w:t xml:space="preserve">and </w:t>
      </w:r>
      <w:r w:rsidR="00A72240" w:rsidRPr="00A72240">
        <w:rPr>
          <w:rFonts w:ascii="Times New Roman" w:hAnsi="Times New Roman" w:cs="Times New Roman"/>
          <w:lang w:val="en-US"/>
        </w:rPr>
        <w:t>rules of conduct</w:t>
      </w:r>
      <w:r w:rsidR="006E7C1A" w:rsidRPr="006E7C1A">
        <w:rPr>
          <w:rFonts w:ascii="Times New Roman" w:hAnsi="Times New Roman" w:cs="Times New Roman"/>
          <w:lang w:val="en-US"/>
        </w:rPr>
        <w:t xml:space="preserve"> </w:t>
      </w:r>
      <w:r w:rsidR="006E7C1A">
        <w:rPr>
          <w:rFonts w:ascii="Times New Roman" w:hAnsi="Times New Roman" w:cs="Times New Roman"/>
          <w:lang w:val="en-US"/>
        </w:rPr>
        <w:t>for</w:t>
      </w:r>
      <w:r w:rsidR="006E7C1A" w:rsidRPr="00A72240">
        <w:rPr>
          <w:rFonts w:ascii="Times New Roman" w:hAnsi="Times New Roman" w:cs="Times New Roman"/>
          <w:lang w:val="en-US"/>
        </w:rPr>
        <w:t xml:space="preserve"> public servants</w:t>
      </w:r>
      <w:r w:rsidR="006E7C1A">
        <w:rPr>
          <w:rFonts w:ascii="Times New Roman" w:hAnsi="Times New Roman" w:cs="Times New Roman"/>
          <w:lang w:val="en-US"/>
        </w:rPr>
        <w:t>;</w:t>
      </w:r>
      <w:r w:rsidR="00A72240" w:rsidRPr="00A72240">
        <w:rPr>
          <w:rFonts w:ascii="Times New Roman" w:hAnsi="Times New Roman" w:cs="Times New Roman"/>
          <w:lang w:val="en-US"/>
        </w:rPr>
        <w:t xml:space="preserve"> </w:t>
      </w:r>
      <w:r w:rsidR="006E7C1A">
        <w:rPr>
          <w:rFonts w:ascii="Times New Roman" w:hAnsi="Times New Roman" w:cs="Times New Roman"/>
          <w:lang w:val="en-US"/>
        </w:rPr>
        <w:t>making</w:t>
      </w:r>
      <w:r w:rsidR="00A72240" w:rsidRPr="00A72240">
        <w:rPr>
          <w:rFonts w:ascii="Times New Roman" w:hAnsi="Times New Roman" w:cs="Times New Roman"/>
          <w:lang w:val="en-US"/>
        </w:rPr>
        <w:t xml:space="preserve"> recommendation</w:t>
      </w:r>
      <w:r w:rsidR="00973A38">
        <w:rPr>
          <w:rFonts w:ascii="Times New Roman" w:hAnsi="Times New Roman" w:cs="Times New Roman"/>
          <w:lang w:val="en-US"/>
        </w:rPr>
        <w:t>s</w:t>
      </w:r>
      <w:r w:rsidR="00A72240" w:rsidRPr="00A72240">
        <w:rPr>
          <w:rFonts w:ascii="Times New Roman" w:hAnsi="Times New Roman" w:cs="Times New Roman"/>
          <w:lang w:val="en-US"/>
        </w:rPr>
        <w:t xml:space="preserve"> on resolv</w:t>
      </w:r>
      <w:r w:rsidR="00973A38">
        <w:rPr>
          <w:rFonts w:ascii="Times New Roman" w:hAnsi="Times New Roman" w:cs="Times New Roman"/>
          <w:lang w:val="en-US"/>
        </w:rPr>
        <w:t>ing</w:t>
      </w:r>
      <w:r w:rsidR="00A72240" w:rsidRPr="00A72240">
        <w:rPr>
          <w:rFonts w:ascii="Times New Roman" w:hAnsi="Times New Roman" w:cs="Times New Roman"/>
          <w:lang w:val="en-US"/>
        </w:rPr>
        <w:t xml:space="preserve"> the conflict of interest situation</w:t>
      </w:r>
      <w:r w:rsidR="006E7C1A">
        <w:rPr>
          <w:rFonts w:ascii="Times New Roman" w:hAnsi="Times New Roman" w:cs="Times New Roman"/>
        </w:rPr>
        <w:t>;</w:t>
      </w:r>
      <w:r w:rsidR="00A72240" w:rsidRPr="00A72240">
        <w:rPr>
          <w:rFonts w:ascii="Times New Roman" w:hAnsi="Times New Roman" w:cs="Times New Roman"/>
          <w:lang w:val="en-US"/>
        </w:rPr>
        <w:t xml:space="preserve"> </w:t>
      </w:r>
      <w:r w:rsidR="006E7C1A">
        <w:rPr>
          <w:rFonts w:ascii="Times New Roman" w:hAnsi="Times New Roman" w:cs="Times New Roman"/>
          <w:lang w:val="en-US"/>
        </w:rPr>
        <w:t>assessing</w:t>
      </w:r>
      <w:r w:rsidR="00A72240" w:rsidRPr="00A72240">
        <w:rPr>
          <w:rFonts w:ascii="Times New Roman" w:hAnsi="Times New Roman" w:cs="Times New Roman"/>
          <w:lang w:val="en-US"/>
        </w:rPr>
        <w:t xml:space="preserve"> training needs </w:t>
      </w:r>
      <w:r w:rsidR="006E7C1A">
        <w:rPr>
          <w:rFonts w:ascii="Times New Roman" w:hAnsi="Times New Roman" w:cs="Times New Roman"/>
          <w:lang w:val="en-US"/>
        </w:rPr>
        <w:t>in regard to</w:t>
      </w:r>
      <w:r w:rsidR="00A72240" w:rsidRPr="00A72240">
        <w:rPr>
          <w:rFonts w:ascii="Times New Roman" w:hAnsi="Times New Roman" w:cs="Times New Roman"/>
          <w:lang w:val="en-US"/>
        </w:rPr>
        <w:t xml:space="preserve"> ethics issues and implementing training programs</w:t>
      </w:r>
      <w:r w:rsidR="006E7C1A">
        <w:rPr>
          <w:rFonts w:ascii="Times New Roman" w:hAnsi="Times New Roman" w:cs="Times New Roman"/>
        </w:rPr>
        <w:t>;</w:t>
      </w:r>
      <w:r w:rsidR="00A72240" w:rsidRPr="00A72240">
        <w:rPr>
          <w:rFonts w:ascii="Times New Roman" w:hAnsi="Times New Roman" w:cs="Times New Roman"/>
          <w:lang w:val="en-US"/>
        </w:rPr>
        <w:t xml:space="preserve"> de</w:t>
      </w:r>
      <w:r w:rsidR="00973A38">
        <w:rPr>
          <w:rFonts w:ascii="Times New Roman" w:hAnsi="Times New Roman" w:cs="Times New Roman"/>
          <w:lang w:val="en-US"/>
        </w:rPr>
        <w:t>signing</w:t>
      </w:r>
      <w:r w:rsidR="0030329B">
        <w:rPr>
          <w:rFonts w:ascii="Times New Roman" w:hAnsi="Times New Roman" w:cs="Times New Roman"/>
          <w:lang w:val="en-US"/>
        </w:rPr>
        <w:t xml:space="preserve"> additional</w:t>
      </w:r>
      <w:r w:rsidR="00A72240" w:rsidRPr="00A72240">
        <w:rPr>
          <w:rFonts w:ascii="Times New Roman" w:hAnsi="Times New Roman" w:cs="Times New Roman"/>
          <w:lang w:val="en-US"/>
        </w:rPr>
        <w:t xml:space="preserve"> programs aimed at </w:t>
      </w:r>
      <w:r w:rsidR="0030329B">
        <w:rPr>
          <w:rFonts w:ascii="Times New Roman" w:hAnsi="Times New Roman" w:cs="Times New Roman"/>
          <w:lang w:val="en-US"/>
        </w:rPr>
        <w:t xml:space="preserve">ensuring </w:t>
      </w:r>
      <w:r w:rsidR="00A72240" w:rsidRPr="00A72240">
        <w:rPr>
          <w:rFonts w:ascii="Times New Roman" w:hAnsi="Times New Roman" w:cs="Times New Roman"/>
          <w:lang w:val="en-US"/>
        </w:rPr>
        <w:t xml:space="preserve">compliance with the </w:t>
      </w:r>
      <w:r w:rsidR="00973A38">
        <w:rPr>
          <w:rFonts w:ascii="Times New Roman" w:hAnsi="Times New Roman" w:cs="Times New Roman"/>
          <w:lang w:val="en-US"/>
        </w:rPr>
        <w:t xml:space="preserve">integrity </w:t>
      </w:r>
      <w:r w:rsidR="00A72240" w:rsidRPr="00A72240">
        <w:rPr>
          <w:rFonts w:ascii="Times New Roman" w:hAnsi="Times New Roman" w:cs="Times New Roman"/>
          <w:lang w:val="en-US"/>
        </w:rPr>
        <w:t>requirements</w:t>
      </w:r>
      <w:r w:rsidR="0030329B">
        <w:rPr>
          <w:rFonts w:ascii="Times New Roman" w:hAnsi="Times New Roman" w:cs="Times New Roman"/>
          <w:lang w:val="en-US"/>
        </w:rPr>
        <w:t>;</w:t>
      </w:r>
      <w:r w:rsidR="00A72240" w:rsidRPr="00A72240">
        <w:rPr>
          <w:rFonts w:ascii="Times New Roman" w:hAnsi="Times New Roman" w:cs="Times New Roman"/>
          <w:lang w:val="en-US"/>
        </w:rPr>
        <w:t xml:space="preserve"> </w:t>
      </w:r>
      <w:r w:rsidR="00973A38">
        <w:rPr>
          <w:rFonts w:ascii="Times New Roman" w:hAnsi="Times New Roman" w:cs="Times New Roman"/>
          <w:lang w:val="en-US"/>
        </w:rPr>
        <w:t>maintaining</w:t>
      </w:r>
      <w:r w:rsidR="00A72240" w:rsidRPr="00A72240">
        <w:rPr>
          <w:rFonts w:ascii="Times New Roman" w:hAnsi="Times New Roman" w:cs="Times New Roman"/>
          <w:lang w:val="en-US"/>
        </w:rPr>
        <w:t xml:space="preserve"> statistics of </w:t>
      </w:r>
      <w:r w:rsidR="00973A38" w:rsidRPr="00A72240">
        <w:rPr>
          <w:rFonts w:ascii="Times New Roman" w:hAnsi="Times New Roman" w:cs="Times New Roman"/>
          <w:lang w:val="en-US"/>
        </w:rPr>
        <w:t xml:space="preserve">violations </w:t>
      </w:r>
      <w:r w:rsidR="00973A38">
        <w:rPr>
          <w:rFonts w:ascii="Times New Roman" w:hAnsi="Times New Roman" w:cs="Times New Roman"/>
          <w:lang w:val="en-US"/>
        </w:rPr>
        <w:t xml:space="preserve">of </w:t>
      </w:r>
      <w:r w:rsidR="00A72240" w:rsidRPr="00A72240">
        <w:rPr>
          <w:rFonts w:ascii="Times New Roman" w:hAnsi="Times New Roman" w:cs="Times New Roman"/>
          <w:lang w:val="en-US"/>
        </w:rPr>
        <w:t>incompatibility requirements, other restrictions, the rules of conduct</w:t>
      </w:r>
      <w:r w:rsidR="0030329B">
        <w:rPr>
          <w:rFonts w:ascii="Times New Roman" w:hAnsi="Times New Roman" w:cs="Times New Roman"/>
          <w:lang w:val="en-US"/>
        </w:rPr>
        <w:t>,</w:t>
      </w:r>
      <w:r w:rsidR="00A72240" w:rsidRPr="00A72240">
        <w:rPr>
          <w:rFonts w:ascii="Times New Roman" w:hAnsi="Times New Roman" w:cs="Times New Roman"/>
          <w:lang w:val="en-US"/>
        </w:rPr>
        <w:t xml:space="preserve"> and conflicts of interest by public servants</w:t>
      </w:r>
      <w:r w:rsidR="0030329B">
        <w:rPr>
          <w:rFonts w:ascii="Times New Roman" w:hAnsi="Times New Roman" w:cs="Times New Roman"/>
          <w:lang w:val="en-US"/>
        </w:rPr>
        <w:t xml:space="preserve">; </w:t>
      </w:r>
      <w:r w:rsidR="00A72240" w:rsidRPr="00A72240">
        <w:rPr>
          <w:rFonts w:ascii="Times New Roman" w:hAnsi="Times New Roman" w:cs="Times New Roman"/>
          <w:lang w:val="en-US"/>
        </w:rPr>
        <w:t>provi</w:t>
      </w:r>
      <w:r w:rsidR="00973A38">
        <w:rPr>
          <w:rFonts w:ascii="Times New Roman" w:hAnsi="Times New Roman" w:cs="Times New Roman"/>
          <w:lang w:val="en-US"/>
        </w:rPr>
        <w:t>ding</w:t>
      </w:r>
      <w:r w:rsidR="00A72240" w:rsidRPr="00A72240">
        <w:rPr>
          <w:rFonts w:ascii="Times New Roman" w:hAnsi="Times New Roman" w:cs="Times New Roman"/>
          <w:lang w:val="en-US"/>
        </w:rPr>
        <w:t xml:space="preserve"> information to the Corruption Prevention Commission </w:t>
      </w:r>
      <w:r w:rsidR="0030329B">
        <w:rPr>
          <w:rFonts w:ascii="Times New Roman" w:hAnsi="Times New Roman" w:cs="Times New Roman"/>
          <w:lang w:val="en-US"/>
        </w:rPr>
        <w:t>about</w:t>
      </w:r>
      <w:r w:rsidR="00973A38" w:rsidRPr="00A72240">
        <w:rPr>
          <w:rFonts w:ascii="Times New Roman" w:hAnsi="Times New Roman" w:cs="Times New Roman"/>
          <w:lang w:val="en-US"/>
        </w:rPr>
        <w:t xml:space="preserve"> the cases of violations of </w:t>
      </w:r>
      <w:r w:rsidR="0030329B" w:rsidRPr="00A72240">
        <w:rPr>
          <w:rFonts w:ascii="Times New Roman" w:hAnsi="Times New Roman" w:cs="Times New Roman"/>
          <w:lang w:val="en-US"/>
        </w:rPr>
        <w:t>gift accept</w:t>
      </w:r>
      <w:r w:rsidR="0030329B">
        <w:rPr>
          <w:rFonts w:ascii="Times New Roman" w:hAnsi="Times New Roman" w:cs="Times New Roman"/>
          <w:lang w:val="en-US"/>
        </w:rPr>
        <w:t>ance</w:t>
      </w:r>
      <w:r w:rsidR="00973A38" w:rsidRPr="00A72240">
        <w:rPr>
          <w:rFonts w:ascii="Times New Roman" w:hAnsi="Times New Roman" w:cs="Times New Roman"/>
          <w:lang w:val="en-US"/>
        </w:rPr>
        <w:t xml:space="preserve"> restrictions </w:t>
      </w:r>
      <w:r w:rsidR="00A72240" w:rsidRPr="00A72240">
        <w:rPr>
          <w:rFonts w:ascii="Times New Roman" w:hAnsi="Times New Roman" w:cs="Times New Roman"/>
          <w:lang w:val="en-US"/>
        </w:rPr>
        <w:t>in accordance with the established procedure</w:t>
      </w:r>
      <w:r w:rsidR="0030329B">
        <w:rPr>
          <w:rFonts w:ascii="Times New Roman" w:hAnsi="Times New Roman" w:cs="Times New Roman"/>
          <w:lang w:val="en-US"/>
        </w:rPr>
        <w:t>s; and other</w:t>
      </w:r>
      <w:r w:rsidR="00782819">
        <w:rPr>
          <w:rFonts w:ascii="Times New Roman" w:hAnsi="Times New Roman" w:cs="Times New Roman"/>
          <w:lang w:val="en-US"/>
        </w:rPr>
        <w:t xml:space="preserve"> function</w:t>
      </w:r>
      <w:r w:rsidR="0030329B">
        <w:rPr>
          <w:rFonts w:ascii="Times New Roman" w:hAnsi="Times New Roman" w:cs="Times New Roman"/>
          <w:lang w:val="en-US"/>
        </w:rPr>
        <w:t>s</w:t>
      </w:r>
      <w:r w:rsidR="00A72240" w:rsidRPr="00A72240">
        <w:rPr>
          <w:rFonts w:ascii="Times New Roman" w:hAnsi="Times New Roman" w:cs="Times New Roman"/>
          <w:lang w:val="en-US"/>
        </w:rPr>
        <w:t>.</w:t>
      </w:r>
    </w:p>
    <w:p w14:paraId="5A406576" w14:textId="7124B9AC" w:rsidR="00A72240" w:rsidRPr="00A72240" w:rsidRDefault="00A621AC" w:rsidP="00A621AC">
      <w:pPr>
        <w:spacing w:before="120" w:after="120" w:line="276" w:lineRule="auto"/>
        <w:ind w:firstLine="0"/>
        <w:rPr>
          <w:rFonts w:ascii="Times New Roman" w:hAnsi="Times New Roman" w:cs="Times New Roman"/>
          <w:lang w:val="en-US"/>
        </w:rPr>
      </w:pPr>
      <w:r>
        <w:rPr>
          <w:rFonts w:ascii="Times New Roman" w:hAnsi="Times New Roman" w:cs="Times New Roman"/>
          <w:lang w:val="en-US"/>
        </w:rPr>
        <w:t>However</w:t>
      </w:r>
      <w:r w:rsidR="00A72240" w:rsidRPr="00A72240">
        <w:rPr>
          <w:rFonts w:ascii="Times New Roman" w:hAnsi="Times New Roman" w:cs="Times New Roman"/>
          <w:lang w:val="en-US"/>
        </w:rPr>
        <w:t xml:space="preserve">, </w:t>
      </w:r>
      <w:r w:rsidR="0030329B">
        <w:rPr>
          <w:rFonts w:ascii="Times New Roman" w:hAnsi="Times New Roman" w:cs="Times New Roman"/>
          <w:lang w:val="en-US"/>
        </w:rPr>
        <w:t>despite th</w:t>
      </w:r>
      <w:r w:rsidR="00B642B9">
        <w:rPr>
          <w:rFonts w:ascii="Times New Roman" w:hAnsi="Times New Roman" w:cs="Times New Roman"/>
          <w:lang w:val="en-US"/>
        </w:rPr>
        <w:t>e</w:t>
      </w:r>
      <w:r w:rsidR="00A72240" w:rsidRPr="00A72240">
        <w:rPr>
          <w:rFonts w:ascii="Times New Roman" w:hAnsi="Times New Roman" w:cs="Times New Roman"/>
          <w:lang w:val="en-US"/>
        </w:rPr>
        <w:t xml:space="preserve"> important role</w:t>
      </w:r>
      <w:r w:rsidR="00B642B9" w:rsidRPr="00B642B9">
        <w:rPr>
          <w:rFonts w:ascii="Times New Roman" w:hAnsi="Times New Roman" w:cs="Times New Roman"/>
          <w:lang w:val="en-US"/>
        </w:rPr>
        <w:t xml:space="preserve"> </w:t>
      </w:r>
      <w:r w:rsidR="00B642B9">
        <w:rPr>
          <w:rFonts w:ascii="Times New Roman" w:hAnsi="Times New Roman" w:cs="Times New Roman"/>
          <w:lang w:val="en-US"/>
        </w:rPr>
        <w:t xml:space="preserve">of </w:t>
      </w:r>
      <w:r w:rsidR="00B642B9" w:rsidRPr="00A72240">
        <w:rPr>
          <w:rFonts w:ascii="Times New Roman" w:hAnsi="Times New Roman" w:cs="Times New Roman"/>
          <w:lang w:val="en-US"/>
        </w:rPr>
        <w:t>this institution</w:t>
      </w:r>
      <w:r w:rsidR="00A72240" w:rsidRPr="00A72240">
        <w:rPr>
          <w:rFonts w:ascii="Times New Roman" w:hAnsi="Times New Roman" w:cs="Times New Roman"/>
          <w:lang w:val="en-US"/>
        </w:rPr>
        <w:t>, in practice,</w:t>
      </w:r>
      <w:r w:rsidR="00B642B9">
        <w:rPr>
          <w:rFonts w:ascii="Times New Roman" w:hAnsi="Times New Roman" w:cs="Times New Roman"/>
          <w:lang w:val="en-US"/>
        </w:rPr>
        <w:t xml:space="preserve"> it</w:t>
      </w:r>
      <w:r w:rsidR="00A72240" w:rsidRPr="00A72240">
        <w:rPr>
          <w:rFonts w:ascii="Times New Roman" w:hAnsi="Times New Roman" w:cs="Times New Roman"/>
          <w:lang w:val="en-US"/>
        </w:rPr>
        <w:t xml:space="preserve"> </w:t>
      </w:r>
      <w:r w:rsidR="0030329B">
        <w:rPr>
          <w:rFonts w:ascii="Times New Roman" w:hAnsi="Times New Roman" w:cs="Times New Roman"/>
          <w:lang w:val="en-US"/>
        </w:rPr>
        <w:t>is not</w:t>
      </w:r>
      <w:r w:rsidR="00A72240" w:rsidRPr="00A72240">
        <w:rPr>
          <w:rFonts w:ascii="Times New Roman" w:hAnsi="Times New Roman" w:cs="Times New Roman"/>
          <w:lang w:val="en-US"/>
        </w:rPr>
        <w:t xml:space="preserve"> effective</w:t>
      </w:r>
      <w:r w:rsidR="0030329B">
        <w:rPr>
          <w:rFonts w:ascii="Times New Roman" w:hAnsi="Times New Roman" w:cs="Times New Roman"/>
          <w:lang w:val="en-US"/>
        </w:rPr>
        <w:t>ly operational</w:t>
      </w:r>
      <w:r w:rsidR="00A72240" w:rsidRPr="00A72240">
        <w:rPr>
          <w:rFonts w:ascii="Times New Roman" w:hAnsi="Times New Roman" w:cs="Times New Roman"/>
          <w:lang w:val="en-US"/>
        </w:rPr>
        <w:t xml:space="preserve"> in some </w:t>
      </w:r>
      <w:r w:rsidR="0030329B">
        <w:rPr>
          <w:rFonts w:ascii="Times New Roman" w:hAnsi="Times New Roman" w:cs="Times New Roman"/>
          <w:lang w:val="en-US"/>
        </w:rPr>
        <w:t>agencies, as</w:t>
      </w:r>
      <w:r w:rsidR="00A72240" w:rsidRPr="00A72240">
        <w:rPr>
          <w:rFonts w:ascii="Times New Roman" w:hAnsi="Times New Roman" w:cs="Times New Roman"/>
          <w:lang w:val="en-US"/>
        </w:rPr>
        <w:t xml:space="preserve"> either the </w:t>
      </w:r>
      <w:r w:rsidR="00B642B9">
        <w:rPr>
          <w:rFonts w:ascii="Times New Roman" w:hAnsi="Times New Roman" w:cs="Times New Roman"/>
          <w:lang w:val="en-US"/>
        </w:rPr>
        <w:t>integrity officer</w:t>
      </w:r>
      <w:r w:rsidR="00B642B9" w:rsidRPr="00A72240">
        <w:rPr>
          <w:rFonts w:ascii="Times New Roman" w:hAnsi="Times New Roman" w:cs="Times New Roman"/>
          <w:lang w:val="en-US"/>
        </w:rPr>
        <w:t xml:space="preserve"> </w:t>
      </w:r>
      <w:r w:rsidR="00A72240" w:rsidRPr="00A72240">
        <w:rPr>
          <w:rFonts w:ascii="Times New Roman" w:hAnsi="Times New Roman" w:cs="Times New Roman"/>
          <w:lang w:val="en-US"/>
        </w:rPr>
        <w:t>position</w:t>
      </w:r>
      <w:r w:rsidR="00B642B9">
        <w:rPr>
          <w:rFonts w:ascii="Times New Roman" w:hAnsi="Times New Roman" w:cs="Times New Roman"/>
          <w:lang w:val="en-US"/>
        </w:rPr>
        <w:t xml:space="preserve"> is</w:t>
      </w:r>
      <w:r w:rsidR="00A72240" w:rsidRPr="00A72240">
        <w:rPr>
          <w:rFonts w:ascii="Times New Roman" w:hAnsi="Times New Roman" w:cs="Times New Roman"/>
          <w:lang w:val="en-US"/>
        </w:rPr>
        <w:t xml:space="preserve"> vacant, or the</w:t>
      </w:r>
      <w:r w:rsidR="00B642B9">
        <w:rPr>
          <w:rFonts w:ascii="Times New Roman" w:hAnsi="Times New Roman" w:cs="Times New Roman"/>
          <w:lang w:val="en-US"/>
        </w:rPr>
        <w:t xml:space="preserve"> respective</w:t>
      </w:r>
      <w:r w:rsidR="00A72240" w:rsidRPr="00A72240">
        <w:rPr>
          <w:rFonts w:ascii="Times New Roman" w:hAnsi="Times New Roman" w:cs="Times New Roman"/>
          <w:lang w:val="en-US"/>
        </w:rPr>
        <w:t xml:space="preserve"> </w:t>
      </w:r>
      <w:r w:rsidR="00B642B9">
        <w:rPr>
          <w:rFonts w:ascii="Times New Roman" w:hAnsi="Times New Roman" w:cs="Times New Roman"/>
          <w:lang w:val="en-US"/>
        </w:rPr>
        <w:t>responsibilities</w:t>
      </w:r>
      <w:r w:rsidR="00A72240" w:rsidRPr="00A72240">
        <w:rPr>
          <w:rFonts w:ascii="Times New Roman" w:hAnsi="Times New Roman" w:cs="Times New Roman"/>
          <w:lang w:val="en-US"/>
        </w:rPr>
        <w:t xml:space="preserve"> are temporarily assigned to another employee or official. </w:t>
      </w:r>
      <w:r w:rsidR="008E39AC">
        <w:rPr>
          <w:rFonts w:ascii="Times New Roman" w:hAnsi="Times New Roman" w:cs="Times New Roman"/>
          <w:lang w:val="en-US"/>
        </w:rPr>
        <w:t>For instance</w:t>
      </w:r>
      <w:r w:rsidR="00A72240" w:rsidRPr="00A72240">
        <w:rPr>
          <w:rFonts w:ascii="Times New Roman" w:hAnsi="Times New Roman" w:cs="Times New Roman"/>
          <w:lang w:val="en-US"/>
        </w:rPr>
        <w:t xml:space="preserve">, the </w:t>
      </w:r>
      <w:r w:rsidR="00B642B9">
        <w:rPr>
          <w:rFonts w:ascii="Times New Roman" w:hAnsi="Times New Roman" w:cs="Times New Roman"/>
          <w:lang w:val="en-US"/>
        </w:rPr>
        <w:t>duties</w:t>
      </w:r>
      <w:r w:rsidR="00A72240" w:rsidRPr="00A72240">
        <w:rPr>
          <w:rFonts w:ascii="Times New Roman" w:hAnsi="Times New Roman" w:cs="Times New Roman"/>
          <w:lang w:val="en-US"/>
        </w:rPr>
        <w:t xml:space="preserve"> of the </w:t>
      </w:r>
      <w:r w:rsidR="008E39AC">
        <w:rPr>
          <w:rFonts w:ascii="Times New Roman" w:hAnsi="Times New Roman" w:cs="Times New Roman"/>
          <w:lang w:val="en-US"/>
        </w:rPr>
        <w:t>integrity officer</w:t>
      </w:r>
      <w:r w:rsidR="008E39AC" w:rsidRPr="00A72240">
        <w:rPr>
          <w:rFonts w:ascii="Times New Roman" w:hAnsi="Times New Roman" w:cs="Times New Roman"/>
          <w:lang w:val="en-US"/>
        </w:rPr>
        <w:t xml:space="preserve"> </w:t>
      </w:r>
      <w:r w:rsidR="00B642B9">
        <w:rPr>
          <w:rFonts w:ascii="Times New Roman" w:hAnsi="Times New Roman" w:cs="Times New Roman"/>
          <w:lang w:val="en-US"/>
        </w:rPr>
        <w:t>in</w:t>
      </w:r>
      <w:r w:rsidR="00A72240" w:rsidRPr="00A72240">
        <w:rPr>
          <w:rFonts w:ascii="Times New Roman" w:hAnsi="Times New Roman" w:cs="Times New Roman"/>
          <w:lang w:val="en-US"/>
        </w:rPr>
        <w:t xml:space="preserve"> municipalit</w:t>
      </w:r>
      <w:r w:rsidR="00B642B9">
        <w:rPr>
          <w:rFonts w:ascii="Times New Roman" w:hAnsi="Times New Roman" w:cs="Times New Roman"/>
          <w:lang w:val="en-US"/>
        </w:rPr>
        <w:t>ies</w:t>
      </w:r>
      <w:r w:rsidR="00A72240" w:rsidRPr="00A72240">
        <w:rPr>
          <w:rFonts w:ascii="Times New Roman" w:hAnsi="Times New Roman" w:cs="Times New Roman"/>
          <w:lang w:val="en-US"/>
        </w:rPr>
        <w:t xml:space="preserve"> </w:t>
      </w:r>
      <w:r w:rsidR="00B642B9">
        <w:rPr>
          <w:rFonts w:ascii="Times New Roman" w:hAnsi="Times New Roman" w:cs="Times New Roman"/>
          <w:lang w:val="en-US"/>
        </w:rPr>
        <w:t>a</w:t>
      </w:r>
      <w:r w:rsidR="00A72240" w:rsidRPr="00A72240">
        <w:rPr>
          <w:rFonts w:ascii="Times New Roman" w:hAnsi="Times New Roman" w:cs="Times New Roman"/>
          <w:lang w:val="en-US"/>
        </w:rPr>
        <w:t xml:space="preserve">re </w:t>
      </w:r>
      <w:r w:rsidR="00B642B9">
        <w:rPr>
          <w:rFonts w:ascii="Times New Roman" w:hAnsi="Times New Roman" w:cs="Times New Roman"/>
          <w:lang w:val="en-US"/>
        </w:rPr>
        <w:t>often</w:t>
      </w:r>
      <w:r w:rsidR="00A72240" w:rsidRPr="00A72240">
        <w:rPr>
          <w:rFonts w:ascii="Times New Roman" w:hAnsi="Times New Roman" w:cs="Times New Roman"/>
          <w:lang w:val="en-US"/>
        </w:rPr>
        <w:t xml:space="preserve"> entrusted to the </w:t>
      </w:r>
      <w:r w:rsidR="00B642B9" w:rsidRPr="00A72240">
        <w:rPr>
          <w:rFonts w:ascii="Times New Roman" w:hAnsi="Times New Roman" w:cs="Times New Roman"/>
          <w:lang w:val="en-US"/>
        </w:rPr>
        <w:t xml:space="preserve">staff </w:t>
      </w:r>
      <w:r w:rsidR="00A72240" w:rsidRPr="00A72240">
        <w:rPr>
          <w:rFonts w:ascii="Times New Roman" w:hAnsi="Times New Roman" w:cs="Times New Roman"/>
          <w:lang w:val="en-US"/>
        </w:rPr>
        <w:t>secretary or other employees. Thus, th</w:t>
      </w:r>
      <w:r w:rsidR="008E39AC">
        <w:rPr>
          <w:rFonts w:ascii="Times New Roman" w:hAnsi="Times New Roman" w:cs="Times New Roman"/>
          <w:lang w:val="en-US"/>
        </w:rPr>
        <w:t>is</w:t>
      </w:r>
      <w:r w:rsidR="00A72240" w:rsidRPr="00A72240">
        <w:rPr>
          <w:rFonts w:ascii="Times New Roman" w:hAnsi="Times New Roman" w:cs="Times New Roman"/>
          <w:lang w:val="en-US"/>
        </w:rPr>
        <w:t xml:space="preserve"> institution has not been fully established</w:t>
      </w:r>
      <w:r w:rsidR="00B642B9" w:rsidRPr="00B642B9">
        <w:rPr>
          <w:rFonts w:ascii="Times New Roman" w:hAnsi="Times New Roman" w:cs="Times New Roman"/>
          <w:lang w:val="en-US"/>
        </w:rPr>
        <w:t xml:space="preserve"> </w:t>
      </w:r>
      <w:r w:rsidR="00B642B9" w:rsidRPr="00A72240">
        <w:rPr>
          <w:rFonts w:ascii="Times New Roman" w:hAnsi="Times New Roman" w:cs="Times New Roman"/>
          <w:lang w:val="en-US"/>
        </w:rPr>
        <w:t>yet</w:t>
      </w:r>
      <w:r w:rsidR="00A72240" w:rsidRPr="00A72240">
        <w:rPr>
          <w:rFonts w:ascii="Times New Roman" w:hAnsi="Times New Roman" w:cs="Times New Roman"/>
          <w:lang w:val="en-US"/>
        </w:rPr>
        <w:t xml:space="preserve">, </w:t>
      </w:r>
      <w:r w:rsidR="00D7784F">
        <w:rPr>
          <w:rFonts w:ascii="Times New Roman" w:hAnsi="Times New Roman" w:cs="Times New Roman"/>
          <w:lang w:val="en-US"/>
        </w:rPr>
        <w:t xml:space="preserve">and </w:t>
      </w:r>
      <w:r w:rsidR="00A72240" w:rsidRPr="00A72240">
        <w:rPr>
          <w:rFonts w:ascii="Times New Roman" w:hAnsi="Times New Roman" w:cs="Times New Roman"/>
          <w:lang w:val="en-US"/>
        </w:rPr>
        <w:t xml:space="preserve">there are </w:t>
      </w:r>
      <w:r w:rsidR="00B642B9">
        <w:rPr>
          <w:rFonts w:ascii="Times New Roman" w:hAnsi="Times New Roman" w:cs="Times New Roman"/>
          <w:lang w:val="en-US"/>
        </w:rPr>
        <w:t>various issues</w:t>
      </w:r>
      <w:r w:rsidR="00A72240" w:rsidRPr="00A72240">
        <w:rPr>
          <w:rFonts w:ascii="Times New Roman" w:hAnsi="Times New Roman" w:cs="Times New Roman"/>
          <w:lang w:val="en-US"/>
        </w:rPr>
        <w:t xml:space="preserve"> regarding the independence</w:t>
      </w:r>
      <w:r w:rsidR="00B642B9">
        <w:rPr>
          <w:rFonts w:ascii="Times New Roman" w:hAnsi="Times New Roman" w:cs="Times New Roman"/>
          <w:lang w:val="en-US"/>
        </w:rPr>
        <w:t>,</w:t>
      </w:r>
      <w:r w:rsidR="00A72240" w:rsidRPr="00A72240">
        <w:rPr>
          <w:rFonts w:ascii="Times New Roman" w:hAnsi="Times New Roman" w:cs="Times New Roman"/>
          <w:lang w:val="en-US"/>
        </w:rPr>
        <w:t xml:space="preserve"> </w:t>
      </w:r>
      <w:r w:rsidR="00B642B9" w:rsidRPr="00A72240">
        <w:rPr>
          <w:rFonts w:ascii="Times New Roman" w:hAnsi="Times New Roman" w:cs="Times New Roman"/>
          <w:lang w:val="en-US"/>
        </w:rPr>
        <w:t xml:space="preserve">guarantees and powers </w:t>
      </w:r>
      <w:r w:rsidR="00A72240" w:rsidRPr="00A72240">
        <w:rPr>
          <w:rFonts w:ascii="Times New Roman" w:hAnsi="Times New Roman" w:cs="Times New Roman"/>
          <w:lang w:val="en-US"/>
        </w:rPr>
        <w:t xml:space="preserve">of the </w:t>
      </w:r>
      <w:r w:rsidR="008E39AC">
        <w:rPr>
          <w:rFonts w:ascii="Times New Roman" w:hAnsi="Times New Roman" w:cs="Times New Roman"/>
          <w:lang w:val="en-US"/>
        </w:rPr>
        <w:t>integrity officer</w:t>
      </w:r>
      <w:r w:rsidR="00A72240" w:rsidRPr="00A72240">
        <w:rPr>
          <w:rFonts w:ascii="Times New Roman" w:hAnsi="Times New Roman" w:cs="Times New Roman"/>
          <w:lang w:val="en-US"/>
        </w:rPr>
        <w:t>s.</w:t>
      </w:r>
    </w:p>
    <w:p w14:paraId="738147A4" w14:textId="47E3546F" w:rsidR="00A72240" w:rsidRPr="00A72240" w:rsidRDefault="00D7784F" w:rsidP="008E39AC">
      <w:pPr>
        <w:spacing w:before="120" w:after="120" w:line="276" w:lineRule="auto"/>
        <w:ind w:firstLine="0"/>
        <w:rPr>
          <w:rFonts w:ascii="Times New Roman" w:hAnsi="Times New Roman" w:cs="Times New Roman"/>
          <w:lang w:val="en-US"/>
        </w:rPr>
      </w:pPr>
      <w:r>
        <w:rPr>
          <w:rFonts w:ascii="Times New Roman" w:hAnsi="Times New Roman" w:cs="Times New Roman"/>
          <w:lang w:val="en-US"/>
        </w:rPr>
        <w:t>Therefore</w:t>
      </w:r>
      <w:r w:rsidR="008E39AC">
        <w:rPr>
          <w:rFonts w:ascii="Times New Roman" w:hAnsi="Times New Roman" w:cs="Times New Roman"/>
          <w:lang w:val="en-US"/>
        </w:rPr>
        <w:t>,</w:t>
      </w:r>
      <w:r w:rsidR="00A72240" w:rsidRPr="00A72240">
        <w:rPr>
          <w:rFonts w:ascii="Times New Roman" w:hAnsi="Times New Roman" w:cs="Times New Roman"/>
          <w:lang w:val="en-US"/>
        </w:rPr>
        <w:t xml:space="preserve"> it is necessary to take legislative and practical </w:t>
      </w:r>
      <w:r>
        <w:rPr>
          <w:rFonts w:ascii="Times New Roman" w:hAnsi="Times New Roman" w:cs="Times New Roman"/>
          <w:lang w:val="en-US"/>
        </w:rPr>
        <w:t>measures</w:t>
      </w:r>
      <w:r w:rsidR="00A72240" w:rsidRPr="00A72240">
        <w:rPr>
          <w:rFonts w:ascii="Times New Roman" w:hAnsi="Times New Roman" w:cs="Times New Roman"/>
          <w:lang w:val="en-US"/>
        </w:rPr>
        <w:t xml:space="preserve"> to ensure </w:t>
      </w:r>
      <w:r>
        <w:rPr>
          <w:rFonts w:ascii="Times New Roman" w:hAnsi="Times New Roman" w:cs="Times New Roman"/>
          <w:lang w:val="en-US"/>
        </w:rPr>
        <w:t>a</w:t>
      </w:r>
      <w:r w:rsidR="00A72240" w:rsidRPr="00A72240">
        <w:rPr>
          <w:rFonts w:ascii="Times New Roman" w:hAnsi="Times New Roman" w:cs="Times New Roman"/>
          <w:lang w:val="en-US"/>
        </w:rPr>
        <w:t xml:space="preserve"> continuous improvement of ethics commissions and </w:t>
      </w:r>
      <w:r w:rsidR="008E39AC">
        <w:rPr>
          <w:rFonts w:ascii="Times New Roman" w:hAnsi="Times New Roman" w:cs="Times New Roman"/>
          <w:lang w:val="en-US"/>
        </w:rPr>
        <w:t>integrity officers</w:t>
      </w:r>
      <w:r>
        <w:rPr>
          <w:rFonts w:ascii="Times New Roman" w:hAnsi="Times New Roman" w:cs="Times New Roman"/>
          <w:lang w:val="en-US"/>
        </w:rPr>
        <w:t>’</w:t>
      </w:r>
      <w:r w:rsidRPr="00D7784F">
        <w:rPr>
          <w:rFonts w:ascii="Times New Roman" w:hAnsi="Times New Roman" w:cs="Times New Roman"/>
          <w:lang w:val="en-US"/>
        </w:rPr>
        <w:t xml:space="preserve"> </w:t>
      </w:r>
      <w:r w:rsidRPr="00A72240">
        <w:rPr>
          <w:rFonts w:ascii="Times New Roman" w:hAnsi="Times New Roman" w:cs="Times New Roman"/>
          <w:lang w:val="en-US"/>
        </w:rPr>
        <w:t>institution</w:t>
      </w:r>
      <w:r w:rsidR="00A72240" w:rsidRPr="00A72240">
        <w:rPr>
          <w:rFonts w:ascii="Times New Roman" w:hAnsi="Times New Roman" w:cs="Times New Roman"/>
          <w:lang w:val="en-US"/>
        </w:rPr>
        <w:t>.</w:t>
      </w:r>
    </w:p>
    <w:p w14:paraId="7E6A09D9" w14:textId="5523F238" w:rsidR="00A72240" w:rsidRPr="00A72240" w:rsidRDefault="00A72240" w:rsidP="008E39AC">
      <w:pPr>
        <w:spacing w:before="120" w:after="120" w:line="276" w:lineRule="auto"/>
        <w:ind w:firstLine="0"/>
        <w:rPr>
          <w:rFonts w:ascii="Times New Roman" w:hAnsi="Times New Roman" w:cs="Times New Roman"/>
          <w:lang w:val="en-US"/>
        </w:rPr>
      </w:pPr>
      <w:r w:rsidRPr="00A72240">
        <w:rPr>
          <w:rFonts w:ascii="Times New Roman" w:hAnsi="Times New Roman" w:cs="Times New Roman"/>
          <w:lang w:val="en-US"/>
        </w:rPr>
        <w:t xml:space="preserve">Accountability for corruption prevention should also be considered </w:t>
      </w:r>
      <w:r w:rsidR="00D7784F">
        <w:rPr>
          <w:rFonts w:ascii="Times New Roman" w:hAnsi="Times New Roman" w:cs="Times New Roman"/>
          <w:lang w:val="en-US"/>
        </w:rPr>
        <w:t>in</w:t>
      </w:r>
      <w:r w:rsidRPr="00A72240">
        <w:rPr>
          <w:rFonts w:ascii="Times New Roman" w:hAnsi="Times New Roman" w:cs="Times New Roman"/>
          <w:lang w:val="en-US"/>
        </w:rPr>
        <w:t xml:space="preserve"> the </w:t>
      </w:r>
      <w:r w:rsidR="00C064D7">
        <w:rPr>
          <w:rFonts w:ascii="Times New Roman" w:hAnsi="Times New Roman" w:cs="Times New Roman"/>
          <w:lang w:val="en-US"/>
        </w:rPr>
        <w:t>S</w:t>
      </w:r>
      <w:r w:rsidRPr="00A72240">
        <w:rPr>
          <w:rFonts w:ascii="Times New Roman" w:hAnsi="Times New Roman" w:cs="Times New Roman"/>
          <w:lang w:val="en-US"/>
        </w:rPr>
        <w:t xml:space="preserve">trategy. According to the </w:t>
      </w:r>
      <w:r w:rsidR="006531F1">
        <w:rPr>
          <w:rFonts w:ascii="Times New Roman" w:hAnsi="Times New Roman" w:cs="Times New Roman"/>
          <w:lang w:val="en-US"/>
        </w:rPr>
        <w:t>L</w:t>
      </w:r>
      <w:r w:rsidRPr="00A72240">
        <w:rPr>
          <w:rFonts w:ascii="Times New Roman" w:hAnsi="Times New Roman" w:cs="Times New Roman"/>
          <w:lang w:val="en-US"/>
        </w:rPr>
        <w:t xml:space="preserve">aw </w:t>
      </w:r>
      <w:r w:rsidR="006531F1">
        <w:rPr>
          <w:rFonts w:ascii="Times New Roman" w:hAnsi="Times New Roman" w:cs="Times New Roman"/>
          <w:lang w:val="en-US"/>
        </w:rPr>
        <w:t>o</w:t>
      </w:r>
      <w:r w:rsidRPr="00A72240">
        <w:rPr>
          <w:rFonts w:ascii="Times New Roman" w:hAnsi="Times New Roman" w:cs="Times New Roman"/>
          <w:lang w:val="en-US"/>
        </w:rPr>
        <w:t xml:space="preserve">n the </w:t>
      </w:r>
      <w:r w:rsidR="00A621AC" w:rsidRPr="00A72240">
        <w:rPr>
          <w:rFonts w:ascii="Times New Roman" w:hAnsi="Times New Roman" w:cs="Times New Roman"/>
          <w:lang w:val="en-US"/>
        </w:rPr>
        <w:t xml:space="preserve">Corruption </w:t>
      </w:r>
      <w:r w:rsidRPr="00A72240">
        <w:rPr>
          <w:rFonts w:ascii="Times New Roman" w:hAnsi="Times New Roman" w:cs="Times New Roman"/>
          <w:lang w:val="en-US"/>
        </w:rPr>
        <w:t xml:space="preserve">Prevention </w:t>
      </w:r>
      <w:r w:rsidR="00A621AC" w:rsidRPr="00A72240">
        <w:rPr>
          <w:rFonts w:ascii="Times New Roman" w:hAnsi="Times New Roman" w:cs="Times New Roman"/>
          <w:lang w:val="en-US"/>
        </w:rPr>
        <w:t>Commission</w:t>
      </w:r>
      <w:r w:rsidRPr="00A72240">
        <w:rPr>
          <w:rFonts w:ascii="Times New Roman" w:hAnsi="Times New Roman" w:cs="Times New Roman"/>
          <w:lang w:val="en-US"/>
        </w:rPr>
        <w:t xml:space="preserve">, the </w:t>
      </w:r>
      <w:r w:rsidR="00A621AC">
        <w:rPr>
          <w:rFonts w:ascii="Times New Roman" w:hAnsi="Times New Roman" w:cs="Times New Roman"/>
          <w:lang w:val="en-US"/>
        </w:rPr>
        <w:t>CPC</w:t>
      </w:r>
      <w:r w:rsidRPr="00A72240">
        <w:rPr>
          <w:rFonts w:ascii="Times New Roman" w:hAnsi="Times New Roman" w:cs="Times New Roman"/>
          <w:lang w:val="en-US"/>
        </w:rPr>
        <w:t xml:space="preserve"> </w:t>
      </w:r>
      <w:r w:rsidR="00D7784F">
        <w:rPr>
          <w:rFonts w:ascii="Times New Roman" w:hAnsi="Times New Roman" w:cs="Times New Roman"/>
          <w:lang w:val="en-US"/>
        </w:rPr>
        <w:t>shall</w:t>
      </w:r>
      <w:r w:rsidRPr="00A72240">
        <w:rPr>
          <w:rFonts w:ascii="Times New Roman" w:hAnsi="Times New Roman" w:cs="Times New Roman"/>
          <w:lang w:val="en-US"/>
        </w:rPr>
        <w:t xml:space="preserve"> </w:t>
      </w:r>
      <w:r w:rsidR="00A621AC">
        <w:rPr>
          <w:rFonts w:ascii="Times New Roman" w:hAnsi="Times New Roman" w:cs="Times New Roman"/>
          <w:lang w:val="en-US"/>
        </w:rPr>
        <w:t>maint</w:t>
      </w:r>
      <w:r w:rsidR="00D7784F">
        <w:rPr>
          <w:rFonts w:ascii="Times New Roman" w:hAnsi="Times New Roman" w:cs="Times New Roman"/>
          <w:lang w:val="en-US"/>
        </w:rPr>
        <w:t>ai</w:t>
      </w:r>
      <w:r w:rsidR="00A621AC">
        <w:rPr>
          <w:rFonts w:ascii="Times New Roman" w:hAnsi="Times New Roman" w:cs="Times New Roman"/>
          <w:lang w:val="en-US"/>
        </w:rPr>
        <w:t>n</w:t>
      </w:r>
      <w:r w:rsidRPr="00A72240">
        <w:rPr>
          <w:rFonts w:ascii="Times New Roman" w:hAnsi="Times New Roman" w:cs="Times New Roman"/>
          <w:lang w:val="en-US"/>
        </w:rPr>
        <w:t xml:space="preserve"> and publi</w:t>
      </w:r>
      <w:r w:rsidR="00D7784F">
        <w:rPr>
          <w:rFonts w:ascii="Times New Roman" w:hAnsi="Times New Roman" w:cs="Times New Roman"/>
          <w:lang w:val="en-US"/>
        </w:rPr>
        <w:t>sh</w:t>
      </w:r>
      <w:r w:rsidRPr="00A72240">
        <w:rPr>
          <w:rFonts w:ascii="Times New Roman" w:hAnsi="Times New Roman" w:cs="Times New Roman"/>
          <w:lang w:val="en-US"/>
        </w:rPr>
        <w:t xml:space="preserve"> statistics on </w:t>
      </w:r>
      <w:r w:rsidR="00A621AC" w:rsidRPr="00A72240">
        <w:rPr>
          <w:rFonts w:ascii="Times New Roman" w:hAnsi="Times New Roman" w:cs="Times New Roman"/>
          <w:lang w:val="en-US"/>
        </w:rPr>
        <w:t xml:space="preserve">violations of </w:t>
      </w:r>
      <w:r w:rsidRPr="00A72240">
        <w:rPr>
          <w:rFonts w:ascii="Times New Roman" w:hAnsi="Times New Roman" w:cs="Times New Roman"/>
          <w:lang w:val="en-US"/>
        </w:rPr>
        <w:t>incompatibility requirements</w:t>
      </w:r>
      <w:r w:rsidR="00A621AC">
        <w:rPr>
          <w:rFonts w:ascii="Times New Roman" w:hAnsi="Times New Roman" w:cs="Times New Roman"/>
          <w:lang w:val="en-US"/>
        </w:rPr>
        <w:t>,</w:t>
      </w:r>
      <w:r w:rsidRPr="00A72240">
        <w:rPr>
          <w:rFonts w:ascii="Times New Roman" w:hAnsi="Times New Roman" w:cs="Times New Roman"/>
          <w:lang w:val="en-US"/>
        </w:rPr>
        <w:t xml:space="preserve"> other restrictions, </w:t>
      </w:r>
      <w:r w:rsidR="00A621AC">
        <w:rPr>
          <w:rFonts w:ascii="Times New Roman" w:hAnsi="Times New Roman" w:cs="Times New Roman"/>
          <w:lang w:val="en-US"/>
        </w:rPr>
        <w:t xml:space="preserve">and </w:t>
      </w:r>
      <w:r w:rsidRPr="00A72240">
        <w:rPr>
          <w:rFonts w:ascii="Times New Roman" w:hAnsi="Times New Roman" w:cs="Times New Roman"/>
          <w:lang w:val="en-US"/>
        </w:rPr>
        <w:t>the rules of conduct, conflicts of interest</w:t>
      </w:r>
      <w:r w:rsidR="00A621AC">
        <w:rPr>
          <w:rFonts w:ascii="Times New Roman" w:hAnsi="Times New Roman" w:cs="Times New Roman"/>
          <w:lang w:val="en-US"/>
        </w:rPr>
        <w:t xml:space="preserve"> cases</w:t>
      </w:r>
      <w:r w:rsidRPr="00A72240">
        <w:rPr>
          <w:rFonts w:ascii="Times New Roman" w:hAnsi="Times New Roman" w:cs="Times New Roman"/>
          <w:lang w:val="en-US"/>
        </w:rPr>
        <w:t xml:space="preserve">, as well as the </w:t>
      </w:r>
      <w:r w:rsidR="00A621AC">
        <w:rPr>
          <w:rFonts w:ascii="Times New Roman" w:hAnsi="Times New Roman" w:cs="Times New Roman"/>
          <w:lang w:val="en-US"/>
        </w:rPr>
        <w:t>account,</w:t>
      </w:r>
      <w:r w:rsidRPr="00A72240">
        <w:rPr>
          <w:rFonts w:ascii="Times New Roman" w:hAnsi="Times New Roman" w:cs="Times New Roman"/>
          <w:lang w:val="en-US"/>
        </w:rPr>
        <w:t xml:space="preserve"> </w:t>
      </w:r>
      <w:r w:rsidR="00A621AC" w:rsidRPr="00A72240">
        <w:rPr>
          <w:rFonts w:ascii="Times New Roman" w:hAnsi="Times New Roman" w:cs="Times New Roman"/>
          <w:lang w:val="en-US"/>
        </w:rPr>
        <w:t>discuss, tak</w:t>
      </w:r>
      <w:r w:rsidR="00D7784F">
        <w:rPr>
          <w:rFonts w:ascii="Times New Roman" w:hAnsi="Times New Roman" w:cs="Times New Roman"/>
          <w:lang w:val="en-US"/>
        </w:rPr>
        <w:t>e</w:t>
      </w:r>
      <w:r w:rsidR="00A621AC" w:rsidRPr="00A72240">
        <w:rPr>
          <w:rFonts w:ascii="Times New Roman" w:hAnsi="Times New Roman" w:cs="Times New Roman"/>
          <w:lang w:val="en-US"/>
        </w:rPr>
        <w:t xml:space="preserve"> </w:t>
      </w:r>
      <w:r w:rsidR="00A621AC">
        <w:rPr>
          <w:rFonts w:ascii="Times New Roman" w:hAnsi="Times New Roman" w:cs="Times New Roman"/>
          <w:lang w:val="en-US"/>
        </w:rPr>
        <w:t>actions</w:t>
      </w:r>
      <w:r w:rsidR="00D7784F">
        <w:rPr>
          <w:rFonts w:ascii="Times New Roman" w:hAnsi="Times New Roman" w:cs="Times New Roman"/>
          <w:lang w:val="en-US"/>
        </w:rPr>
        <w:t>,</w:t>
      </w:r>
      <w:r w:rsidR="00A621AC" w:rsidRPr="00A72240">
        <w:rPr>
          <w:rFonts w:ascii="Times New Roman" w:hAnsi="Times New Roman" w:cs="Times New Roman"/>
          <w:lang w:val="en-US"/>
        </w:rPr>
        <w:t xml:space="preserve"> </w:t>
      </w:r>
      <w:r w:rsidR="00A621AC">
        <w:rPr>
          <w:rFonts w:ascii="Times New Roman" w:hAnsi="Times New Roman" w:cs="Times New Roman"/>
          <w:lang w:val="en-US"/>
        </w:rPr>
        <w:t>and</w:t>
      </w:r>
      <w:r w:rsidR="00A621AC" w:rsidRPr="00A72240">
        <w:rPr>
          <w:rFonts w:ascii="Times New Roman" w:hAnsi="Times New Roman" w:cs="Times New Roman"/>
          <w:lang w:val="en-US"/>
        </w:rPr>
        <w:t xml:space="preserve"> </w:t>
      </w:r>
      <w:r w:rsidR="00A621AC">
        <w:rPr>
          <w:rFonts w:ascii="Times New Roman" w:hAnsi="Times New Roman" w:cs="Times New Roman"/>
          <w:lang w:val="en-US"/>
        </w:rPr>
        <w:t xml:space="preserve">maintain </w:t>
      </w:r>
      <w:r w:rsidR="00A621AC" w:rsidRPr="00A72240">
        <w:rPr>
          <w:rFonts w:ascii="Times New Roman" w:hAnsi="Times New Roman" w:cs="Times New Roman"/>
          <w:lang w:val="en-US"/>
        </w:rPr>
        <w:t xml:space="preserve">statistics </w:t>
      </w:r>
      <w:r w:rsidR="00A621AC">
        <w:rPr>
          <w:rFonts w:ascii="Times New Roman" w:hAnsi="Times New Roman" w:cs="Times New Roman"/>
          <w:lang w:val="en-US"/>
        </w:rPr>
        <w:t>for</w:t>
      </w:r>
      <w:r w:rsidRPr="00A72240">
        <w:rPr>
          <w:rFonts w:ascii="Times New Roman" w:hAnsi="Times New Roman" w:cs="Times New Roman"/>
          <w:lang w:val="en-US"/>
        </w:rPr>
        <w:t xml:space="preserve"> each </w:t>
      </w:r>
      <w:r w:rsidR="00A621AC">
        <w:rPr>
          <w:rFonts w:ascii="Times New Roman" w:hAnsi="Times New Roman" w:cs="Times New Roman"/>
          <w:lang w:val="en-US"/>
        </w:rPr>
        <w:t xml:space="preserve">whistleblowing </w:t>
      </w:r>
      <w:r w:rsidRPr="00A72240">
        <w:rPr>
          <w:rFonts w:ascii="Times New Roman" w:hAnsi="Times New Roman" w:cs="Times New Roman"/>
          <w:lang w:val="en-US"/>
        </w:rPr>
        <w:t xml:space="preserve">report </w:t>
      </w:r>
      <w:r w:rsidR="00D7784F">
        <w:rPr>
          <w:rFonts w:ascii="Times New Roman" w:hAnsi="Times New Roman" w:cs="Times New Roman"/>
          <w:lang w:val="en-US"/>
        </w:rPr>
        <w:t>under</w:t>
      </w:r>
      <w:r w:rsidRPr="00A72240">
        <w:rPr>
          <w:rFonts w:ascii="Times New Roman" w:hAnsi="Times New Roman" w:cs="Times New Roman"/>
          <w:lang w:val="en-US"/>
        </w:rPr>
        <w:t xml:space="preserve"> its </w:t>
      </w:r>
      <w:r w:rsidR="00A621AC">
        <w:rPr>
          <w:rFonts w:ascii="Times New Roman" w:hAnsi="Times New Roman" w:cs="Times New Roman"/>
          <w:lang w:val="en-US"/>
        </w:rPr>
        <w:t>jurisdiction</w:t>
      </w:r>
      <w:r w:rsidRPr="00A72240">
        <w:rPr>
          <w:rFonts w:ascii="Times New Roman" w:hAnsi="Times New Roman" w:cs="Times New Roman"/>
          <w:lang w:val="en-US"/>
        </w:rPr>
        <w:t xml:space="preserve">. </w:t>
      </w:r>
      <w:r w:rsidR="00A621AC">
        <w:rPr>
          <w:rFonts w:ascii="Times New Roman" w:hAnsi="Times New Roman" w:cs="Times New Roman"/>
          <w:lang w:val="en-US"/>
        </w:rPr>
        <w:t>However</w:t>
      </w:r>
      <w:r w:rsidRPr="00A72240">
        <w:rPr>
          <w:rFonts w:ascii="Times New Roman" w:hAnsi="Times New Roman" w:cs="Times New Roman"/>
          <w:lang w:val="en-US"/>
        </w:rPr>
        <w:t xml:space="preserve">, </w:t>
      </w:r>
      <w:r w:rsidR="00D7784F">
        <w:rPr>
          <w:rFonts w:ascii="Times New Roman" w:hAnsi="Times New Roman" w:cs="Times New Roman"/>
          <w:lang w:val="en-US"/>
        </w:rPr>
        <w:t xml:space="preserve">a </w:t>
      </w:r>
      <w:r w:rsidRPr="00A72240">
        <w:rPr>
          <w:rFonts w:ascii="Times New Roman" w:hAnsi="Times New Roman" w:cs="Times New Roman"/>
          <w:lang w:val="en-US"/>
        </w:rPr>
        <w:t xml:space="preserve">methodological framework for </w:t>
      </w:r>
      <w:r w:rsidR="00A621AC">
        <w:rPr>
          <w:rFonts w:ascii="Times New Roman" w:hAnsi="Times New Roman" w:cs="Times New Roman"/>
          <w:lang w:val="en-US"/>
        </w:rPr>
        <w:t xml:space="preserve">maintaining </w:t>
      </w:r>
      <w:r w:rsidRPr="00A72240">
        <w:rPr>
          <w:rFonts w:ascii="Times New Roman" w:hAnsi="Times New Roman" w:cs="Times New Roman"/>
          <w:lang w:val="en-US"/>
        </w:rPr>
        <w:t xml:space="preserve">statistics </w:t>
      </w:r>
      <w:r w:rsidR="00A621AC">
        <w:rPr>
          <w:rFonts w:ascii="Times New Roman" w:hAnsi="Times New Roman" w:cs="Times New Roman"/>
          <w:lang w:val="en-US"/>
        </w:rPr>
        <w:t>is not</w:t>
      </w:r>
      <w:r w:rsidRPr="00A72240">
        <w:rPr>
          <w:rFonts w:ascii="Times New Roman" w:hAnsi="Times New Roman" w:cs="Times New Roman"/>
          <w:lang w:val="en-US"/>
        </w:rPr>
        <w:t xml:space="preserve"> defined. </w:t>
      </w:r>
      <w:r w:rsidR="00C064D7">
        <w:rPr>
          <w:rFonts w:ascii="Times New Roman" w:hAnsi="Times New Roman" w:cs="Times New Roman"/>
          <w:lang w:val="en-US"/>
        </w:rPr>
        <w:t>In practice</w:t>
      </w:r>
      <w:r w:rsidRPr="00A72240">
        <w:rPr>
          <w:rFonts w:ascii="Times New Roman" w:hAnsi="Times New Roman" w:cs="Times New Roman"/>
          <w:lang w:val="en-US"/>
        </w:rPr>
        <w:t>, the statistical data on the</w:t>
      </w:r>
      <w:r w:rsidR="00D7784F">
        <w:rPr>
          <w:rFonts w:ascii="Times New Roman" w:hAnsi="Times New Roman" w:cs="Times New Roman"/>
          <w:lang w:val="en-US"/>
        </w:rPr>
        <w:t>se</w:t>
      </w:r>
      <w:r w:rsidR="00A621AC" w:rsidRPr="00A72240">
        <w:rPr>
          <w:rFonts w:ascii="Times New Roman" w:hAnsi="Times New Roman" w:cs="Times New Roman"/>
          <w:lang w:val="en-US"/>
        </w:rPr>
        <w:t xml:space="preserve"> </w:t>
      </w:r>
      <w:r w:rsidR="00D7784F">
        <w:rPr>
          <w:rFonts w:ascii="Times New Roman" w:hAnsi="Times New Roman" w:cs="Times New Roman"/>
          <w:lang w:val="en-US"/>
        </w:rPr>
        <w:t>issue</w:t>
      </w:r>
      <w:r w:rsidRPr="00A72240">
        <w:rPr>
          <w:rFonts w:ascii="Times New Roman" w:hAnsi="Times New Roman" w:cs="Times New Roman"/>
          <w:lang w:val="en-US"/>
        </w:rPr>
        <w:t xml:space="preserve">s are reflected </w:t>
      </w:r>
      <w:r w:rsidR="00C064D7">
        <w:rPr>
          <w:rFonts w:ascii="Times New Roman" w:hAnsi="Times New Roman" w:cs="Times New Roman"/>
          <w:lang w:val="en-US"/>
        </w:rPr>
        <w:t>only</w:t>
      </w:r>
      <w:r w:rsidRPr="00A72240">
        <w:rPr>
          <w:rFonts w:ascii="Times New Roman" w:hAnsi="Times New Roman" w:cs="Times New Roman"/>
          <w:lang w:val="en-US"/>
        </w:rPr>
        <w:t xml:space="preserve"> in the </w:t>
      </w:r>
      <w:r w:rsidR="00A621AC">
        <w:rPr>
          <w:rFonts w:ascii="Times New Roman" w:hAnsi="Times New Roman" w:cs="Times New Roman"/>
          <w:lang w:val="en-US"/>
        </w:rPr>
        <w:t xml:space="preserve">CPC </w:t>
      </w:r>
      <w:r w:rsidRPr="00A72240">
        <w:rPr>
          <w:rFonts w:ascii="Times New Roman" w:hAnsi="Times New Roman" w:cs="Times New Roman"/>
          <w:lang w:val="en-US"/>
        </w:rPr>
        <w:t xml:space="preserve">annual reports, which do not </w:t>
      </w:r>
      <w:r w:rsidR="00C0287B">
        <w:rPr>
          <w:rFonts w:ascii="Times New Roman" w:hAnsi="Times New Roman" w:cs="Times New Roman"/>
          <w:lang w:val="en-US"/>
        </w:rPr>
        <w:t>always</w:t>
      </w:r>
      <w:r w:rsidRPr="00A72240">
        <w:rPr>
          <w:rFonts w:ascii="Times New Roman" w:hAnsi="Times New Roman" w:cs="Times New Roman"/>
          <w:lang w:val="en-US"/>
        </w:rPr>
        <w:t xml:space="preserve"> </w:t>
      </w:r>
      <w:r w:rsidR="00C064D7">
        <w:rPr>
          <w:rFonts w:ascii="Times New Roman" w:hAnsi="Times New Roman" w:cs="Times New Roman"/>
          <w:lang w:val="en-US"/>
        </w:rPr>
        <w:t>enable</w:t>
      </w:r>
      <w:r w:rsidRPr="00A72240">
        <w:rPr>
          <w:rFonts w:ascii="Times New Roman" w:hAnsi="Times New Roman" w:cs="Times New Roman"/>
          <w:lang w:val="en-US"/>
        </w:rPr>
        <w:t xml:space="preserve"> comparisons </w:t>
      </w:r>
      <w:r w:rsidR="00C064D7">
        <w:rPr>
          <w:rFonts w:ascii="Times New Roman" w:hAnsi="Times New Roman" w:cs="Times New Roman"/>
          <w:lang w:val="en-US"/>
        </w:rPr>
        <w:t>or display</w:t>
      </w:r>
      <w:r w:rsidRPr="00A72240">
        <w:rPr>
          <w:rFonts w:ascii="Times New Roman" w:hAnsi="Times New Roman" w:cs="Times New Roman"/>
          <w:lang w:val="en-US"/>
        </w:rPr>
        <w:t xml:space="preserve"> the </w:t>
      </w:r>
      <w:r w:rsidR="00C064D7">
        <w:rPr>
          <w:rFonts w:ascii="Times New Roman" w:hAnsi="Times New Roman" w:cs="Times New Roman"/>
          <w:lang w:val="en-US"/>
        </w:rPr>
        <w:t>dynamics</w:t>
      </w:r>
      <w:r w:rsidRPr="00A72240">
        <w:rPr>
          <w:rFonts w:ascii="Times New Roman" w:hAnsi="Times New Roman" w:cs="Times New Roman"/>
          <w:lang w:val="en-US"/>
        </w:rPr>
        <w:t xml:space="preserve"> in a </w:t>
      </w:r>
      <w:r w:rsidR="00C0287B">
        <w:rPr>
          <w:rFonts w:ascii="Times New Roman" w:hAnsi="Times New Roman" w:cs="Times New Roman"/>
          <w:lang w:val="en-US"/>
        </w:rPr>
        <w:t>specific</w:t>
      </w:r>
      <w:r w:rsidRPr="00A72240">
        <w:rPr>
          <w:rFonts w:ascii="Times New Roman" w:hAnsi="Times New Roman" w:cs="Times New Roman"/>
          <w:lang w:val="en-US"/>
        </w:rPr>
        <w:t xml:space="preserve"> </w:t>
      </w:r>
      <w:r w:rsidR="00422421">
        <w:rPr>
          <w:rFonts w:ascii="Times New Roman" w:hAnsi="Times New Roman" w:cs="Times New Roman"/>
          <w:lang w:val="en-US"/>
        </w:rPr>
        <w:t>area</w:t>
      </w:r>
      <w:r w:rsidRPr="00A72240">
        <w:rPr>
          <w:rFonts w:ascii="Times New Roman" w:hAnsi="Times New Roman" w:cs="Times New Roman"/>
          <w:lang w:val="en-US"/>
        </w:rPr>
        <w:t xml:space="preserve">. </w:t>
      </w:r>
      <w:r w:rsidR="00422421">
        <w:rPr>
          <w:rFonts w:ascii="Times New Roman" w:hAnsi="Times New Roman" w:cs="Times New Roman"/>
          <w:lang w:val="en-US"/>
        </w:rPr>
        <w:t>The lack of</w:t>
      </w:r>
      <w:r w:rsidRPr="00A72240">
        <w:rPr>
          <w:rFonts w:ascii="Times New Roman" w:hAnsi="Times New Roman" w:cs="Times New Roman"/>
          <w:lang w:val="en-US"/>
        </w:rPr>
        <w:t xml:space="preserve"> </w:t>
      </w:r>
      <w:r w:rsidR="00422421" w:rsidRPr="00A72240">
        <w:rPr>
          <w:rFonts w:ascii="Times New Roman" w:hAnsi="Times New Roman" w:cs="Times New Roman"/>
          <w:lang w:val="en-US"/>
        </w:rPr>
        <w:t xml:space="preserve">machine-readable format </w:t>
      </w:r>
      <w:r w:rsidR="00422421">
        <w:rPr>
          <w:rFonts w:ascii="Times New Roman" w:hAnsi="Times New Roman" w:cs="Times New Roman"/>
          <w:lang w:val="en-US"/>
        </w:rPr>
        <w:t xml:space="preserve">of </w:t>
      </w:r>
      <w:r w:rsidRPr="00A72240">
        <w:rPr>
          <w:rFonts w:ascii="Times New Roman" w:hAnsi="Times New Roman" w:cs="Times New Roman"/>
          <w:lang w:val="en-US"/>
        </w:rPr>
        <w:t xml:space="preserve">public documents </w:t>
      </w:r>
      <w:r w:rsidR="00422421">
        <w:rPr>
          <w:rFonts w:ascii="Times New Roman" w:hAnsi="Times New Roman" w:cs="Times New Roman"/>
          <w:lang w:val="en-US"/>
        </w:rPr>
        <w:t xml:space="preserve">also poses a challenge and hinders an </w:t>
      </w:r>
      <w:r w:rsidRPr="00A72240">
        <w:rPr>
          <w:rFonts w:ascii="Times New Roman" w:hAnsi="Times New Roman" w:cs="Times New Roman"/>
          <w:lang w:val="en-US"/>
        </w:rPr>
        <w:t>effective use of search tools.</w:t>
      </w:r>
    </w:p>
    <w:p w14:paraId="5FA9262B" w14:textId="7C2E4818" w:rsidR="00C0287B" w:rsidRPr="00C0287B" w:rsidRDefault="00422421" w:rsidP="00C0287B">
      <w:pPr>
        <w:pBdr>
          <w:top w:val="nil"/>
          <w:left w:val="nil"/>
          <w:bottom w:val="nil"/>
          <w:right w:val="nil"/>
          <w:between w:val="nil"/>
        </w:pBdr>
        <w:tabs>
          <w:tab w:val="left" w:pos="567"/>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No</w:t>
      </w:r>
      <w:r w:rsidR="00C0287B" w:rsidRPr="00C0287B">
        <w:rPr>
          <w:rFonts w:ascii="Times New Roman" w:hAnsi="Times New Roman" w:cs="Times New Roman"/>
          <w:color w:val="000000"/>
          <w:lang w:val="en-US"/>
        </w:rPr>
        <w:t xml:space="preserve"> statistical </w:t>
      </w:r>
      <w:r w:rsidR="00C0287B">
        <w:rPr>
          <w:rFonts w:ascii="Times New Roman" w:hAnsi="Times New Roman" w:cs="Times New Roman"/>
          <w:color w:val="000000"/>
          <w:lang w:val="en-US"/>
        </w:rPr>
        <w:t>data collection mechanisms</w:t>
      </w:r>
      <w:r w:rsidR="00C0287B" w:rsidRPr="00C0287B">
        <w:rPr>
          <w:rFonts w:ascii="Times New Roman" w:hAnsi="Times New Roman" w:cs="Times New Roman"/>
          <w:color w:val="000000"/>
          <w:lang w:val="en-US"/>
        </w:rPr>
        <w:t xml:space="preserve"> </w:t>
      </w:r>
      <w:r>
        <w:rPr>
          <w:rFonts w:ascii="Times New Roman" w:hAnsi="Times New Roman" w:cs="Times New Roman"/>
          <w:color w:val="000000"/>
          <w:lang w:val="en-US"/>
        </w:rPr>
        <w:t xml:space="preserve">exist </w:t>
      </w:r>
      <w:r w:rsidR="00C0287B" w:rsidRPr="00C0287B">
        <w:rPr>
          <w:rFonts w:ascii="Times New Roman" w:hAnsi="Times New Roman" w:cs="Times New Roman"/>
          <w:color w:val="000000"/>
          <w:lang w:val="en-US"/>
        </w:rPr>
        <w:t xml:space="preserve">regarding the activities of ethics commissions and </w:t>
      </w:r>
      <w:r w:rsidR="00C0287B">
        <w:rPr>
          <w:rFonts w:ascii="Times New Roman" w:hAnsi="Times New Roman" w:cs="Times New Roman"/>
          <w:color w:val="000000"/>
          <w:lang w:val="en-US"/>
        </w:rPr>
        <w:t>integrity officers</w:t>
      </w:r>
      <w:r w:rsidR="00C0287B" w:rsidRPr="00C0287B">
        <w:rPr>
          <w:rFonts w:ascii="Times New Roman" w:hAnsi="Times New Roman" w:cs="Times New Roman"/>
          <w:color w:val="000000"/>
          <w:lang w:val="en-US"/>
        </w:rPr>
        <w:t>.</w:t>
      </w:r>
    </w:p>
    <w:p w14:paraId="2D75F9C9" w14:textId="3B99B7BA" w:rsidR="00C0287B" w:rsidRPr="00C0287B" w:rsidRDefault="00422421" w:rsidP="00C0287B">
      <w:pPr>
        <w:pBdr>
          <w:top w:val="nil"/>
          <w:left w:val="nil"/>
          <w:bottom w:val="nil"/>
          <w:right w:val="nil"/>
          <w:between w:val="nil"/>
        </w:pBdr>
        <w:tabs>
          <w:tab w:val="left" w:pos="567"/>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As a result</w:t>
      </w:r>
      <w:r w:rsidR="00C0287B" w:rsidRPr="00C0287B">
        <w:rPr>
          <w:rFonts w:ascii="Times New Roman" w:hAnsi="Times New Roman" w:cs="Times New Roman"/>
          <w:color w:val="000000"/>
          <w:lang w:val="en-US"/>
        </w:rPr>
        <w:t>, analy</w:t>
      </w:r>
      <w:r>
        <w:rPr>
          <w:rFonts w:ascii="Times New Roman" w:hAnsi="Times New Roman" w:cs="Times New Roman"/>
          <w:color w:val="000000"/>
          <w:lang w:val="en-US"/>
        </w:rPr>
        <w:t>zing</w:t>
      </w:r>
      <w:r w:rsidR="00C0287B" w:rsidRPr="00C0287B">
        <w:rPr>
          <w:rFonts w:ascii="Times New Roman" w:hAnsi="Times New Roman" w:cs="Times New Roman"/>
          <w:color w:val="000000"/>
          <w:lang w:val="en-US"/>
        </w:rPr>
        <w:t xml:space="preserve"> developments, compar</w:t>
      </w:r>
      <w:r w:rsidR="00C0287B">
        <w:rPr>
          <w:rFonts w:ascii="Times New Roman" w:hAnsi="Times New Roman" w:cs="Times New Roman"/>
          <w:color w:val="000000"/>
          <w:lang w:val="en-US"/>
        </w:rPr>
        <w:t>ing</w:t>
      </w:r>
      <w:r w:rsidR="00C0287B" w:rsidRPr="00C0287B">
        <w:rPr>
          <w:rFonts w:ascii="Times New Roman" w:hAnsi="Times New Roman" w:cs="Times New Roman"/>
          <w:color w:val="000000"/>
          <w:lang w:val="en-US"/>
        </w:rPr>
        <w:t xml:space="preserve"> monitoring indicators, </w:t>
      </w:r>
      <w:r>
        <w:rPr>
          <w:rFonts w:ascii="Times New Roman" w:hAnsi="Times New Roman" w:cs="Times New Roman"/>
          <w:color w:val="000000"/>
          <w:lang w:val="en-US"/>
        </w:rPr>
        <w:t>identifying</w:t>
      </w:r>
      <w:r w:rsidR="00C0287B" w:rsidRPr="00C0287B">
        <w:rPr>
          <w:rFonts w:ascii="Times New Roman" w:hAnsi="Times New Roman" w:cs="Times New Roman"/>
          <w:color w:val="000000"/>
          <w:lang w:val="en-US"/>
        </w:rPr>
        <w:t xml:space="preserve"> progress</w:t>
      </w:r>
      <w:r w:rsidR="001C43B7">
        <w:rPr>
          <w:rFonts w:ascii="Times New Roman" w:hAnsi="Times New Roman" w:cs="Times New Roman"/>
          <w:color w:val="000000"/>
          <w:lang w:val="en-US"/>
        </w:rPr>
        <w:t>,</w:t>
      </w:r>
      <w:r w:rsidR="00C0287B" w:rsidRPr="00C0287B">
        <w:rPr>
          <w:rFonts w:ascii="Times New Roman" w:hAnsi="Times New Roman" w:cs="Times New Roman"/>
          <w:color w:val="000000"/>
          <w:lang w:val="en-US"/>
        </w:rPr>
        <w:t xml:space="preserve"> </w:t>
      </w:r>
      <w:r>
        <w:rPr>
          <w:rFonts w:ascii="Times New Roman" w:hAnsi="Times New Roman" w:cs="Times New Roman"/>
          <w:color w:val="000000"/>
          <w:lang w:val="en-US"/>
        </w:rPr>
        <w:t>and other activities</w:t>
      </w:r>
      <w:r w:rsidR="00C0287B" w:rsidRPr="00C0287B">
        <w:rPr>
          <w:rFonts w:ascii="Times New Roman" w:hAnsi="Times New Roman" w:cs="Times New Roman"/>
          <w:color w:val="000000"/>
          <w:lang w:val="en-US"/>
        </w:rPr>
        <w:t xml:space="preserve"> </w:t>
      </w:r>
      <w:r w:rsidR="001C43B7">
        <w:rPr>
          <w:rFonts w:ascii="Times New Roman" w:hAnsi="Times New Roman" w:cs="Times New Roman"/>
          <w:color w:val="000000"/>
          <w:lang w:val="en-US"/>
        </w:rPr>
        <w:t>in the framework</w:t>
      </w:r>
      <w:r w:rsidR="001C43B7" w:rsidRPr="00C0287B">
        <w:rPr>
          <w:rFonts w:ascii="Times New Roman" w:hAnsi="Times New Roman" w:cs="Times New Roman"/>
          <w:color w:val="000000"/>
          <w:lang w:val="en-US"/>
        </w:rPr>
        <w:t xml:space="preserve"> of anti-corruption monitoring and evaluation</w:t>
      </w:r>
      <w:r w:rsidR="001C43B7">
        <w:rPr>
          <w:rFonts w:ascii="Times New Roman" w:hAnsi="Times New Roman" w:cs="Times New Roman"/>
          <w:color w:val="000000"/>
          <w:lang w:val="en-US"/>
        </w:rPr>
        <w:t xml:space="preserve"> become</w:t>
      </w:r>
      <w:r w:rsidR="00C0287B" w:rsidRPr="00C0287B">
        <w:rPr>
          <w:rFonts w:ascii="Times New Roman" w:hAnsi="Times New Roman" w:cs="Times New Roman"/>
          <w:color w:val="000000"/>
          <w:lang w:val="en-US"/>
        </w:rPr>
        <w:t xml:space="preserve"> significantly complicated. In addition, international anti-corruption obligations</w:t>
      </w:r>
      <w:r w:rsidR="00FA2B23">
        <w:rPr>
          <w:rFonts w:ascii="Times New Roman" w:hAnsi="Times New Roman" w:cs="Times New Roman"/>
          <w:color w:val="000000"/>
          <w:lang w:val="en-US"/>
        </w:rPr>
        <w:t xml:space="preserve"> require </w:t>
      </w:r>
      <w:r w:rsidR="001C43B7">
        <w:rPr>
          <w:rFonts w:ascii="Times New Roman" w:hAnsi="Times New Roman" w:cs="Times New Roman"/>
          <w:color w:val="000000"/>
          <w:lang w:val="en-US"/>
        </w:rPr>
        <w:t>c</w:t>
      </w:r>
      <w:r w:rsidR="00FA2B23">
        <w:rPr>
          <w:rFonts w:ascii="Times New Roman" w:hAnsi="Times New Roman" w:cs="Times New Roman"/>
          <w:color w:val="000000"/>
          <w:lang w:val="en-US"/>
        </w:rPr>
        <w:t>ollecti</w:t>
      </w:r>
      <w:r w:rsidR="001C43B7">
        <w:rPr>
          <w:rFonts w:ascii="Times New Roman" w:hAnsi="Times New Roman" w:cs="Times New Roman"/>
          <w:color w:val="000000"/>
          <w:lang w:val="en-US"/>
        </w:rPr>
        <w:t>ng</w:t>
      </w:r>
      <w:r w:rsidR="00C0287B" w:rsidRPr="00C0287B">
        <w:rPr>
          <w:rFonts w:ascii="Times New Roman" w:hAnsi="Times New Roman" w:cs="Times New Roman"/>
          <w:color w:val="000000"/>
          <w:lang w:val="en-US"/>
        </w:rPr>
        <w:t xml:space="preserve"> </w:t>
      </w:r>
      <w:r w:rsidR="00FA2B23" w:rsidRPr="00C0287B">
        <w:rPr>
          <w:rFonts w:ascii="Times New Roman" w:hAnsi="Times New Roman" w:cs="Times New Roman"/>
          <w:color w:val="000000"/>
          <w:lang w:val="en-US"/>
        </w:rPr>
        <w:t xml:space="preserve">annual </w:t>
      </w:r>
      <w:r w:rsidR="00C0287B" w:rsidRPr="00C0287B">
        <w:rPr>
          <w:rFonts w:ascii="Times New Roman" w:hAnsi="Times New Roman" w:cs="Times New Roman"/>
          <w:color w:val="000000"/>
          <w:lang w:val="en-US"/>
        </w:rPr>
        <w:t>statistical data o</w:t>
      </w:r>
      <w:r w:rsidR="00C0287B">
        <w:rPr>
          <w:rFonts w:ascii="Times New Roman" w:hAnsi="Times New Roman" w:cs="Times New Roman"/>
          <w:color w:val="000000"/>
          <w:lang w:val="en-US"/>
        </w:rPr>
        <w:t>n</w:t>
      </w:r>
      <w:r w:rsidR="00C0287B" w:rsidRPr="00C0287B">
        <w:rPr>
          <w:rFonts w:ascii="Times New Roman" w:hAnsi="Times New Roman" w:cs="Times New Roman"/>
          <w:color w:val="000000"/>
          <w:lang w:val="en-US"/>
        </w:rPr>
        <w:t xml:space="preserve"> corruption </w:t>
      </w:r>
      <w:r w:rsidR="00FA2B23" w:rsidRPr="00C0287B">
        <w:rPr>
          <w:rFonts w:ascii="Times New Roman" w:hAnsi="Times New Roman" w:cs="Times New Roman"/>
          <w:color w:val="000000"/>
          <w:lang w:val="en-US"/>
        </w:rPr>
        <w:t>prevention</w:t>
      </w:r>
      <w:r w:rsidR="001C43B7">
        <w:rPr>
          <w:rFonts w:ascii="Times New Roman" w:hAnsi="Times New Roman" w:cs="Times New Roman"/>
          <w:color w:val="000000"/>
          <w:lang w:val="en-US"/>
        </w:rPr>
        <w:t>.</w:t>
      </w:r>
      <w:r w:rsidR="00B04496">
        <w:rPr>
          <w:rFonts w:ascii="Times New Roman" w:hAnsi="Times New Roman" w:cs="Times New Roman"/>
          <w:color w:val="000000"/>
          <w:lang w:val="en-US"/>
        </w:rPr>
        <w:t xml:space="preserve"> </w:t>
      </w:r>
      <w:r w:rsidR="001C43B7">
        <w:rPr>
          <w:rFonts w:ascii="Times New Roman" w:hAnsi="Times New Roman" w:cs="Times New Roman"/>
          <w:color w:val="000000"/>
          <w:lang w:val="en-US"/>
        </w:rPr>
        <w:t>T</w:t>
      </w:r>
      <w:r w:rsidR="00B04496">
        <w:rPr>
          <w:rFonts w:ascii="Times New Roman" w:hAnsi="Times New Roman" w:cs="Times New Roman"/>
          <w:color w:val="000000"/>
          <w:lang w:val="en-US"/>
        </w:rPr>
        <w:t>h</w:t>
      </w:r>
      <w:r w:rsidR="00FA2B23">
        <w:rPr>
          <w:rFonts w:ascii="Times New Roman" w:hAnsi="Times New Roman" w:cs="Times New Roman"/>
          <w:color w:val="000000"/>
          <w:lang w:val="en-US"/>
        </w:rPr>
        <w:t>e availability of the</w:t>
      </w:r>
      <w:r w:rsidR="00B04496">
        <w:rPr>
          <w:rFonts w:ascii="Times New Roman" w:hAnsi="Times New Roman" w:cs="Times New Roman"/>
          <w:color w:val="000000"/>
          <w:lang w:val="en-US"/>
        </w:rPr>
        <w:t xml:space="preserve"> data </w:t>
      </w:r>
      <w:r w:rsidR="00B04496" w:rsidRPr="00B04496">
        <w:rPr>
          <w:rFonts w:ascii="Times New Roman" w:hAnsi="Times New Roman" w:cs="Times New Roman"/>
          <w:color w:val="000000"/>
          <w:lang w:val="en-US"/>
        </w:rPr>
        <w:t xml:space="preserve">is often </w:t>
      </w:r>
      <w:r w:rsidR="001C43B7">
        <w:rPr>
          <w:rFonts w:ascii="Times New Roman" w:hAnsi="Times New Roman" w:cs="Times New Roman"/>
          <w:color w:val="000000"/>
          <w:lang w:val="en-US"/>
        </w:rPr>
        <w:t>sufficient</w:t>
      </w:r>
      <w:r w:rsidR="00B04496" w:rsidRPr="00B04496">
        <w:rPr>
          <w:rFonts w:ascii="Times New Roman" w:hAnsi="Times New Roman" w:cs="Times New Roman"/>
          <w:color w:val="000000"/>
          <w:lang w:val="en-US"/>
        </w:rPr>
        <w:t xml:space="preserve"> to </w:t>
      </w:r>
      <w:r w:rsidR="001C43B7">
        <w:rPr>
          <w:rFonts w:ascii="Times New Roman" w:hAnsi="Times New Roman" w:cs="Times New Roman"/>
          <w:color w:val="000000"/>
          <w:lang w:val="en-US"/>
        </w:rPr>
        <w:t>mark</w:t>
      </w:r>
      <w:r w:rsidR="00B04496" w:rsidRPr="00B04496">
        <w:rPr>
          <w:rFonts w:ascii="Times New Roman" w:hAnsi="Times New Roman" w:cs="Times New Roman"/>
          <w:color w:val="000000"/>
          <w:lang w:val="en-US"/>
        </w:rPr>
        <w:t xml:space="preserve"> the obligations</w:t>
      </w:r>
      <w:r w:rsidR="00FA2B23" w:rsidRPr="00FA2B23">
        <w:rPr>
          <w:rFonts w:ascii="Times New Roman" w:hAnsi="Times New Roman" w:cs="Times New Roman"/>
          <w:color w:val="000000"/>
          <w:lang w:val="en-US"/>
        </w:rPr>
        <w:t xml:space="preserve"> </w:t>
      </w:r>
      <w:r w:rsidR="00FA2B23" w:rsidRPr="00B04496">
        <w:rPr>
          <w:rFonts w:ascii="Times New Roman" w:hAnsi="Times New Roman" w:cs="Times New Roman"/>
          <w:color w:val="000000"/>
          <w:lang w:val="en-US"/>
        </w:rPr>
        <w:t>fulfill</w:t>
      </w:r>
      <w:r w:rsidR="00FA2B23">
        <w:rPr>
          <w:rFonts w:ascii="Times New Roman" w:hAnsi="Times New Roman" w:cs="Times New Roman"/>
          <w:color w:val="000000"/>
          <w:lang w:val="en-US"/>
        </w:rPr>
        <w:t>ed</w:t>
      </w:r>
      <w:r w:rsidR="00B04496" w:rsidRPr="00B04496">
        <w:rPr>
          <w:rFonts w:ascii="Times New Roman" w:hAnsi="Times New Roman" w:cs="Times New Roman"/>
          <w:color w:val="000000"/>
          <w:lang w:val="en-US"/>
        </w:rPr>
        <w:t>.</w:t>
      </w:r>
    </w:p>
    <w:p w14:paraId="21FC63AC" w14:textId="413BF4A9" w:rsidR="00C0287B" w:rsidRPr="00C0287B" w:rsidRDefault="00C0287B" w:rsidP="00C0287B">
      <w:pPr>
        <w:pBdr>
          <w:top w:val="nil"/>
          <w:left w:val="nil"/>
          <w:bottom w:val="nil"/>
          <w:right w:val="nil"/>
          <w:between w:val="nil"/>
        </w:pBdr>
        <w:tabs>
          <w:tab w:val="left" w:pos="567"/>
        </w:tabs>
        <w:spacing w:before="120" w:after="120" w:line="276" w:lineRule="auto"/>
        <w:ind w:firstLine="0"/>
        <w:rPr>
          <w:rFonts w:ascii="Times New Roman" w:hAnsi="Times New Roman" w:cs="Times New Roman"/>
          <w:color w:val="000000"/>
          <w:lang w:val="en-US"/>
        </w:rPr>
      </w:pPr>
      <w:r w:rsidRPr="00C0287B">
        <w:rPr>
          <w:rFonts w:ascii="Times New Roman" w:hAnsi="Times New Roman" w:cs="Times New Roman"/>
          <w:color w:val="000000"/>
          <w:lang w:val="en-US"/>
        </w:rPr>
        <w:t xml:space="preserve">Therefore, it is necessary to </w:t>
      </w:r>
      <w:r w:rsidR="001C43B7">
        <w:rPr>
          <w:rFonts w:ascii="Times New Roman" w:hAnsi="Times New Roman" w:cs="Times New Roman"/>
          <w:color w:val="000000"/>
          <w:lang w:val="en-US"/>
        </w:rPr>
        <w:t>set</w:t>
      </w:r>
      <w:r w:rsidRPr="00C0287B">
        <w:rPr>
          <w:rFonts w:ascii="Times New Roman" w:hAnsi="Times New Roman" w:cs="Times New Roman"/>
          <w:color w:val="000000"/>
          <w:lang w:val="en-US"/>
        </w:rPr>
        <w:t xml:space="preserve"> </w:t>
      </w:r>
      <w:r w:rsidR="00B04496">
        <w:rPr>
          <w:rFonts w:ascii="Times New Roman" w:hAnsi="Times New Roman" w:cs="Times New Roman"/>
          <w:color w:val="000000"/>
          <w:lang w:val="en-US"/>
        </w:rPr>
        <w:t xml:space="preserve">mechanisms </w:t>
      </w:r>
      <w:r w:rsidR="001C43B7">
        <w:rPr>
          <w:rFonts w:ascii="Times New Roman" w:hAnsi="Times New Roman" w:cs="Times New Roman"/>
          <w:color w:val="000000"/>
          <w:lang w:val="en-US"/>
        </w:rPr>
        <w:t>to</w:t>
      </w:r>
      <w:r w:rsidR="00B04496">
        <w:rPr>
          <w:rFonts w:ascii="Times New Roman" w:hAnsi="Times New Roman" w:cs="Times New Roman"/>
          <w:color w:val="000000"/>
          <w:lang w:val="en-US"/>
        </w:rPr>
        <w:t xml:space="preserve"> maintain</w:t>
      </w:r>
      <w:r w:rsidR="00B04496" w:rsidRPr="00C0287B">
        <w:rPr>
          <w:rFonts w:ascii="Times New Roman" w:hAnsi="Times New Roman" w:cs="Times New Roman"/>
          <w:color w:val="000000"/>
          <w:lang w:val="en-US"/>
        </w:rPr>
        <w:t xml:space="preserve"> </w:t>
      </w:r>
      <w:r w:rsidRPr="00C0287B">
        <w:rPr>
          <w:rFonts w:ascii="Times New Roman" w:hAnsi="Times New Roman" w:cs="Times New Roman"/>
          <w:color w:val="000000"/>
          <w:lang w:val="en-US"/>
        </w:rPr>
        <w:t xml:space="preserve">statistics and </w:t>
      </w:r>
      <w:r w:rsidR="001C43B7">
        <w:rPr>
          <w:rFonts w:ascii="Times New Roman" w:hAnsi="Times New Roman" w:cs="Times New Roman"/>
          <w:color w:val="000000"/>
          <w:lang w:val="en-US"/>
        </w:rPr>
        <w:t xml:space="preserve">collect </w:t>
      </w:r>
      <w:r w:rsidR="00B04496" w:rsidRPr="00C0287B">
        <w:rPr>
          <w:rFonts w:ascii="Times New Roman" w:hAnsi="Times New Roman" w:cs="Times New Roman"/>
          <w:color w:val="000000"/>
          <w:lang w:val="en-US"/>
        </w:rPr>
        <w:t xml:space="preserve">clear and effective </w:t>
      </w:r>
      <w:r w:rsidRPr="00C0287B">
        <w:rPr>
          <w:rFonts w:ascii="Times New Roman" w:hAnsi="Times New Roman" w:cs="Times New Roman"/>
          <w:color w:val="000000"/>
          <w:lang w:val="en-US"/>
        </w:rPr>
        <w:t xml:space="preserve">statistical </w:t>
      </w:r>
      <w:r w:rsidR="00B04496">
        <w:rPr>
          <w:rFonts w:ascii="Times New Roman" w:hAnsi="Times New Roman" w:cs="Times New Roman"/>
          <w:color w:val="000000"/>
          <w:lang w:val="en-US"/>
        </w:rPr>
        <w:t xml:space="preserve">data </w:t>
      </w:r>
      <w:r w:rsidR="001C43B7">
        <w:rPr>
          <w:rFonts w:ascii="Times New Roman" w:hAnsi="Times New Roman" w:cs="Times New Roman"/>
          <w:color w:val="000000"/>
          <w:lang w:val="en-US"/>
        </w:rPr>
        <w:t>to ensure</w:t>
      </w:r>
      <w:r w:rsidRPr="00C0287B">
        <w:rPr>
          <w:rFonts w:ascii="Times New Roman" w:hAnsi="Times New Roman" w:cs="Times New Roman"/>
          <w:color w:val="000000"/>
          <w:lang w:val="en-US"/>
        </w:rPr>
        <w:t xml:space="preserve"> </w:t>
      </w:r>
      <w:r w:rsidR="001C43B7" w:rsidRPr="00C0287B">
        <w:rPr>
          <w:rFonts w:ascii="Times New Roman" w:hAnsi="Times New Roman" w:cs="Times New Roman"/>
          <w:color w:val="000000"/>
          <w:lang w:val="en-US"/>
        </w:rPr>
        <w:t>accountability</w:t>
      </w:r>
      <w:r w:rsidR="001C43B7">
        <w:rPr>
          <w:rFonts w:ascii="Times New Roman" w:hAnsi="Times New Roman" w:cs="Times New Roman"/>
          <w:color w:val="000000"/>
          <w:lang w:val="en-US"/>
        </w:rPr>
        <w:t xml:space="preserve"> of</w:t>
      </w:r>
      <w:r w:rsidR="001C43B7" w:rsidRPr="00C0287B">
        <w:rPr>
          <w:rFonts w:ascii="Times New Roman" w:hAnsi="Times New Roman" w:cs="Times New Roman"/>
          <w:color w:val="000000"/>
          <w:lang w:val="en-US"/>
        </w:rPr>
        <w:t xml:space="preserve"> </w:t>
      </w:r>
      <w:r w:rsidRPr="00C0287B">
        <w:rPr>
          <w:rFonts w:ascii="Times New Roman" w:hAnsi="Times New Roman" w:cs="Times New Roman"/>
          <w:color w:val="000000"/>
          <w:lang w:val="en-US"/>
        </w:rPr>
        <w:t>corruption prevention.</w:t>
      </w:r>
    </w:p>
    <w:p w14:paraId="6A88742E" w14:textId="150FEE4F" w:rsidR="00C0287B" w:rsidRPr="00C0287B" w:rsidRDefault="00B04496" w:rsidP="00C0287B">
      <w:pPr>
        <w:pBdr>
          <w:top w:val="nil"/>
          <w:left w:val="nil"/>
          <w:bottom w:val="nil"/>
          <w:right w:val="nil"/>
          <w:between w:val="nil"/>
        </w:pBdr>
        <w:tabs>
          <w:tab w:val="left" w:pos="567"/>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For</w:t>
      </w:r>
      <w:r w:rsidR="00C0287B" w:rsidRPr="00C0287B">
        <w:rPr>
          <w:rFonts w:ascii="Times New Roman" w:hAnsi="Times New Roman" w:cs="Times New Roman"/>
          <w:color w:val="000000"/>
          <w:lang w:val="en-US"/>
        </w:rPr>
        <w:t xml:space="preserve"> </w:t>
      </w:r>
      <w:r w:rsidR="001C43B7">
        <w:rPr>
          <w:rFonts w:ascii="Times New Roman" w:hAnsi="Times New Roman" w:cs="Times New Roman"/>
          <w:color w:val="000000"/>
          <w:lang w:val="en-US"/>
        </w:rPr>
        <w:t xml:space="preserve">the </w:t>
      </w:r>
      <w:r w:rsidR="00C0287B" w:rsidRPr="00C0287B">
        <w:rPr>
          <w:rFonts w:ascii="Times New Roman" w:hAnsi="Times New Roman" w:cs="Times New Roman"/>
          <w:color w:val="000000"/>
          <w:lang w:val="en-US"/>
        </w:rPr>
        <w:t>proper implementation of corruption prevention functions and ensuring transparency, digitizin</w:t>
      </w:r>
      <w:r w:rsidR="001C43B7">
        <w:rPr>
          <w:rFonts w:ascii="Times New Roman" w:hAnsi="Times New Roman" w:cs="Times New Roman"/>
          <w:color w:val="000000"/>
          <w:lang w:val="en-US"/>
        </w:rPr>
        <w:t>g</w:t>
      </w:r>
      <w:r w:rsidR="00C0287B" w:rsidRPr="00C0287B">
        <w:rPr>
          <w:rFonts w:ascii="Times New Roman" w:hAnsi="Times New Roman" w:cs="Times New Roman"/>
          <w:color w:val="000000"/>
          <w:lang w:val="en-US"/>
        </w:rPr>
        <w:t xml:space="preserve"> preventive mechanisms is </w:t>
      </w:r>
      <w:r w:rsidR="001C43B7">
        <w:rPr>
          <w:rFonts w:ascii="Times New Roman" w:hAnsi="Times New Roman" w:cs="Times New Roman"/>
          <w:color w:val="000000"/>
          <w:lang w:val="en-US"/>
        </w:rPr>
        <w:t>crucial</w:t>
      </w:r>
      <w:r w:rsidR="00C0287B" w:rsidRPr="00C0287B">
        <w:rPr>
          <w:rFonts w:ascii="Times New Roman" w:hAnsi="Times New Roman" w:cs="Times New Roman"/>
          <w:color w:val="000000"/>
          <w:lang w:val="en-US"/>
        </w:rPr>
        <w:t xml:space="preserve">, </w:t>
      </w:r>
      <w:r>
        <w:rPr>
          <w:rFonts w:ascii="Times New Roman" w:hAnsi="Times New Roman" w:cs="Times New Roman"/>
          <w:color w:val="000000"/>
          <w:lang w:val="en-US"/>
        </w:rPr>
        <w:t>as it</w:t>
      </w:r>
      <w:r w:rsidR="00C0287B" w:rsidRPr="00C0287B">
        <w:rPr>
          <w:rFonts w:ascii="Times New Roman" w:hAnsi="Times New Roman" w:cs="Times New Roman"/>
          <w:color w:val="000000"/>
          <w:lang w:val="en-US"/>
        </w:rPr>
        <w:t xml:space="preserve"> will </w:t>
      </w:r>
      <w:r w:rsidR="001C43B7">
        <w:rPr>
          <w:rFonts w:ascii="Times New Roman" w:hAnsi="Times New Roman" w:cs="Times New Roman"/>
          <w:color w:val="000000"/>
          <w:lang w:val="en-US"/>
        </w:rPr>
        <w:t>allow to use</w:t>
      </w:r>
      <w:r w:rsidR="00C0287B" w:rsidRPr="00C0287B">
        <w:rPr>
          <w:rFonts w:ascii="Times New Roman" w:hAnsi="Times New Roman" w:cs="Times New Roman"/>
          <w:color w:val="000000"/>
          <w:lang w:val="en-US"/>
        </w:rPr>
        <w:t xml:space="preserve"> "digital smart" tools, </w:t>
      </w:r>
      <w:r>
        <w:rPr>
          <w:rFonts w:ascii="Times New Roman" w:hAnsi="Times New Roman" w:cs="Times New Roman"/>
          <w:color w:val="000000"/>
          <w:lang w:val="en-US"/>
        </w:rPr>
        <w:t>introduc</w:t>
      </w:r>
      <w:r w:rsidR="001C43B7">
        <w:rPr>
          <w:rFonts w:ascii="Times New Roman" w:hAnsi="Times New Roman" w:cs="Times New Roman"/>
          <w:color w:val="000000"/>
          <w:lang w:val="en-US"/>
        </w:rPr>
        <w:t>e</w:t>
      </w:r>
      <w:r>
        <w:rPr>
          <w:rFonts w:ascii="Times New Roman" w:hAnsi="Times New Roman" w:cs="Times New Roman"/>
          <w:color w:val="000000"/>
          <w:lang w:val="en-US"/>
        </w:rPr>
        <w:t xml:space="preserve"> </w:t>
      </w:r>
      <w:r w:rsidR="00C0287B" w:rsidRPr="00C0287B">
        <w:rPr>
          <w:rFonts w:ascii="Times New Roman" w:hAnsi="Times New Roman" w:cs="Times New Roman"/>
          <w:color w:val="000000"/>
          <w:lang w:val="en-US"/>
        </w:rPr>
        <w:t>"red flags"</w:t>
      </w:r>
      <w:r>
        <w:rPr>
          <w:rFonts w:ascii="Times New Roman" w:hAnsi="Times New Roman" w:cs="Times New Roman"/>
          <w:color w:val="000000"/>
          <w:lang w:val="en-US"/>
        </w:rPr>
        <w:t xml:space="preserve"> and</w:t>
      </w:r>
      <w:r w:rsidR="00C0287B" w:rsidRPr="00C0287B">
        <w:rPr>
          <w:rFonts w:ascii="Times New Roman" w:hAnsi="Times New Roman" w:cs="Times New Roman"/>
          <w:color w:val="000000"/>
          <w:lang w:val="en-US"/>
        </w:rPr>
        <w:t xml:space="preserve"> </w:t>
      </w:r>
      <w:r w:rsidR="00C0287B" w:rsidRPr="00C0287B">
        <w:rPr>
          <w:rFonts w:ascii="Times New Roman" w:hAnsi="Times New Roman" w:cs="Times New Roman"/>
          <w:color w:val="000000"/>
          <w:lang w:val="en-US"/>
        </w:rPr>
        <w:lastRenderedPageBreak/>
        <w:t>interoperable platforms</w:t>
      </w:r>
      <w:r w:rsidR="001C43B7">
        <w:rPr>
          <w:rFonts w:ascii="Times New Roman" w:hAnsi="Times New Roman" w:cs="Times New Roman"/>
          <w:color w:val="000000"/>
          <w:lang w:val="en-US"/>
        </w:rPr>
        <w:t>. These measures,</w:t>
      </w:r>
      <w:r w:rsidR="00C0287B" w:rsidRPr="00C0287B">
        <w:rPr>
          <w:rFonts w:ascii="Times New Roman" w:hAnsi="Times New Roman" w:cs="Times New Roman"/>
          <w:color w:val="000000"/>
          <w:lang w:val="en-US"/>
        </w:rPr>
        <w:t xml:space="preserve"> on the one hand, </w:t>
      </w:r>
      <w:r w:rsidR="001C43B7">
        <w:rPr>
          <w:rFonts w:ascii="Times New Roman" w:hAnsi="Times New Roman" w:cs="Times New Roman"/>
          <w:color w:val="000000"/>
          <w:lang w:val="en-US"/>
        </w:rPr>
        <w:t>will</w:t>
      </w:r>
      <w:r>
        <w:rPr>
          <w:rFonts w:ascii="Times New Roman" w:hAnsi="Times New Roman" w:cs="Times New Roman"/>
          <w:color w:val="000000"/>
          <w:lang w:val="en-US"/>
        </w:rPr>
        <w:t xml:space="preserve"> </w:t>
      </w:r>
      <w:r w:rsidR="00C0287B" w:rsidRPr="00C0287B">
        <w:rPr>
          <w:rFonts w:ascii="Times New Roman" w:hAnsi="Times New Roman" w:cs="Times New Roman"/>
          <w:color w:val="000000"/>
          <w:lang w:val="en-US"/>
        </w:rPr>
        <w:t>increas</w:t>
      </w:r>
      <w:r>
        <w:rPr>
          <w:rFonts w:ascii="Times New Roman" w:hAnsi="Times New Roman" w:cs="Times New Roman"/>
          <w:color w:val="000000"/>
          <w:lang w:val="en-US"/>
        </w:rPr>
        <w:t>e</w:t>
      </w:r>
      <w:r w:rsidR="00C0287B" w:rsidRPr="00C0287B">
        <w:rPr>
          <w:rFonts w:ascii="Times New Roman" w:hAnsi="Times New Roman" w:cs="Times New Roman"/>
          <w:color w:val="000000"/>
          <w:lang w:val="en-US"/>
        </w:rPr>
        <w:t xml:space="preserve"> the effectiveness of the </w:t>
      </w:r>
      <w:r>
        <w:rPr>
          <w:rFonts w:ascii="Times New Roman" w:hAnsi="Times New Roman" w:cs="Times New Roman"/>
          <w:color w:val="000000"/>
          <w:lang w:val="en-US"/>
        </w:rPr>
        <w:t>CPC function</w:t>
      </w:r>
      <w:r w:rsidR="00946994">
        <w:rPr>
          <w:rFonts w:ascii="Times New Roman" w:hAnsi="Times New Roman" w:cs="Times New Roman"/>
          <w:color w:val="000000"/>
          <w:lang w:val="en-US"/>
        </w:rPr>
        <w:t>s</w:t>
      </w:r>
      <w:r w:rsidR="00C0287B" w:rsidRPr="00C0287B">
        <w:rPr>
          <w:rFonts w:ascii="Times New Roman" w:hAnsi="Times New Roman" w:cs="Times New Roman"/>
          <w:color w:val="000000"/>
          <w:lang w:val="en-US"/>
        </w:rPr>
        <w:t xml:space="preserve">, including cooperation with other </w:t>
      </w:r>
      <w:r w:rsidR="00AA0292">
        <w:rPr>
          <w:rFonts w:ascii="Times New Roman" w:hAnsi="Times New Roman" w:cs="Times New Roman"/>
          <w:color w:val="000000"/>
          <w:lang w:val="en-US"/>
        </w:rPr>
        <w:t>bodies, and</w:t>
      </w:r>
      <w:r w:rsidR="00C0287B" w:rsidRPr="00C0287B">
        <w:rPr>
          <w:rFonts w:ascii="Times New Roman" w:hAnsi="Times New Roman" w:cs="Times New Roman"/>
          <w:color w:val="000000"/>
          <w:lang w:val="en-US"/>
        </w:rPr>
        <w:t xml:space="preserve"> on the other hand, </w:t>
      </w:r>
      <w:r w:rsidR="00946994">
        <w:rPr>
          <w:rFonts w:ascii="Times New Roman" w:hAnsi="Times New Roman" w:cs="Times New Roman"/>
          <w:color w:val="000000"/>
          <w:lang w:val="en-US"/>
        </w:rPr>
        <w:t>will</w:t>
      </w:r>
      <w:r w:rsidR="00C0287B" w:rsidRPr="00C0287B">
        <w:rPr>
          <w:rFonts w:ascii="Times New Roman" w:hAnsi="Times New Roman" w:cs="Times New Roman"/>
          <w:color w:val="000000"/>
          <w:lang w:val="en-US"/>
        </w:rPr>
        <w:t xml:space="preserve"> facilitate the</w:t>
      </w:r>
      <w:r w:rsidR="00AA0292">
        <w:rPr>
          <w:rFonts w:ascii="Times New Roman" w:hAnsi="Times New Roman" w:cs="Times New Roman"/>
          <w:color w:val="000000"/>
          <w:lang w:val="en-US"/>
        </w:rPr>
        <w:t xml:space="preserve"> fulfillment of </w:t>
      </w:r>
      <w:r w:rsidR="00AA0292" w:rsidRPr="00C0287B">
        <w:rPr>
          <w:rFonts w:ascii="Times New Roman" w:hAnsi="Times New Roman" w:cs="Times New Roman"/>
          <w:color w:val="000000"/>
          <w:lang w:val="en-US"/>
        </w:rPr>
        <w:t>corruption prevention</w:t>
      </w:r>
      <w:r w:rsidR="00AA0292">
        <w:rPr>
          <w:rFonts w:ascii="Times New Roman" w:hAnsi="Times New Roman" w:cs="Times New Roman"/>
          <w:color w:val="000000"/>
          <w:lang w:val="en-US"/>
        </w:rPr>
        <w:t>-related</w:t>
      </w:r>
      <w:r w:rsidR="00AA0292" w:rsidRPr="00C0287B">
        <w:rPr>
          <w:rFonts w:ascii="Times New Roman" w:hAnsi="Times New Roman" w:cs="Times New Roman"/>
          <w:color w:val="000000"/>
          <w:lang w:val="en-US"/>
        </w:rPr>
        <w:t xml:space="preserve"> </w:t>
      </w:r>
      <w:r w:rsidR="00AA0292">
        <w:rPr>
          <w:rFonts w:ascii="Times New Roman" w:hAnsi="Times New Roman" w:cs="Times New Roman"/>
          <w:color w:val="000000"/>
          <w:lang w:val="en-US"/>
        </w:rPr>
        <w:t>responsibilities</w:t>
      </w:r>
      <w:r w:rsidR="00C0287B" w:rsidRPr="00C0287B">
        <w:rPr>
          <w:rFonts w:ascii="Times New Roman" w:hAnsi="Times New Roman" w:cs="Times New Roman"/>
          <w:color w:val="000000"/>
          <w:lang w:val="en-US"/>
        </w:rPr>
        <w:t xml:space="preserve"> </w:t>
      </w:r>
      <w:r w:rsidR="00AA0292">
        <w:rPr>
          <w:rFonts w:ascii="Times New Roman" w:hAnsi="Times New Roman" w:cs="Times New Roman"/>
          <w:color w:val="000000"/>
          <w:lang w:val="en-US"/>
        </w:rPr>
        <w:t>by persons</w:t>
      </w:r>
      <w:r w:rsidR="00AA0292" w:rsidRPr="00C0287B">
        <w:rPr>
          <w:rFonts w:ascii="Times New Roman" w:hAnsi="Times New Roman" w:cs="Times New Roman"/>
          <w:color w:val="000000"/>
          <w:lang w:val="en-US"/>
        </w:rPr>
        <w:t xml:space="preserve"> </w:t>
      </w:r>
      <w:r w:rsidR="00AA0292">
        <w:rPr>
          <w:rFonts w:ascii="Times New Roman" w:hAnsi="Times New Roman" w:cs="Times New Roman"/>
          <w:color w:val="000000"/>
          <w:lang w:val="en-US"/>
        </w:rPr>
        <w:t>who</w:t>
      </w:r>
      <w:r w:rsidR="00C0287B" w:rsidRPr="00C0287B">
        <w:rPr>
          <w:rFonts w:ascii="Times New Roman" w:hAnsi="Times New Roman" w:cs="Times New Roman"/>
          <w:color w:val="000000"/>
          <w:lang w:val="en-US"/>
        </w:rPr>
        <w:t xml:space="preserve"> fill out declarations and </w:t>
      </w:r>
      <w:r w:rsidR="00AA0292">
        <w:rPr>
          <w:rFonts w:ascii="Times New Roman" w:hAnsi="Times New Roman" w:cs="Times New Roman"/>
          <w:color w:val="000000"/>
          <w:lang w:val="en-US"/>
        </w:rPr>
        <w:t xml:space="preserve">integrity </w:t>
      </w:r>
      <w:r w:rsidR="00C0287B" w:rsidRPr="00C0287B">
        <w:rPr>
          <w:rFonts w:ascii="Times New Roman" w:hAnsi="Times New Roman" w:cs="Times New Roman"/>
          <w:color w:val="000000"/>
          <w:lang w:val="en-US"/>
        </w:rPr>
        <w:t>questionnaires.</w:t>
      </w:r>
    </w:p>
    <w:p w14:paraId="1021528A" w14:textId="4E47EF7E" w:rsidR="007438E6" w:rsidRDefault="00946994" w:rsidP="000A1C64">
      <w:pPr>
        <w:pBdr>
          <w:top w:val="nil"/>
          <w:left w:val="nil"/>
          <w:bottom w:val="nil"/>
          <w:right w:val="nil"/>
          <w:between w:val="nil"/>
        </w:pBdr>
        <w:tabs>
          <w:tab w:val="left" w:pos="567"/>
        </w:tabs>
        <w:spacing w:before="120" w:after="120" w:line="276" w:lineRule="auto"/>
        <w:ind w:firstLine="0"/>
        <w:rPr>
          <w:color w:val="000000"/>
        </w:rPr>
      </w:pPr>
      <w:r>
        <w:rPr>
          <w:rFonts w:ascii="Times New Roman" w:hAnsi="Times New Roman" w:cs="Times New Roman"/>
          <w:color w:val="000000"/>
          <w:lang w:val="en-US"/>
        </w:rPr>
        <w:t>Thus</w:t>
      </w:r>
      <w:r w:rsidR="00C0287B" w:rsidRPr="00C0287B">
        <w:rPr>
          <w:rFonts w:ascii="Times New Roman" w:hAnsi="Times New Roman" w:cs="Times New Roman"/>
          <w:color w:val="000000"/>
          <w:lang w:val="en-US"/>
        </w:rPr>
        <w:t xml:space="preserve">, it is necessary to </w:t>
      </w:r>
      <w:r>
        <w:rPr>
          <w:rFonts w:ascii="Times New Roman" w:hAnsi="Times New Roman" w:cs="Times New Roman"/>
          <w:color w:val="000000"/>
          <w:lang w:val="en-US"/>
        </w:rPr>
        <w:t>enhance</w:t>
      </w:r>
      <w:r w:rsidR="00C0287B" w:rsidRPr="00C0287B">
        <w:rPr>
          <w:rFonts w:ascii="Times New Roman" w:hAnsi="Times New Roman" w:cs="Times New Roman"/>
          <w:color w:val="000000"/>
          <w:lang w:val="en-US"/>
        </w:rPr>
        <w:t xml:space="preserve"> the </w:t>
      </w:r>
      <w:r>
        <w:rPr>
          <w:rFonts w:ascii="Times New Roman" w:hAnsi="Times New Roman" w:cs="Times New Roman"/>
          <w:color w:val="000000"/>
          <w:lang w:val="en-US"/>
        </w:rPr>
        <w:t>present</w:t>
      </w:r>
      <w:r w:rsidR="00C0287B" w:rsidRPr="00C0287B">
        <w:rPr>
          <w:rFonts w:ascii="Times New Roman" w:hAnsi="Times New Roman" w:cs="Times New Roman"/>
          <w:color w:val="000000"/>
          <w:lang w:val="en-US"/>
        </w:rPr>
        <w:t xml:space="preserve"> electronic platforms, integrat</w:t>
      </w:r>
      <w:r>
        <w:rPr>
          <w:rFonts w:ascii="Times New Roman" w:hAnsi="Times New Roman" w:cs="Times New Roman"/>
          <w:color w:val="000000"/>
          <w:lang w:val="en-US"/>
        </w:rPr>
        <w:t>ing</w:t>
      </w:r>
      <w:r w:rsidR="00C0287B" w:rsidRPr="00C0287B">
        <w:rPr>
          <w:rFonts w:ascii="Times New Roman" w:hAnsi="Times New Roman" w:cs="Times New Roman"/>
          <w:color w:val="000000"/>
          <w:lang w:val="en-US"/>
        </w:rPr>
        <w:t xml:space="preserve"> various corruption prevention tools into these platforms, </w:t>
      </w:r>
      <w:r>
        <w:rPr>
          <w:rFonts w:ascii="Times New Roman" w:hAnsi="Times New Roman" w:cs="Times New Roman"/>
          <w:color w:val="000000"/>
          <w:lang w:val="en-US"/>
        </w:rPr>
        <w:t>and</w:t>
      </w:r>
      <w:r w:rsidR="00C0287B" w:rsidRPr="00C0287B">
        <w:rPr>
          <w:rFonts w:ascii="Times New Roman" w:hAnsi="Times New Roman" w:cs="Times New Roman"/>
          <w:color w:val="000000"/>
          <w:lang w:val="en-US"/>
        </w:rPr>
        <w:t xml:space="preserve"> </w:t>
      </w:r>
      <w:r>
        <w:rPr>
          <w:rFonts w:ascii="Times New Roman" w:hAnsi="Times New Roman" w:cs="Times New Roman"/>
          <w:color w:val="000000"/>
          <w:lang w:val="en-US"/>
        </w:rPr>
        <w:t>provide</w:t>
      </w:r>
      <w:r w:rsidR="00C0287B" w:rsidRPr="00C0287B">
        <w:rPr>
          <w:rFonts w:ascii="Times New Roman" w:hAnsi="Times New Roman" w:cs="Times New Roman"/>
          <w:color w:val="000000"/>
          <w:lang w:val="en-US"/>
        </w:rPr>
        <w:t xml:space="preserve"> integration and interoperability between the </w:t>
      </w:r>
      <w:r w:rsidR="00AA0292">
        <w:rPr>
          <w:rFonts w:ascii="Times New Roman" w:hAnsi="Times New Roman" w:cs="Times New Roman"/>
          <w:color w:val="000000"/>
          <w:lang w:val="en-US"/>
        </w:rPr>
        <w:t>CPC</w:t>
      </w:r>
      <w:r w:rsidR="00C0287B" w:rsidRPr="00C0287B">
        <w:rPr>
          <w:rFonts w:ascii="Times New Roman" w:hAnsi="Times New Roman" w:cs="Times New Roman"/>
          <w:color w:val="000000"/>
          <w:lang w:val="en-US"/>
        </w:rPr>
        <w:t xml:space="preserve"> and other state </w:t>
      </w:r>
      <w:r>
        <w:rPr>
          <w:rFonts w:ascii="Times New Roman" w:hAnsi="Times New Roman" w:cs="Times New Roman"/>
          <w:color w:val="000000"/>
          <w:lang w:val="en-US"/>
        </w:rPr>
        <w:t>entities</w:t>
      </w:r>
      <w:r w:rsidR="00C0287B" w:rsidRPr="00C0287B">
        <w:rPr>
          <w:rFonts w:ascii="Times New Roman" w:hAnsi="Times New Roman" w:cs="Times New Roman"/>
          <w:color w:val="000000"/>
          <w:lang w:val="en-US"/>
        </w:rPr>
        <w:t xml:space="preserve">. </w:t>
      </w:r>
      <w:r>
        <w:rPr>
          <w:rFonts w:ascii="Times New Roman" w:hAnsi="Times New Roman" w:cs="Times New Roman"/>
          <w:color w:val="000000"/>
          <w:lang w:val="en-US"/>
        </w:rPr>
        <w:t xml:space="preserve">Steps </w:t>
      </w:r>
      <w:r w:rsidR="00AA0292">
        <w:rPr>
          <w:rFonts w:ascii="Times New Roman" w:hAnsi="Times New Roman" w:cs="Times New Roman"/>
          <w:color w:val="000000"/>
          <w:lang w:val="en-US"/>
        </w:rPr>
        <w:t>toward</w:t>
      </w:r>
      <w:r w:rsidR="00C0287B" w:rsidRPr="00C0287B">
        <w:rPr>
          <w:rFonts w:ascii="Times New Roman" w:hAnsi="Times New Roman" w:cs="Times New Roman"/>
          <w:color w:val="000000"/>
          <w:lang w:val="en-US"/>
        </w:rPr>
        <w:t xml:space="preserve"> digitization will be </w:t>
      </w:r>
      <w:r>
        <w:rPr>
          <w:rFonts w:ascii="Times New Roman" w:hAnsi="Times New Roman" w:cs="Times New Roman"/>
          <w:color w:val="000000"/>
          <w:lang w:val="en-US"/>
        </w:rPr>
        <w:t>taken in</w:t>
      </w:r>
      <w:r w:rsidR="00C0287B" w:rsidRPr="00C0287B">
        <w:rPr>
          <w:rFonts w:ascii="Times New Roman" w:hAnsi="Times New Roman" w:cs="Times New Roman"/>
          <w:color w:val="000000"/>
          <w:lang w:val="en-US"/>
        </w:rPr>
        <w:t xml:space="preserve"> </w:t>
      </w:r>
      <w:r w:rsidR="00AA0292">
        <w:rPr>
          <w:rFonts w:ascii="Times New Roman" w:hAnsi="Times New Roman" w:cs="Times New Roman"/>
          <w:color w:val="000000"/>
          <w:lang w:val="en-US"/>
        </w:rPr>
        <w:t>synchron</w:t>
      </w:r>
      <w:r>
        <w:rPr>
          <w:rFonts w:ascii="Times New Roman" w:hAnsi="Times New Roman" w:cs="Times New Roman"/>
          <w:color w:val="000000"/>
          <w:lang w:val="en-US"/>
        </w:rPr>
        <w:t>y</w:t>
      </w:r>
      <w:r w:rsidR="00C0287B" w:rsidRPr="00C0287B">
        <w:rPr>
          <w:rFonts w:ascii="Times New Roman" w:hAnsi="Times New Roman" w:cs="Times New Roman"/>
          <w:color w:val="000000"/>
          <w:lang w:val="en-US"/>
        </w:rPr>
        <w:t xml:space="preserve"> with </w:t>
      </w:r>
      <w:r w:rsidR="00AA0292">
        <w:rPr>
          <w:rFonts w:ascii="Times New Roman" w:hAnsi="Times New Roman" w:cs="Times New Roman"/>
          <w:color w:val="000000"/>
          <w:lang w:val="en-US"/>
        </w:rPr>
        <w:t xml:space="preserve">similar </w:t>
      </w:r>
      <w:r w:rsidR="00C0287B" w:rsidRPr="00C0287B">
        <w:rPr>
          <w:rFonts w:ascii="Times New Roman" w:hAnsi="Times New Roman" w:cs="Times New Roman"/>
          <w:color w:val="000000"/>
          <w:lang w:val="en-US"/>
        </w:rPr>
        <w:t xml:space="preserve">measures planned </w:t>
      </w:r>
      <w:r>
        <w:rPr>
          <w:rFonts w:ascii="Times New Roman" w:hAnsi="Times New Roman" w:cs="Times New Roman"/>
          <w:color w:val="000000"/>
          <w:lang w:val="en-US"/>
        </w:rPr>
        <w:t>in</w:t>
      </w:r>
      <w:r w:rsidR="00C0287B" w:rsidRPr="00C0287B">
        <w:rPr>
          <w:rFonts w:ascii="Times New Roman" w:hAnsi="Times New Roman" w:cs="Times New Roman"/>
          <w:color w:val="000000"/>
          <w:lang w:val="en-US"/>
        </w:rPr>
        <w:t xml:space="preserve"> Public Administration Reform (PAR) and Digit</w:t>
      </w:r>
      <w:r w:rsidR="003700CA">
        <w:rPr>
          <w:rFonts w:ascii="Times New Roman" w:hAnsi="Times New Roman" w:cs="Times New Roman"/>
          <w:color w:val="000000"/>
          <w:lang w:val="en-US"/>
        </w:rPr>
        <w:t>ali</w:t>
      </w:r>
      <w:r w:rsidR="00C0287B" w:rsidRPr="00C0287B">
        <w:rPr>
          <w:rFonts w:ascii="Times New Roman" w:hAnsi="Times New Roman" w:cs="Times New Roman"/>
          <w:color w:val="000000"/>
          <w:lang w:val="en-US"/>
        </w:rPr>
        <w:t>zation Strategies.</w:t>
      </w:r>
      <w:r w:rsidR="001930D2">
        <w:rPr>
          <w:color w:val="000000"/>
        </w:rPr>
        <w:tab/>
      </w:r>
    </w:p>
    <w:p w14:paraId="38BBA265" w14:textId="77777777" w:rsidR="000A1C64" w:rsidRDefault="000A1C64" w:rsidP="000A1C64">
      <w:pPr>
        <w:pBdr>
          <w:top w:val="nil"/>
          <w:left w:val="nil"/>
          <w:bottom w:val="nil"/>
          <w:right w:val="nil"/>
          <w:between w:val="nil"/>
        </w:pBdr>
        <w:tabs>
          <w:tab w:val="left" w:pos="567"/>
        </w:tabs>
        <w:spacing w:before="120" w:after="120" w:line="276" w:lineRule="auto"/>
        <w:ind w:firstLine="0"/>
        <w:rPr>
          <w:color w:val="000000"/>
        </w:rPr>
      </w:pPr>
    </w:p>
    <w:p w14:paraId="69682D08" w14:textId="609E41A2" w:rsidR="007438E6" w:rsidRPr="004839BC" w:rsidRDefault="00F8158A" w:rsidP="0037415A">
      <w:pPr>
        <w:pBdr>
          <w:top w:val="nil"/>
          <w:left w:val="nil"/>
          <w:bottom w:val="nil"/>
          <w:right w:val="nil"/>
          <w:between w:val="nil"/>
        </w:pBdr>
        <w:tabs>
          <w:tab w:val="left" w:pos="567"/>
        </w:tabs>
        <w:spacing w:line="276" w:lineRule="auto"/>
        <w:ind w:firstLine="0"/>
        <w:jc w:val="center"/>
        <w:rPr>
          <w:rFonts w:ascii="Times New Roman" w:hAnsi="Times New Roman" w:cs="Times New Roman"/>
          <w:color w:val="000000"/>
          <w:lang w:val="en-US"/>
        </w:rPr>
      </w:pPr>
      <w:r>
        <w:rPr>
          <w:rFonts w:ascii="Times New Roman" w:hAnsi="Times New Roman" w:cs="Times New Roman"/>
          <w:b/>
          <w:color w:val="000000"/>
          <w:lang w:val="en-US"/>
        </w:rPr>
        <w:t>PROVIDING</w:t>
      </w:r>
      <w:r w:rsidR="004839BC" w:rsidRPr="004839BC">
        <w:rPr>
          <w:rFonts w:ascii="Times New Roman" w:hAnsi="Times New Roman" w:cs="Times New Roman"/>
          <w:b/>
          <w:color w:val="000000"/>
          <w:lang w:val="en-US"/>
        </w:rPr>
        <w:t xml:space="preserve"> ANTI-CORRUPTION </w:t>
      </w:r>
      <w:r>
        <w:rPr>
          <w:rFonts w:ascii="Times New Roman" w:hAnsi="Times New Roman" w:cs="Times New Roman"/>
          <w:b/>
          <w:color w:val="000000"/>
          <w:lang w:val="en-US"/>
        </w:rPr>
        <w:t>REVIEW</w:t>
      </w:r>
      <w:r w:rsidR="004839BC" w:rsidRPr="004839BC">
        <w:rPr>
          <w:rFonts w:ascii="Times New Roman" w:hAnsi="Times New Roman" w:cs="Times New Roman"/>
          <w:b/>
          <w:color w:val="000000"/>
          <w:lang w:val="en-US"/>
        </w:rPr>
        <w:t xml:space="preserve"> OF LEGAL ACTS AND THEIR DRAFTS</w:t>
      </w:r>
    </w:p>
    <w:p w14:paraId="36F325FE" w14:textId="3975BC1B" w:rsidR="004839BC" w:rsidRPr="004839BC" w:rsidRDefault="004839BC" w:rsidP="004E5554">
      <w:pPr>
        <w:spacing w:before="120" w:after="120" w:line="276" w:lineRule="auto"/>
        <w:ind w:firstLine="0"/>
        <w:rPr>
          <w:rFonts w:ascii="Times New Roman" w:hAnsi="Times New Roman" w:cs="Times New Roman"/>
          <w:lang w:val="en-US"/>
        </w:rPr>
      </w:pPr>
      <w:r>
        <w:rPr>
          <w:rFonts w:ascii="Times New Roman" w:hAnsi="Times New Roman" w:cs="Times New Roman"/>
          <w:lang w:val="en-US"/>
        </w:rPr>
        <w:t xml:space="preserve">The </w:t>
      </w:r>
      <w:r w:rsidRPr="004839BC">
        <w:rPr>
          <w:rFonts w:ascii="Times New Roman" w:hAnsi="Times New Roman" w:cs="Times New Roman"/>
          <w:lang w:val="en-US"/>
        </w:rPr>
        <w:t>international obligations undertaken</w:t>
      </w:r>
      <w:r>
        <w:rPr>
          <w:rFonts w:ascii="Times New Roman" w:hAnsi="Times New Roman" w:cs="Times New Roman"/>
          <w:lang w:val="en-US"/>
        </w:rPr>
        <w:t xml:space="preserve"> by</w:t>
      </w:r>
      <w:r w:rsidRPr="004839BC">
        <w:rPr>
          <w:rFonts w:ascii="Times New Roman" w:hAnsi="Times New Roman" w:cs="Times New Roman"/>
          <w:lang w:val="en-US"/>
        </w:rPr>
        <w:t xml:space="preserve"> the Republic of Armenia </w:t>
      </w:r>
      <w:r>
        <w:rPr>
          <w:rFonts w:ascii="Times New Roman" w:hAnsi="Times New Roman" w:cs="Times New Roman"/>
          <w:lang w:val="en-US"/>
        </w:rPr>
        <w:t>highlight</w:t>
      </w:r>
      <w:r w:rsidR="00475ADD">
        <w:rPr>
          <w:rFonts w:ascii="Times New Roman" w:hAnsi="Times New Roman" w:cs="Times New Roman"/>
          <w:lang w:val="en-US"/>
        </w:rPr>
        <w:t xml:space="preserve"> the </w:t>
      </w:r>
      <w:r w:rsidR="00E34DEC">
        <w:rPr>
          <w:rFonts w:ascii="Times New Roman" w:hAnsi="Times New Roman" w:cs="Times New Roman"/>
          <w:lang w:val="en-US"/>
        </w:rPr>
        <w:t>role</w:t>
      </w:r>
      <w:r w:rsidR="00475ADD">
        <w:rPr>
          <w:rFonts w:ascii="Times New Roman" w:hAnsi="Times New Roman" w:cs="Times New Roman"/>
          <w:lang w:val="en-US"/>
        </w:rPr>
        <w:t xml:space="preserve"> of</w:t>
      </w:r>
      <w:r w:rsidRPr="004839BC">
        <w:rPr>
          <w:rFonts w:ascii="Times New Roman" w:hAnsi="Times New Roman" w:cs="Times New Roman"/>
          <w:lang w:val="en-US"/>
        </w:rPr>
        <w:t xml:space="preserve"> anti-corruption </w:t>
      </w:r>
      <w:r w:rsidR="00475ADD">
        <w:rPr>
          <w:rFonts w:ascii="Times New Roman" w:hAnsi="Times New Roman" w:cs="Times New Roman"/>
          <w:lang w:val="en-US"/>
        </w:rPr>
        <w:t>assessment</w:t>
      </w:r>
      <w:r w:rsidRPr="004839BC">
        <w:rPr>
          <w:rFonts w:ascii="Times New Roman" w:hAnsi="Times New Roman" w:cs="Times New Roman"/>
          <w:lang w:val="en-US"/>
        </w:rPr>
        <w:t xml:space="preserve"> of normative legal acts as an important </w:t>
      </w:r>
      <w:r w:rsidR="00475ADD">
        <w:rPr>
          <w:rFonts w:ascii="Times New Roman" w:hAnsi="Times New Roman" w:cs="Times New Roman"/>
          <w:lang w:val="en-US"/>
        </w:rPr>
        <w:t>tool</w:t>
      </w:r>
      <w:r w:rsidRPr="004839BC">
        <w:rPr>
          <w:rFonts w:ascii="Times New Roman" w:hAnsi="Times New Roman" w:cs="Times New Roman"/>
          <w:lang w:val="en-US"/>
        </w:rPr>
        <w:t xml:space="preserve"> </w:t>
      </w:r>
      <w:r w:rsidR="00475ADD">
        <w:rPr>
          <w:rFonts w:ascii="Times New Roman" w:hAnsi="Times New Roman" w:cs="Times New Roman"/>
          <w:lang w:val="en-US"/>
        </w:rPr>
        <w:t>for</w:t>
      </w:r>
      <w:r w:rsidRPr="004839BC">
        <w:rPr>
          <w:rFonts w:ascii="Times New Roman" w:hAnsi="Times New Roman" w:cs="Times New Roman"/>
          <w:lang w:val="en-US"/>
        </w:rPr>
        <w:t xml:space="preserve"> </w:t>
      </w:r>
      <w:r w:rsidR="00475ADD" w:rsidRPr="004839BC">
        <w:rPr>
          <w:rFonts w:ascii="Times New Roman" w:hAnsi="Times New Roman" w:cs="Times New Roman"/>
          <w:lang w:val="en-US"/>
        </w:rPr>
        <w:t>preventin</w:t>
      </w:r>
      <w:r w:rsidR="00475ADD">
        <w:rPr>
          <w:rFonts w:ascii="Times New Roman" w:hAnsi="Times New Roman" w:cs="Times New Roman"/>
          <w:lang w:val="en-US"/>
        </w:rPr>
        <w:t>g</w:t>
      </w:r>
      <w:r w:rsidR="00475ADD" w:rsidRPr="004839BC">
        <w:rPr>
          <w:rFonts w:ascii="Times New Roman" w:hAnsi="Times New Roman" w:cs="Times New Roman"/>
          <w:lang w:val="en-US"/>
        </w:rPr>
        <w:t xml:space="preserve"> </w:t>
      </w:r>
      <w:r w:rsidRPr="004839BC">
        <w:rPr>
          <w:rFonts w:ascii="Times New Roman" w:hAnsi="Times New Roman" w:cs="Times New Roman"/>
          <w:lang w:val="en-US"/>
        </w:rPr>
        <w:t xml:space="preserve">corruption. In particular, Article 5 of the UN Convention </w:t>
      </w:r>
      <w:r w:rsidR="00984083">
        <w:rPr>
          <w:rFonts w:ascii="Times New Roman" w:hAnsi="Times New Roman" w:cs="Times New Roman"/>
          <w:lang w:val="en-US"/>
        </w:rPr>
        <w:t>a</w:t>
      </w:r>
      <w:r w:rsidRPr="004839BC">
        <w:rPr>
          <w:rFonts w:ascii="Times New Roman" w:hAnsi="Times New Roman" w:cs="Times New Roman"/>
          <w:lang w:val="en-US"/>
        </w:rPr>
        <w:t xml:space="preserve">gainst Corruption (hereinafter referred to as the Convention) states that each </w:t>
      </w:r>
      <w:r w:rsidR="004E5554" w:rsidRPr="004E5554">
        <w:rPr>
          <w:rFonts w:ascii="Times New Roman" w:hAnsi="Times New Roman" w:cs="Times New Roman"/>
          <w:lang w:val="en-US"/>
        </w:rPr>
        <w:t xml:space="preserve">State Party shall </w:t>
      </w:r>
      <w:proofErr w:type="spellStart"/>
      <w:r w:rsidR="004E5554" w:rsidRPr="00475ADD">
        <w:rPr>
          <w:rFonts w:ascii="Times New Roman" w:hAnsi="Times New Roman" w:cs="Times New Roman"/>
          <w:lang w:val="en-US"/>
        </w:rPr>
        <w:t>endeavour</w:t>
      </w:r>
      <w:proofErr w:type="spellEnd"/>
      <w:r w:rsidR="004E5554" w:rsidRPr="00475ADD">
        <w:rPr>
          <w:rFonts w:ascii="Times New Roman" w:hAnsi="Times New Roman" w:cs="Times New Roman"/>
          <w:lang w:val="en-US"/>
        </w:rPr>
        <w:t xml:space="preserve"> to periodically evaluate relevant legal instruments and administrative measures with a view to determining their</w:t>
      </w:r>
      <w:r w:rsidR="004E5554">
        <w:rPr>
          <w:rFonts w:ascii="Times New Roman" w:hAnsi="Times New Roman" w:cs="Times New Roman"/>
          <w:lang w:val="en-US"/>
        </w:rPr>
        <w:t xml:space="preserve"> </w:t>
      </w:r>
      <w:r w:rsidR="004E5554" w:rsidRPr="004E5554">
        <w:rPr>
          <w:rFonts w:ascii="Times New Roman" w:hAnsi="Times New Roman" w:cs="Times New Roman"/>
          <w:lang w:val="en-US"/>
        </w:rPr>
        <w:t xml:space="preserve">adequacy to prevent and fight corruption. </w:t>
      </w:r>
    </w:p>
    <w:p w14:paraId="29055904" w14:textId="377BD55C" w:rsidR="004839BC" w:rsidRPr="004839BC" w:rsidRDefault="004839BC" w:rsidP="004839BC">
      <w:pPr>
        <w:spacing w:before="120" w:after="120" w:line="276" w:lineRule="auto"/>
        <w:ind w:firstLine="0"/>
        <w:rPr>
          <w:rFonts w:ascii="Times New Roman" w:hAnsi="Times New Roman" w:cs="Times New Roman"/>
          <w:lang w:val="en-US"/>
        </w:rPr>
      </w:pPr>
      <w:r w:rsidRPr="004839BC">
        <w:rPr>
          <w:rFonts w:ascii="Times New Roman" w:hAnsi="Times New Roman" w:cs="Times New Roman"/>
          <w:lang w:val="en-US"/>
        </w:rPr>
        <w:t>It is worth</w:t>
      </w:r>
      <w:r w:rsidR="00475ADD">
        <w:rPr>
          <w:rFonts w:ascii="Times New Roman" w:hAnsi="Times New Roman" w:cs="Times New Roman"/>
          <w:lang w:val="en-US"/>
        </w:rPr>
        <w:t xml:space="preserve"> mentioning</w:t>
      </w:r>
      <w:r w:rsidRPr="004839BC">
        <w:rPr>
          <w:rFonts w:ascii="Times New Roman" w:hAnsi="Times New Roman" w:cs="Times New Roman"/>
          <w:lang w:val="en-US"/>
        </w:rPr>
        <w:t xml:space="preserve"> that legal mechanisms for anti-corruption </w:t>
      </w:r>
      <w:r w:rsidR="00F8158A">
        <w:rPr>
          <w:rFonts w:ascii="Times New Roman" w:hAnsi="Times New Roman" w:cs="Times New Roman"/>
          <w:lang w:val="en-US"/>
        </w:rPr>
        <w:t>review</w:t>
      </w:r>
      <w:r w:rsidRPr="004839BC">
        <w:rPr>
          <w:rFonts w:ascii="Times New Roman" w:hAnsi="Times New Roman" w:cs="Times New Roman"/>
          <w:lang w:val="en-US"/>
        </w:rPr>
        <w:t xml:space="preserve"> of legal acts were introduced in Armenia in 2009. </w:t>
      </w:r>
      <w:r w:rsidR="00475ADD">
        <w:rPr>
          <w:rFonts w:ascii="Times New Roman" w:hAnsi="Times New Roman" w:cs="Times New Roman"/>
          <w:lang w:val="en-US"/>
        </w:rPr>
        <w:t>T</w:t>
      </w:r>
      <w:r w:rsidRPr="004839BC">
        <w:rPr>
          <w:rFonts w:ascii="Times New Roman" w:hAnsi="Times New Roman" w:cs="Times New Roman"/>
          <w:lang w:val="en-US"/>
        </w:rPr>
        <w:t xml:space="preserve">he anti-corruption </w:t>
      </w:r>
      <w:r w:rsidR="00475ADD">
        <w:rPr>
          <w:rFonts w:ascii="Times New Roman" w:hAnsi="Times New Roman" w:cs="Times New Roman"/>
          <w:lang w:val="en-US"/>
        </w:rPr>
        <w:t>review</w:t>
      </w:r>
      <w:r w:rsidRPr="004839BC">
        <w:rPr>
          <w:rFonts w:ascii="Times New Roman" w:hAnsi="Times New Roman" w:cs="Times New Roman"/>
          <w:lang w:val="en-US"/>
        </w:rPr>
        <w:t xml:space="preserve"> was carried out in accordance with the procedure established by the RA Government's Decision No. 1205-N of October 22, 2009 (hereinafter: the Decision) "On approving the procedure </w:t>
      </w:r>
      <w:r w:rsidR="00475ADD">
        <w:rPr>
          <w:rFonts w:ascii="Times New Roman" w:hAnsi="Times New Roman" w:cs="Times New Roman"/>
          <w:lang w:val="en-US"/>
        </w:rPr>
        <w:t>of</w:t>
      </w:r>
      <w:r w:rsidRPr="004839BC">
        <w:rPr>
          <w:rFonts w:ascii="Times New Roman" w:hAnsi="Times New Roman" w:cs="Times New Roman"/>
          <w:lang w:val="en-US"/>
        </w:rPr>
        <w:t xml:space="preserve"> implementin</w:t>
      </w:r>
      <w:r w:rsidR="00475ADD">
        <w:rPr>
          <w:rFonts w:ascii="Times New Roman" w:hAnsi="Times New Roman" w:cs="Times New Roman"/>
          <w:lang w:val="en-US"/>
        </w:rPr>
        <w:t>g</w:t>
      </w:r>
      <w:r w:rsidRPr="004839BC">
        <w:rPr>
          <w:rFonts w:ascii="Times New Roman" w:hAnsi="Times New Roman" w:cs="Times New Roman"/>
          <w:lang w:val="en-US"/>
        </w:rPr>
        <w:t xml:space="preserve"> </w:t>
      </w:r>
      <w:r w:rsidR="00140F6E" w:rsidRPr="004839BC">
        <w:rPr>
          <w:rFonts w:ascii="Times New Roman" w:hAnsi="Times New Roman" w:cs="Times New Roman"/>
          <w:lang w:val="en-US"/>
        </w:rPr>
        <w:t xml:space="preserve">anti-corruption impact </w:t>
      </w:r>
      <w:r w:rsidRPr="004839BC">
        <w:rPr>
          <w:rFonts w:ascii="Times New Roman" w:hAnsi="Times New Roman" w:cs="Times New Roman"/>
          <w:lang w:val="en-US"/>
        </w:rPr>
        <w:t>assessment of draft normative legal acts</w:t>
      </w:r>
      <w:r w:rsidR="00475ADD">
        <w:rPr>
          <w:rFonts w:ascii="Times New Roman" w:hAnsi="Times New Roman" w:cs="Times New Roman"/>
          <w:lang w:val="en-US"/>
        </w:rPr>
        <w:t>.</w:t>
      </w:r>
      <w:r w:rsidRPr="004839BC">
        <w:rPr>
          <w:rFonts w:ascii="Times New Roman" w:hAnsi="Times New Roman" w:cs="Times New Roman"/>
          <w:lang w:val="en-US"/>
        </w:rPr>
        <w:t xml:space="preserve">" </w:t>
      </w:r>
      <w:r w:rsidR="00475ADD">
        <w:rPr>
          <w:rFonts w:ascii="Times New Roman" w:hAnsi="Times New Roman" w:cs="Times New Roman"/>
          <w:lang w:val="en-US"/>
        </w:rPr>
        <w:t>This procedure included definition of</w:t>
      </w:r>
      <w:r w:rsidRPr="004839BC">
        <w:rPr>
          <w:rFonts w:ascii="Times New Roman" w:hAnsi="Times New Roman" w:cs="Times New Roman"/>
          <w:lang w:val="en-US"/>
        </w:rPr>
        <w:t xml:space="preserve"> </w:t>
      </w:r>
      <w:r w:rsidR="00475ADD">
        <w:rPr>
          <w:rFonts w:ascii="Times New Roman" w:hAnsi="Times New Roman" w:cs="Times New Roman"/>
          <w:lang w:val="en-US"/>
        </w:rPr>
        <w:t>indicators</w:t>
      </w:r>
      <w:r w:rsidRPr="004839BC">
        <w:rPr>
          <w:rFonts w:ascii="Times New Roman" w:hAnsi="Times New Roman" w:cs="Times New Roman"/>
          <w:lang w:val="en-US"/>
        </w:rPr>
        <w:t xml:space="preserve"> </w:t>
      </w:r>
      <w:r w:rsidR="00475ADD">
        <w:rPr>
          <w:rFonts w:ascii="Times New Roman" w:hAnsi="Times New Roman" w:cs="Times New Roman"/>
          <w:lang w:val="en-US"/>
        </w:rPr>
        <w:t>for conducting</w:t>
      </w:r>
      <w:r w:rsidRPr="004839BC">
        <w:rPr>
          <w:rFonts w:ascii="Times New Roman" w:hAnsi="Times New Roman" w:cs="Times New Roman"/>
          <w:lang w:val="en-US"/>
        </w:rPr>
        <w:t xml:space="preserve"> anti-corruption assessment, the </w:t>
      </w:r>
      <w:r w:rsidR="00140F6E">
        <w:rPr>
          <w:rFonts w:ascii="Times New Roman" w:hAnsi="Times New Roman" w:cs="Times New Roman"/>
          <w:lang w:val="en-US"/>
        </w:rPr>
        <w:t>procedure</w:t>
      </w:r>
      <w:r w:rsidRPr="004839BC">
        <w:rPr>
          <w:rFonts w:ascii="Times New Roman" w:hAnsi="Times New Roman" w:cs="Times New Roman"/>
          <w:lang w:val="en-US"/>
        </w:rPr>
        <w:t xml:space="preserve"> of </w:t>
      </w:r>
      <w:r w:rsidR="00475ADD" w:rsidRPr="004839BC">
        <w:rPr>
          <w:rFonts w:ascii="Times New Roman" w:hAnsi="Times New Roman" w:cs="Times New Roman"/>
          <w:lang w:val="en-US"/>
        </w:rPr>
        <w:t>presentin</w:t>
      </w:r>
      <w:r w:rsidR="00475ADD">
        <w:rPr>
          <w:rFonts w:ascii="Times New Roman" w:hAnsi="Times New Roman" w:cs="Times New Roman"/>
          <w:lang w:val="en-US"/>
        </w:rPr>
        <w:t>g</w:t>
      </w:r>
      <w:r w:rsidR="00475ADD" w:rsidRPr="004839BC">
        <w:rPr>
          <w:rFonts w:ascii="Times New Roman" w:hAnsi="Times New Roman" w:cs="Times New Roman"/>
          <w:lang w:val="en-US"/>
        </w:rPr>
        <w:t xml:space="preserve"> </w:t>
      </w:r>
      <w:r w:rsidR="00140F6E" w:rsidRPr="004839BC">
        <w:rPr>
          <w:rFonts w:ascii="Times New Roman" w:hAnsi="Times New Roman" w:cs="Times New Roman"/>
          <w:lang w:val="en-US"/>
        </w:rPr>
        <w:t>conclusion</w:t>
      </w:r>
      <w:r w:rsidR="0026164E">
        <w:rPr>
          <w:rFonts w:ascii="Times New Roman" w:hAnsi="Times New Roman" w:cs="Times New Roman"/>
          <w:lang w:val="en-US"/>
        </w:rPr>
        <w:t>s</w:t>
      </w:r>
      <w:r w:rsidRPr="004839BC">
        <w:rPr>
          <w:rFonts w:ascii="Times New Roman" w:hAnsi="Times New Roman" w:cs="Times New Roman"/>
          <w:lang w:val="en-US"/>
        </w:rPr>
        <w:t xml:space="preserve">, </w:t>
      </w:r>
      <w:r w:rsidR="0026164E">
        <w:rPr>
          <w:rFonts w:ascii="Times New Roman" w:hAnsi="Times New Roman" w:cs="Times New Roman"/>
          <w:lang w:val="en-US"/>
        </w:rPr>
        <w:t>and other relevant items</w:t>
      </w:r>
      <w:r w:rsidRPr="004839BC">
        <w:rPr>
          <w:rFonts w:ascii="Times New Roman" w:hAnsi="Times New Roman" w:cs="Times New Roman"/>
          <w:lang w:val="en-US"/>
        </w:rPr>
        <w:t xml:space="preserve">. Despite the above, </w:t>
      </w:r>
      <w:r w:rsidR="0026164E" w:rsidRPr="004839BC">
        <w:rPr>
          <w:rFonts w:ascii="Times New Roman" w:hAnsi="Times New Roman" w:cs="Times New Roman"/>
          <w:lang w:val="en-US"/>
        </w:rPr>
        <w:t xml:space="preserve">these regulations </w:t>
      </w:r>
      <w:r w:rsidR="0026164E">
        <w:rPr>
          <w:rFonts w:ascii="Times New Roman" w:hAnsi="Times New Roman" w:cs="Times New Roman"/>
          <w:lang w:val="en-US"/>
        </w:rPr>
        <w:t>have</w:t>
      </w:r>
      <w:r w:rsidRPr="004839BC">
        <w:rPr>
          <w:rFonts w:ascii="Times New Roman" w:hAnsi="Times New Roman" w:cs="Times New Roman"/>
          <w:lang w:val="en-US"/>
        </w:rPr>
        <w:t xml:space="preserve"> significant shortcomings, </w:t>
      </w:r>
      <w:r w:rsidR="0033653D">
        <w:rPr>
          <w:rFonts w:ascii="Times New Roman" w:hAnsi="Times New Roman" w:cs="Times New Roman"/>
          <w:lang w:val="en-US"/>
        </w:rPr>
        <w:t>as they</w:t>
      </w:r>
      <w:r w:rsidRPr="004839BC">
        <w:rPr>
          <w:rFonts w:ascii="Times New Roman" w:hAnsi="Times New Roman" w:cs="Times New Roman"/>
          <w:lang w:val="en-US"/>
        </w:rPr>
        <w:t xml:space="preserve"> do not provide an opportunity to </w:t>
      </w:r>
      <w:r w:rsidR="0026164E">
        <w:rPr>
          <w:rFonts w:ascii="Times New Roman" w:hAnsi="Times New Roman" w:cs="Times New Roman"/>
          <w:lang w:val="en-US"/>
        </w:rPr>
        <w:t>conduct</w:t>
      </w:r>
      <w:r w:rsidRPr="004839BC">
        <w:rPr>
          <w:rFonts w:ascii="Times New Roman" w:hAnsi="Times New Roman" w:cs="Times New Roman"/>
          <w:lang w:val="en-US"/>
        </w:rPr>
        <w:t xml:space="preserve"> a quality anti-corruption impact assessment of legal acts from a substantive </w:t>
      </w:r>
      <w:r w:rsidR="0026164E">
        <w:rPr>
          <w:rFonts w:ascii="Times New Roman" w:hAnsi="Times New Roman" w:cs="Times New Roman"/>
          <w:lang w:val="en-US"/>
        </w:rPr>
        <w:t>perspective</w:t>
      </w:r>
      <w:r w:rsidRPr="004839BC">
        <w:rPr>
          <w:rFonts w:ascii="Times New Roman" w:hAnsi="Times New Roman" w:cs="Times New Roman"/>
          <w:lang w:val="en-US"/>
        </w:rPr>
        <w:t>.</w:t>
      </w:r>
    </w:p>
    <w:p w14:paraId="4D34BCD4" w14:textId="3F949DC7" w:rsidR="004839BC" w:rsidRPr="004839BC" w:rsidRDefault="0026164E" w:rsidP="004839BC">
      <w:pPr>
        <w:spacing w:before="120" w:after="120" w:line="276" w:lineRule="auto"/>
        <w:ind w:firstLine="0"/>
        <w:rPr>
          <w:rFonts w:ascii="Times New Roman" w:hAnsi="Times New Roman" w:cs="Times New Roman"/>
          <w:lang w:val="en-US"/>
        </w:rPr>
      </w:pPr>
      <w:r>
        <w:rPr>
          <w:rFonts w:ascii="Times New Roman" w:hAnsi="Times New Roman" w:cs="Times New Roman"/>
          <w:lang w:val="en-US"/>
        </w:rPr>
        <w:t>Considering these challenges</w:t>
      </w:r>
      <w:r w:rsidR="004839BC" w:rsidRPr="004839BC">
        <w:rPr>
          <w:rFonts w:ascii="Times New Roman" w:hAnsi="Times New Roman" w:cs="Times New Roman"/>
          <w:lang w:val="en-US"/>
        </w:rPr>
        <w:t xml:space="preserve">, the Strategy emphasizes the </w:t>
      </w:r>
      <w:r>
        <w:rPr>
          <w:rFonts w:ascii="Times New Roman" w:hAnsi="Times New Roman" w:cs="Times New Roman"/>
          <w:lang w:val="en-US"/>
        </w:rPr>
        <w:t xml:space="preserve">need for </w:t>
      </w:r>
      <w:r w:rsidR="004839BC" w:rsidRPr="004839BC">
        <w:rPr>
          <w:rFonts w:ascii="Times New Roman" w:hAnsi="Times New Roman" w:cs="Times New Roman"/>
          <w:lang w:val="en-US"/>
        </w:rPr>
        <w:t xml:space="preserve">effective </w:t>
      </w:r>
      <w:r>
        <w:rPr>
          <w:rFonts w:ascii="Times New Roman" w:hAnsi="Times New Roman" w:cs="Times New Roman"/>
          <w:lang w:val="en-US"/>
        </w:rPr>
        <w:t>reboot</w:t>
      </w:r>
      <w:r w:rsidR="004839BC" w:rsidRPr="004839BC">
        <w:rPr>
          <w:rFonts w:ascii="Times New Roman" w:hAnsi="Times New Roman" w:cs="Times New Roman"/>
          <w:lang w:val="en-US"/>
        </w:rPr>
        <w:t xml:space="preserve"> and </w:t>
      </w:r>
      <w:r>
        <w:rPr>
          <w:rFonts w:ascii="Times New Roman" w:hAnsi="Times New Roman" w:cs="Times New Roman"/>
          <w:lang w:val="en-US"/>
        </w:rPr>
        <w:t>expansion</w:t>
      </w:r>
      <w:r w:rsidR="004839BC" w:rsidRPr="004839BC">
        <w:rPr>
          <w:rFonts w:ascii="Times New Roman" w:hAnsi="Times New Roman" w:cs="Times New Roman"/>
          <w:lang w:val="en-US"/>
        </w:rPr>
        <w:t xml:space="preserve"> of </w:t>
      </w:r>
      <w:r>
        <w:rPr>
          <w:rFonts w:ascii="Times New Roman" w:hAnsi="Times New Roman" w:cs="Times New Roman"/>
          <w:lang w:val="en-US"/>
        </w:rPr>
        <w:t xml:space="preserve">the </w:t>
      </w:r>
      <w:r w:rsidR="004839BC" w:rsidRPr="004839BC">
        <w:rPr>
          <w:rFonts w:ascii="Times New Roman" w:hAnsi="Times New Roman" w:cs="Times New Roman"/>
          <w:lang w:val="en-US"/>
        </w:rPr>
        <w:t xml:space="preserve">anti-corruption </w:t>
      </w:r>
      <w:r w:rsidR="0033653D">
        <w:rPr>
          <w:rFonts w:ascii="Times New Roman" w:hAnsi="Times New Roman" w:cs="Times New Roman"/>
          <w:lang w:val="en-US"/>
        </w:rPr>
        <w:t>review</w:t>
      </w:r>
      <w:r w:rsidR="004839BC" w:rsidRPr="004839BC">
        <w:rPr>
          <w:rFonts w:ascii="Times New Roman" w:hAnsi="Times New Roman" w:cs="Times New Roman"/>
          <w:lang w:val="en-US"/>
        </w:rPr>
        <w:t xml:space="preserve"> of legal acts as a preventive anti-corruption tool. </w:t>
      </w:r>
      <w:r w:rsidR="0033653D">
        <w:rPr>
          <w:rFonts w:ascii="Times New Roman" w:hAnsi="Times New Roman" w:cs="Times New Roman"/>
          <w:lang w:val="en-US"/>
        </w:rPr>
        <w:t xml:space="preserve">The review </w:t>
      </w:r>
      <w:r>
        <w:rPr>
          <w:rFonts w:ascii="Times New Roman" w:hAnsi="Times New Roman" w:cs="Times New Roman"/>
          <w:lang w:val="en-US"/>
        </w:rPr>
        <w:t>helps to</w:t>
      </w:r>
      <w:r w:rsidR="004839BC" w:rsidRPr="004839BC">
        <w:rPr>
          <w:rFonts w:ascii="Times New Roman" w:hAnsi="Times New Roman" w:cs="Times New Roman"/>
          <w:lang w:val="en-US"/>
        </w:rPr>
        <w:t xml:space="preserve"> </w:t>
      </w:r>
      <w:r w:rsidR="0033653D" w:rsidRPr="004839BC">
        <w:rPr>
          <w:rFonts w:ascii="Times New Roman" w:hAnsi="Times New Roman" w:cs="Times New Roman"/>
          <w:lang w:val="en-US"/>
        </w:rPr>
        <w:t>identif</w:t>
      </w:r>
      <w:r w:rsidR="0033653D">
        <w:rPr>
          <w:rFonts w:ascii="Times New Roman" w:hAnsi="Times New Roman" w:cs="Times New Roman"/>
          <w:lang w:val="en-US"/>
        </w:rPr>
        <w:t>y</w:t>
      </w:r>
      <w:r w:rsidR="0033653D" w:rsidRPr="004839BC">
        <w:rPr>
          <w:rFonts w:ascii="Times New Roman" w:hAnsi="Times New Roman" w:cs="Times New Roman"/>
          <w:lang w:val="en-US"/>
        </w:rPr>
        <w:t xml:space="preserve"> and reduce </w:t>
      </w:r>
      <w:r w:rsidR="004839BC" w:rsidRPr="004839BC">
        <w:rPr>
          <w:rFonts w:ascii="Times New Roman" w:hAnsi="Times New Roman" w:cs="Times New Roman"/>
          <w:lang w:val="en-US"/>
        </w:rPr>
        <w:t xml:space="preserve">corruption risks in legal </w:t>
      </w:r>
      <w:r w:rsidR="00224399" w:rsidRPr="004839BC">
        <w:rPr>
          <w:rFonts w:ascii="Times New Roman" w:hAnsi="Times New Roman" w:cs="Times New Roman"/>
          <w:lang w:val="en-US"/>
        </w:rPr>
        <w:t>draft</w:t>
      </w:r>
      <w:r w:rsidR="004839BC" w:rsidRPr="004839BC">
        <w:rPr>
          <w:rFonts w:ascii="Times New Roman" w:hAnsi="Times New Roman" w:cs="Times New Roman"/>
          <w:lang w:val="en-US"/>
        </w:rPr>
        <w:t>s,</w:t>
      </w:r>
      <w:r w:rsidR="0033653D">
        <w:rPr>
          <w:rFonts w:ascii="Times New Roman" w:hAnsi="Times New Roman" w:cs="Times New Roman"/>
          <w:lang w:val="en-US"/>
        </w:rPr>
        <w:t xml:space="preserve"> </w:t>
      </w:r>
      <w:r>
        <w:rPr>
          <w:rFonts w:ascii="Times New Roman" w:hAnsi="Times New Roman" w:cs="Times New Roman"/>
          <w:lang w:val="en-US"/>
        </w:rPr>
        <w:t xml:space="preserve">relevant </w:t>
      </w:r>
      <w:r w:rsidR="00224399">
        <w:rPr>
          <w:rFonts w:ascii="Times New Roman" w:hAnsi="Times New Roman" w:cs="Times New Roman"/>
          <w:lang w:val="en-US"/>
        </w:rPr>
        <w:t>effective</w:t>
      </w:r>
      <w:r w:rsidR="004839BC" w:rsidRPr="004839BC">
        <w:rPr>
          <w:rFonts w:ascii="Times New Roman" w:hAnsi="Times New Roman" w:cs="Times New Roman"/>
          <w:lang w:val="en-US"/>
        </w:rPr>
        <w:t xml:space="preserve"> legal acts and regulations. Th</w:t>
      </w:r>
      <w:r w:rsidR="00224399">
        <w:rPr>
          <w:rFonts w:ascii="Times New Roman" w:hAnsi="Times New Roman" w:cs="Times New Roman"/>
          <w:lang w:val="en-US"/>
        </w:rPr>
        <w:t>is</w:t>
      </w:r>
      <w:r w:rsidR="004839BC" w:rsidRPr="004839BC">
        <w:rPr>
          <w:rFonts w:ascii="Times New Roman" w:hAnsi="Times New Roman" w:cs="Times New Roman"/>
          <w:lang w:val="en-US"/>
        </w:rPr>
        <w:t xml:space="preserve"> tool </w:t>
      </w:r>
      <w:r w:rsidR="00224399">
        <w:rPr>
          <w:rFonts w:ascii="Times New Roman" w:hAnsi="Times New Roman" w:cs="Times New Roman"/>
          <w:lang w:val="en-US"/>
        </w:rPr>
        <w:t>contributes to</w:t>
      </w:r>
      <w:r w:rsidR="004839BC" w:rsidRPr="004839BC">
        <w:rPr>
          <w:rFonts w:ascii="Times New Roman" w:hAnsi="Times New Roman" w:cs="Times New Roman"/>
          <w:lang w:val="en-US"/>
        </w:rPr>
        <w:t xml:space="preserve"> </w:t>
      </w:r>
      <w:r w:rsidR="00224399">
        <w:rPr>
          <w:rFonts w:ascii="Times New Roman" w:hAnsi="Times New Roman" w:cs="Times New Roman"/>
          <w:lang w:val="en-US"/>
        </w:rPr>
        <w:t>improving</w:t>
      </w:r>
      <w:r w:rsidR="004839BC" w:rsidRPr="004839BC">
        <w:rPr>
          <w:rFonts w:ascii="Times New Roman" w:hAnsi="Times New Roman" w:cs="Times New Roman"/>
          <w:lang w:val="en-US"/>
        </w:rPr>
        <w:t xml:space="preserve"> transparency in public administration bodies and </w:t>
      </w:r>
      <w:r w:rsidR="0033653D">
        <w:rPr>
          <w:rFonts w:ascii="Times New Roman" w:hAnsi="Times New Roman" w:cs="Times New Roman"/>
          <w:lang w:val="en-US"/>
        </w:rPr>
        <w:t xml:space="preserve">state </w:t>
      </w:r>
      <w:r w:rsidR="0033653D" w:rsidRPr="004839BC">
        <w:rPr>
          <w:rFonts w:ascii="Times New Roman" w:hAnsi="Times New Roman" w:cs="Times New Roman"/>
          <w:lang w:val="en-US"/>
        </w:rPr>
        <w:t>organizations</w:t>
      </w:r>
      <w:r w:rsidR="00224399">
        <w:rPr>
          <w:rFonts w:ascii="Times New Roman" w:hAnsi="Times New Roman" w:cs="Times New Roman"/>
          <w:lang w:val="en-US"/>
        </w:rPr>
        <w:t xml:space="preserve"> that</w:t>
      </w:r>
      <w:r w:rsidR="0033653D" w:rsidRPr="004839BC">
        <w:rPr>
          <w:rFonts w:ascii="Times New Roman" w:hAnsi="Times New Roman" w:cs="Times New Roman"/>
          <w:lang w:val="en-US"/>
        </w:rPr>
        <w:t xml:space="preserve"> </w:t>
      </w:r>
      <w:r w:rsidR="0033653D">
        <w:rPr>
          <w:rFonts w:ascii="Times New Roman" w:hAnsi="Times New Roman" w:cs="Times New Roman"/>
          <w:lang w:val="en-US"/>
        </w:rPr>
        <w:t xml:space="preserve">deliver </w:t>
      </w:r>
      <w:r w:rsidR="004839BC" w:rsidRPr="004839BC">
        <w:rPr>
          <w:rFonts w:ascii="Times New Roman" w:hAnsi="Times New Roman" w:cs="Times New Roman"/>
          <w:lang w:val="en-US"/>
        </w:rPr>
        <w:t>public service</w:t>
      </w:r>
      <w:r w:rsidR="00224399">
        <w:rPr>
          <w:rFonts w:ascii="Times New Roman" w:hAnsi="Times New Roman" w:cs="Times New Roman"/>
          <w:lang w:val="en-US"/>
        </w:rPr>
        <w:t>s</w:t>
      </w:r>
      <w:r w:rsidR="004839BC" w:rsidRPr="004839BC">
        <w:rPr>
          <w:rFonts w:ascii="Times New Roman" w:hAnsi="Times New Roman" w:cs="Times New Roman"/>
          <w:lang w:val="en-US"/>
        </w:rPr>
        <w:t xml:space="preserve">. </w:t>
      </w:r>
      <w:r w:rsidR="00224399">
        <w:rPr>
          <w:rFonts w:ascii="Times New Roman" w:hAnsi="Times New Roman" w:cs="Times New Roman"/>
          <w:lang w:val="en-US"/>
        </w:rPr>
        <w:t>Thus</w:t>
      </w:r>
      <w:r w:rsidR="004839BC" w:rsidRPr="004839BC">
        <w:rPr>
          <w:rFonts w:ascii="Times New Roman" w:hAnsi="Times New Roman" w:cs="Times New Roman"/>
          <w:lang w:val="en-US"/>
        </w:rPr>
        <w:t xml:space="preserve">, it is necessary to </w:t>
      </w:r>
      <w:r w:rsidR="0033653D">
        <w:rPr>
          <w:rFonts w:ascii="Times New Roman" w:hAnsi="Times New Roman" w:cs="Times New Roman"/>
          <w:lang w:val="en-US"/>
        </w:rPr>
        <w:t>ensure</w:t>
      </w:r>
      <w:r w:rsidR="004839BC" w:rsidRPr="004839BC">
        <w:rPr>
          <w:rFonts w:ascii="Times New Roman" w:hAnsi="Times New Roman" w:cs="Times New Roman"/>
          <w:lang w:val="en-US"/>
        </w:rPr>
        <w:t xml:space="preserve"> the anti-corruption </w:t>
      </w:r>
      <w:r w:rsidR="0033653D">
        <w:rPr>
          <w:rFonts w:ascii="Times New Roman" w:hAnsi="Times New Roman" w:cs="Times New Roman"/>
          <w:lang w:val="en-US"/>
        </w:rPr>
        <w:t>assessment</w:t>
      </w:r>
      <w:r w:rsidR="004839BC" w:rsidRPr="004839BC">
        <w:rPr>
          <w:rFonts w:ascii="Times New Roman" w:hAnsi="Times New Roman" w:cs="Times New Roman"/>
          <w:lang w:val="en-US"/>
        </w:rPr>
        <w:t xml:space="preserve"> of legal acts, </w:t>
      </w:r>
      <w:r w:rsidR="0033653D">
        <w:rPr>
          <w:rFonts w:ascii="Times New Roman" w:hAnsi="Times New Roman" w:cs="Times New Roman"/>
          <w:lang w:val="en-US"/>
        </w:rPr>
        <w:t xml:space="preserve">including </w:t>
      </w:r>
      <w:r w:rsidR="004839BC" w:rsidRPr="004839BC">
        <w:rPr>
          <w:rFonts w:ascii="Times New Roman" w:hAnsi="Times New Roman" w:cs="Times New Roman"/>
          <w:lang w:val="en-US"/>
        </w:rPr>
        <w:t xml:space="preserve">the </w:t>
      </w:r>
      <w:r w:rsidR="00224399">
        <w:rPr>
          <w:rFonts w:ascii="Times New Roman" w:hAnsi="Times New Roman" w:cs="Times New Roman"/>
          <w:lang w:val="en-US"/>
        </w:rPr>
        <w:t>drafts</w:t>
      </w:r>
      <w:r w:rsidR="004839BC" w:rsidRPr="004839BC">
        <w:rPr>
          <w:rFonts w:ascii="Times New Roman" w:hAnsi="Times New Roman" w:cs="Times New Roman"/>
          <w:lang w:val="en-US"/>
        </w:rPr>
        <w:t xml:space="preserve"> </w:t>
      </w:r>
      <w:r w:rsidR="0033653D">
        <w:rPr>
          <w:rFonts w:ascii="Times New Roman" w:hAnsi="Times New Roman" w:cs="Times New Roman"/>
          <w:lang w:val="en-US"/>
        </w:rPr>
        <w:t>in</w:t>
      </w:r>
      <w:r w:rsidR="004839BC" w:rsidRPr="004839BC">
        <w:rPr>
          <w:rFonts w:ascii="Times New Roman" w:hAnsi="Times New Roman" w:cs="Times New Roman"/>
          <w:lang w:val="en-US"/>
        </w:rPr>
        <w:t xml:space="preserve"> </w:t>
      </w:r>
      <w:r w:rsidR="0033653D">
        <w:rPr>
          <w:rFonts w:ascii="Times New Roman" w:hAnsi="Times New Roman" w:cs="Times New Roman"/>
          <w:lang w:val="en-US"/>
        </w:rPr>
        <w:t>development stage</w:t>
      </w:r>
      <w:r w:rsidR="004839BC" w:rsidRPr="004839BC">
        <w:rPr>
          <w:rFonts w:ascii="Times New Roman" w:hAnsi="Times New Roman" w:cs="Times New Roman"/>
          <w:lang w:val="en-US"/>
        </w:rPr>
        <w:t xml:space="preserve"> (</w:t>
      </w:r>
      <w:proofErr w:type="spellStart"/>
      <w:r w:rsidR="004839BC" w:rsidRPr="004839BC">
        <w:rPr>
          <w:rFonts w:ascii="Times New Roman" w:hAnsi="Times New Roman" w:cs="Times New Roman"/>
          <w:lang w:val="en-US"/>
        </w:rPr>
        <w:t>ex ante</w:t>
      </w:r>
      <w:proofErr w:type="spellEnd"/>
      <w:r w:rsidR="004839BC" w:rsidRPr="004839BC">
        <w:rPr>
          <w:rFonts w:ascii="Times New Roman" w:hAnsi="Times New Roman" w:cs="Times New Roman"/>
          <w:lang w:val="en-US"/>
        </w:rPr>
        <w:t xml:space="preserve">) and the underlying or related </w:t>
      </w:r>
      <w:r w:rsidR="0033653D" w:rsidRPr="004839BC">
        <w:rPr>
          <w:rFonts w:ascii="Times New Roman" w:hAnsi="Times New Roman" w:cs="Times New Roman"/>
          <w:lang w:val="en-US"/>
        </w:rPr>
        <w:t>legal acts</w:t>
      </w:r>
      <w:r w:rsidR="004839BC" w:rsidRPr="004839BC">
        <w:rPr>
          <w:rFonts w:ascii="Times New Roman" w:hAnsi="Times New Roman" w:cs="Times New Roman"/>
          <w:lang w:val="en-US"/>
        </w:rPr>
        <w:t xml:space="preserve"> (ex post)</w:t>
      </w:r>
      <w:r w:rsidR="00224399" w:rsidRPr="00224399">
        <w:rPr>
          <w:rFonts w:ascii="Times New Roman" w:hAnsi="Times New Roman" w:cs="Times New Roman"/>
          <w:lang w:val="en-US"/>
        </w:rPr>
        <w:t xml:space="preserve"> </w:t>
      </w:r>
      <w:r w:rsidR="00224399">
        <w:rPr>
          <w:rFonts w:ascii="Times New Roman" w:hAnsi="Times New Roman" w:cs="Times New Roman"/>
          <w:lang w:val="en-US"/>
        </w:rPr>
        <w:t>as</w:t>
      </w:r>
      <w:r w:rsidR="00224399" w:rsidRPr="004839BC">
        <w:rPr>
          <w:rFonts w:ascii="Times New Roman" w:hAnsi="Times New Roman" w:cs="Times New Roman"/>
          <w:lang w:val="en-US"/>
        </w:rPr>
        <w:t xml:space="preserve"> </w:t>
      </w:r>
      <w:r w:rsidR="00224399">
        <w:rPr>
          <w:rFonts w:ascii="Times New Roman" w:hAnsi="Times New Roman" w:cs="Times New Roman"/>
          <w:lang w:val="en-US"/>
        </w:rPr>
        <w:t>needed.</w:t>
      </w:r>
    </w:p>
    <w:p w14:paraId="7B3CEAB4" w14:textId="4F03DAFD" w:rsidR="004839BC" w:rsidRPr="004839BC" w:rsidRDefault="004839BC" w:rsidP="004839BC">
      <w:pPr>
        <w:spacing w:before="120" w:after="120" w:line="276" w:lineRule="auto"/>
        <w:ind w:firstLine="0"/>
        <w:rPr>
          <w:rFonts w:ascii="Times New Roman" w:hAnsi="Times New Roman" w:cs="Times New Roman"/>
          <w:lang w:val="en-US"/>
        </w:rPr>
      </w:pPr>
      <w:r w:rsidRPr="004839BC">
        <w:rPr>
          <w:rFonts w:ascii="Times New Roman" w:hAnsi="Times New Roman" w:cs="Times New Roman"/>
          <w:lang w:val="en-US"/>
        </w:rPr>
        <w:t xml:space="preserve">In the </w:t>
      </w:r>
      <w:r w:rsidR="00224399">
        <w:rPr>
          <w:rFonts w:ascii="Times New Roman" w:hAnsi="Times New Roman" w:cs="Times New Roman"/>
          <w:lang w:val="en-US"/>
        </w:rPr>
        <w:t>light</w:t>
      </w:r>
      <w:r w:rsidRPr="004839BC">
        <w:rPr>
          <w:rFonts w:ascii="Times New Roman" w:hAnsi="Times New Roman" w:cs="Times New Roman"/>
          <w:lang w:val="en-US"/>
        </w:rPr>
        <w:t xml:space="preserve"> of the above, it is necessary to </w:t>
      </w:r>
      <w:r w:rsidR="00224399">
        <w:rPr>
          <w:rFonts w:ascii="Times New Roman" w:hAnsi="Times New Roman" w:cs="Times New Roman"/>
          <w:lang w:val="en-US"/>
        </w:rPr>
        <w:t>select</w:t>
      </w:r>
      <w:r w:rsidRPr="004839BC">
        <w:rPr>
          <w:rFonts w:ascii="Times New Roman" w:hAnsi="Times New Roman" w:cs="Times New Roman"/>
          <w:lang w:val="en-US"/>
        </w:rPr>
        <w:t xml:space="preserve"> </w:t>
      </w:r>
      <w:r w:rsidR="00224399">
        <w:rPr>
          <w:rFonts w:ascii="Times New Roman" w:hAnsi="Times New Roman" w:cs="Times New Roman"/>
          <w:lang w:val="en-US"/>
        </w:rPr>
        <w:t>an</w:t>
      </w:r>
      <w:r w:rsidRPr="004839BC">
        <w:rPr>
          <w:rFonts w:ascii="Times New Roman" w:hAnsi="Times New Roman" w:cs="Times New Roman"/>
          <w:lang w:val="en-US"/>
        </w:rPr>
        <w:t xml:space="preserve"> applicable model for </w:t>
      </w:r>
      <w:r w:rsidR="00224399">
        <w:rPr>
          <w:rFonts w:ascii="Times New Roman" w:hAnsi="Times New Roman" w:cs="Times New Roman"/>
          <w:lang w:val="en-US"/>
        </w:rPr>
        <w:t>assessing</w:t>
      </w:r>
      <w:r w:rsidRPr="004839BC">
        <w:rPr>
          <w:rFonts w:ascii="Times New Roman" w:hAnsi="Times New Roman" w:cs="Times New Roman"/>
          <w:lang w:val="en-US"/>
        </w:rPr>
        <w:t xml:space="preserve"> legal </w:t>
      </w:r>
      <w:r w:rsidR="00224399" w:rsidRPr="004839BC">
        <w:rPr>
          <w:rFonts w:ascii="Times New Roman" w:hAnsi="Times New Roman" w:cs="Times New Roman"/>
          <w:lang w:val="en-US"/>
        </w:rPr>
        <w:t>draft</w:t>
      </w:r>
      <w:r w:rsidRPr="004839BC">
        <w:rPr>
          <w:rFonts w:ascii="Times New Roman" w:hAnsi="Times New Roman" w:cs="Times New Roman"/>
          <w:lang w:val="en-US"/>
        </w:rPr>
        <w:t xml:space="preserve">s </w:t>
      </w:r>
      <w:r w:rsidR="008C6E01">
        <w:rPr>
          <w:rFonts w:ascii="Times New Roman" w:hAnsi="Times New Roman" w:cs="Times New Roman"/>
          <w:lang w:val="en-US"/>
        </w:rPr>
        <w:t>based on</w:t>
      </w:r>
      <w:r w:rsidRPr="004839BC">
        <w:rPr>
          <w:rFonts w:ascii="Times New Roman" w:hAnsi="Times New Roman" w:cs="Times New Roman"/>
          <w:lang w:val="en-US"/>
        </w:rPr>
        <w:t xml:space="preserve"> international experience.</w:t>
      </w:r>
    </w:p>
    <w:p w14:paraId="25C1498C" w14:textId="5D817546" w:rsidR="004839BC" w:rsidRPr="004839BC" w:rsidRDefault="008C6E01" w:rsidP="004839BC">
      <w:pPr>
        <w:spacing w:before="120" w:after="120" w:line="276" w:lineRule="auto"/>
        <w:ind w:firstLine="0"/>
        <w:rPr>
          <w:rFonts w:ascii="Times New Roman" w:hAnsi="Times New Roman" w:cs="Times New Roman"/>
          <w:lang w:val="en-US"/>
        </w:rPr>
      </w:pPr>
      <w:r>
        <w:rPr>
          <w:rFonts w:ascii="Times New Roman" w:hAnsi="Times New Roman" w:cs="Times New Roman"/>
          <w:lang w:val="en-US"/>
        </w:rPr>
        <w:t>Upon implementation of</w:t>
      </w:r>
      <w:r w:rsidR="004839BC" w:rsidRPr="004839BC">
        <w:rPr>
          <w:rFonts w:ascii="Times New Roman" w:hAnsi="Times New Roman" w:cs="Times New Roman"/>
          <w:lang w:val="en-US"/>
        </w:rPr>
        <w:t xml:space="preserve"> </w:t>
      </w:r>
      <w:r>
        <w:rPr>
          <w:rFonts w:ascii="Times New Roman" w:hAnsi="Times New Roman" w:cs="Times New Roman"/>
          <w:lang w:val="en-US"/>
        </w:rPr>
        <w:t>relevant</w:t>
      </w:r>
      <w:r w:rsidR="004839BC" w:rsidRPr="004839BC">
        <w:rPr>
          <w:rFonts w:ascii="Times New Roman" w:hAnsi="Times New Roman" w:cs="Times New Roman"/>
          <w:lang w:val="en-US"/>
        </w:rPr>
        <w:t xml:space="preserve"> </w:t>
      </w:r>
      <w:r>
        <w:rPr>
          <w:rFonts w:ascii="Times New Roman" w:hAnsi="Times New Roman" w:cs="Times New Roman"/>
          <w:lang w:val="en-US"/>
        </w:rPr>
        <w:t>research</w:t>
      </w:r>
      <w:r w:rsidR="004839BC" w:rsidRPr="004839BC">
        <w:rPr>
          <w:rFonts w:ascii="Times New Roman" w:hAnsi="Times New Roman" w:cs="Times New Roman"/>
          <w:lang w:val="en-US"/>
        </w:rPr>
        <w:t xml:space="preserve"> and </w:t>
      </w:r>
      <w:r>
        <w:rPr>
          <w:rFonts w:ascii="Times New Roman" w:hAnsi="Times New Roman" w:cs="Times New Roman"/>
          <w:lang w:val="en-US"/>
        </w:rPr>
        <w:t xml:space="preserve">selection of </w:t>
      </w:r>
      <w:r w:rsidR="004839BC" w:rsidRPr="004839BC">
        <w:rPr>
          <w:rFonts w:ascii="Times New Roman" w:hAnsi="Times New Roman" w:cs="Times New Roman"/>
          <w:lang w:val="en-US"/>
        </w:rPr>
        <w:t xml:space="preserve">the applicable model, </w:t>
      </w:r>
      <w:r>
        <w:rPr>
          <w:rFonts w:ascii="Times New Roman" w:hAnsi="Times New Roman" w:cs="Times New Roman"/>
          <w:lang w:val="en-US"/>
        </w:rPr>
        <w:t xml:space="preserve">defining the </w:t>
      </w:r>
      <w:r w:rsidR="000D5248">
        <w:rPr>
          <w:rFonts w:ascii="Times New Roman" w:hAnsi="Times New Roman" w:cs="Times New Roman"/>
          <w:lang w:val="en-US"/>
        </w:rPr>
        <w:t>responsible</w:t>
      </w:r>
      <w:r w:rsidR="004839BC" w:rsidRPr="004839BC">
        <w:rPr>
          <w:rFonts w:ascii="Times New Roman" w:hAnsi="Times New Roman" w:cs="Times New Roman"/>
          <w:lang w:val="en-US"/>
        </w:rPr>
        <w:t xml:space="preserve"> authority and </w:t>
      </w:r>
      <w:r w:rsidRPr="004839BC">
        <w:rPr>
          <w:rFonts w:ascii="Times New Roman" w:hAnsi="Times New Roman" w:cs="Times New Roman"/>
          <w:lang w:val="en-US"/>
        </w:rPr>
        <w:t>methodology development</w:t>
      </w:r>
      <w:r>
        <w:rPr>
          <w:rFonts w:ascii="Times New Roman" w:hAnsi="Times New Roman" w:cs="Times New Roman"/>
          <w:lang w:val="en-US"/>
        </w:rPr>
        <w:t xml:space="preserve"> are important</w:t>
      </w:r>
      <w:r w:rsidR="004839BC" w:rsidRPr="004839BC">
        <w:rPr>
          <w:rFonts w:ascii="Times New Roman" w:hAnsi="Times New Roman" w:cs="Times New Roman"/>
          <w:lang w:val="en-US"/>
        </w:rPr>
        <w:t xml:space="preserve"> </w:t>
      </w:r>
      <w:r>
        <w:rPr>
          <w:rFonts w:ascii="Times New Roman" w:hAnsi="Times New Roman" w:cs="Times New Roman"/>
          <w:lang w:val="en-US"/>
        </w:rPr>
        <w:t>to ensure</w:t>
      </w:r>
      <w:r w:rsidR="004839BC" w:rsidRPr="004839BC">
        <w:rPr>
          <w:rFonts w:ascii="Times New Roman" w:hAnsi="Times New Roman" w:cs="Times New Roman"/>
          <w:lang w:val="en-US"/>
        </w:rPr>
        <w:t xml:space="preserve"> </w:t>
      </w:r>
      <w:r w:rsidR="000D5248">
        <w:rPr>
          <w:rFonts w:ascii="Times New Roman" w:hAnsi="Times New Roman" w:cs="Times New Roman"/>
          <w:lang w:val="en-US"/>
        </w:rPr>
        <w:t>professional</w:t>
      </w:r>
      <w:r w:rsidR="004839BC" w:rsidRPr="004839BC">
        <w:rPr>
          <w:rFonts w:ascii="Times New Roman" w:hAnsi="Times New Roman" w:cs="Times New Roman"/>
          <w:lang w:val="en-US"/>
        </w:rPr>
        <w:t xml:space="preserve"> </w:t>
      </w:r>
      <w:r>
        <w:rPr>
          <w:rFonts w:ascii="Times New Roman" w:hAnsi="Times New Roman" w:cs="Times New Roman"/>
          <w:lang w:val="en-US"/>
        </w:rPr>
        <w:t>assessment</w:t>
      </w:r>
      <w:r w:rsidR="004839BC" w:rsidRPr="004839BC">
        <w:rPr>
          <w:rFonts w:ascii="Times New Roman" w:hAnsi="Times New Roman" w:cs="Times New Roman"/>
          <w:lang w:val="en-US"/>
        </w:rPr>
        <w:t>.</w:t>
      </w:r>
    </w:p>
    <w:p w14:paraId="011D9A9E" w14:textId="77777777" w:rsidR="007438E6" w:rsidRDefault="007438E6" w:rsidP="00D4790E">
      <w:pPr>
        <w:spacing w:line="276" w:lineRule="auto"/>
        <w:ind w:firstLine="0"/>
      </w:pPr>
    </w:p>
    <w:p w14:paraId="7654C67C" w14:textId="4C5174A8" w:rsidR="000D5248" w:rsidRPr="00D4790E" w:rsidRDefault="000D5248" w:rsidP="0037415A">
      <w:pPr>
        <w:spacing w:line="276" w:lineRule="auto"/>
        <w:ind w:firstLine="0"/>
        <w:jc w:val="center"/>
        <w:rPr>
          <w:b/>
          <w:bCs/>
          <w:color w:val="000000"/>
        </w:rPr>
      </w:pPr>
      <w:r w:rsidRPr="008E41E6">
        <w:rPr>
          <w:rFonts w:ascii="Times New Roman" w:hAnsi="Times New Roman" w:cs="Times New Roman"/>
          <w:b/>
          <w:bCs/>
          <w:lang w:val="en-US"/>
        </w:rPr>
        <w:t xml:space="preserve">IMPROVING MECHANISMS </w:t>
      </w:r>
      <w:r w:rsidR="008E41E6">
        <w:rPr>
          <w:rFonts w:ascii="Times New Roman" w:hAnsi="Times New Roman" w:cs="Times New Roman"/>
          <w:b/>
          <w:bCs/>
          <w:lang w:val="en-US"/>
        </w:rPr>
        <w:t>TO</w:t>
      </w:r>
      <w:r w:rsidRPr="008E41E6">
        <w:rPr>
          <w:rFonts w:ascii="Times New Roman" w:hAnsi="Times New Roman" w:cs="Times New Roman"/>
          <w:b/>
          <w:bCs/>
          <w:lang w:val="en-US"/>
        </w:rPr>
        <w:t xml:space="preserve"> PREVENT CORRUPTION AND STRENGTHEN INTEGRITY IN THE PUBLIC SECTOR</w:t>
      </w:r>
    </w:p>
    <w:p w14:paraId="2D4F753D" w14:textId="717EFE37" w:rsidR="000D5248" w:rsidRPr="000D5248" w:rsidRDefault="000D5248" w:rsidP="000D5248">
      <w:pPr>
        <w:tabs>
          <w:tab w:val="left" w:pos="284"/>
          <w:tab w:val="left" w:pos="426"/>
          <w:tab w:val="left" w:pos="630"/>
          <w:tab w:val="left" w:pos="851"/>
          <w:tab w:val="left" w:pos="1134"/>
        </w:tabs>
        <w:spacing w:before="120" w:after="120" w:line="276" w:lineRule="auto"/>
        <w:ind w:firstLine="0"/>
        <w:rPr>
          <w:rFonts w:ascii="Times New Roman" w:hAnsi="Times New Roman" w:cs="Times New Roman"/>
          <w:lang w:val="en-US"/>
        </w:rPr>
      </w:pPr>
      <w:r w:rsidRPr="000D5248">
        <w:rPr>
          <w:rFonts w:ascii="Times New Roman" w:hAnsi="Times New Roman" w:cs="Times New Roman"/>
          <w:lang w:val="en-US"/>
        </w:rPr>
        <w:t xml:space="preserve">The analysis of </w:t>
      </w:r>
      <w:r w:rsidR="000C5B10">
        <w:rPr>
          <w:rFonts w:ascii="Times New Roman" w:hAnsi="Times New Roman" w:cs="Times New Roman"/>
          <w:lang w:val="en-US"/>
        </w:rPr>
        <w:t xml:space="preserve">the </w:t>
      </w:r>
      <w:r w:rsidRPr="000D5248">
        <w:rPr>
          <w:rFonts w:ascii="Times New Roman" w:hAnsi="Times New Roman" w:cs="Times New Roman"/>
          <w:lang w:val="en-US"/>
        </w:rPr>
        <w:t>legislati</w:t>
      </w:r>
      <w:r w:rsidR="002049DE">
        <w:rPr>
          <w:rFonts w:ascii="Times New Roman" w:hAnsi="Times New Roman" w:cs="Times New Roman"/>
          <w:lang w:val="en-US"/>
        </w:rPr>
        <w:t>on related</w:t>
      </w:r>
      <w:r w:rsidRPr="000D5248">
        <w:rPr>
          <w:rFonts w:ascii="Times New Roman" w:hAnsi="Times New Roman" w:cs="Times New Roman"/>
          <w:lang w:val="en-US"/>
        </w:rPr>
        <w:t xml:space="preserve"> to public service and public </w:t>
      </w:r>
      <w:r w:rsidR="0079640B">
        <w:rPr>
          <w:rFonts w:ascii="Times New Roman" w:hAnsi="Times New Roman" w:cs="Times New Roman"/>
          <w:lang w:val="en-US"/>
        </w:rPr>
        <w:t>office</w:t>
      </w:r>
      <w:r w:rsidRPr="000D5248">
        <w:rPr>
          <w:rFonts w:ascii="Times New Roman" w:hAnsi="Times New Roman" w:cs="Times New Roman"/>
          <w:lang w:val="en-US"/>
        </w:rPr>
        <w:t xml:space="preserve"> shows that there is a lack of a </w:t>
      </w:r>
      <w:r w:rsidR="008E41E6">
        <w:rPr>
          <w:rFonts w:ascii="Times New Roman" w:hAnsi="Times New Roman" w:cs="Times New Roman"/>
          <w:lang w:val="en-US"/>
        </w:rPr>
        <w:t>uniform</w:t>
      </w:r>
      <w:r w:rsidR="002049DE">
        <w:rPr>
          <w:rFonts w:ascii="Times New Roman" w:hAnsi="Times New Roman" w:cs="Times New Roman"/>
          <w:lang w:val="en-US"/>
        </w:rPr>
        <w:t xml:space="preserve"> </w:t>
      </w:r>
      <w:r w:rsidRPr="000D5248">
        <w:rPr>
          <w:rFonts w:ascii="Times New Roman" w:hAnsi="Times New Roman" w:cs="Times New Roman"/>
          <w:lang w:val="en-US"/>
        </w:rPr>
        <w:t xml:space="preserve">legislative act </w:t>
      </w:r>
      <w:r w:rsidR="002049DE">
        <w:rPr>
          <w:rFonts w:ascii="Times New Roman" w:hAnsi="Times New Roman" w:cs="Times New Roman"/>
          <w:lang w:val="en-US"/>
        </w:rPr>
        <w:t>addressing</w:t>
      </w:r>
      <w:r w:rsidRPr="000D5248">
        <w:rPr>
          <w:rFonts w:ascii="Times New Roman" w:hAnsi="Times New Roman" w:cs="Times New Roman"/>
          <w:lang w:val="en-US"/>
        </w:rPr>
        <w:t xml:space="preserve"> the </w:t>
      </w:r>
      <w:r w:rsidR="0079640B">
        <w:rPr>
          <w:rFonts w:ascii="Times New Roman" w:hAnsi="Times New Roman" w:cs="Times New Roman"/>
          <w:lang w:val="en-US"/>
        </w:rPr>
        <w:t xml:space="preserve">integrity </w:t>
      </w:r>
      <w:r w:rsidRPr="000D5248">
        <w:rPr>
          <w:rFonts w:ascii="Times New Roman" w:hAnsi="Times New Roman" w:cs="Times New Roman"/>
          <w:lang w:val="en-US"/>
        </w:rPr>
        <w:t xml:space="preserve">of the public officers and public servants in a </w:t>
      </w:r>
      <w:r w:rsidR="002049DE">
        <w:rPr>
          <w:rFonts w:ascii="Times New Roman" w:hAnsi="Times New Roman" w:cs="Times New Roman"/>
          <w:lang w:val="en-US"/>
        </w:rPr>
        <w:t>comprehensive</w:t>
      </w:r>
      <w:r w:rsidR="002049DE" w:rsidRPr="000D5248">
        <w:rPr>
          <w:rFonts w:ascii="Times New Roman" w:hAnsi="Times New Roman" w:cs="Times New Roman"/>
          <w:lang w:val="en-US"/>
        </w:rPr>
        <w:t xml:space="preserve"> </w:t>
      </w:r>
      <w:r w:rsidR="00BE6767">
        <w:rPr>
          <w:rFonts w:ascii="Times New Roman" w:hAnsi="Times New Roman" w:cs="Times New Roman"/>
          <w:lang w:val="en-US"/>
        </w:rPr>
        <w:t>manner</w:t>
      </w:r>
      <w:r w:rsidRPr="000D5248">
        <w:rPr>
          <w:rFonts w:ascii="Times New Roman" w:hAnsi="Times New Roman" w:cs="Times New Roman"/>
          <w:lang w:val="en-US"/>
        </w:rPr>
        <w:t xml:space="preserve">. Instead, these issues are </w:t>
      </w:r>
      <w:r w:rsidR="002049DE">
        <w:rPr>
          <w:rFonts w:ascii="Times New Roman" w:hAnsi="Times New Roman" w:cs="Times New Roman"/>
          <w:lang w:val="en-US"/>
        </w:rPr>
        <w:t>covered</w:t>
      </w:r>
      <w:r w:rsidRPr="000D5248">
        <w:rPr>
          <w:rFonts w:ascii="Times New Roman" w:hAnsi="Times New Roman" w:cs="Times New Roman"/>
          <w:lang w:val="en-US"/>
        </w:rPr>
        <w:t xml:space="preserve"> in the</w:t>
      </w:r>
      <w:r w:rsidR="0079640B">
        <w:rPr>
          <w:rFonts w:ascii="Times New Roman" w:hAnsi="Times New Roman" w:cs="Times New Roman"/>
          <w:lang w:val="en-US"/>
        </w:rPr>
        <w:t xml:space="preserve"> </w:t>
      </w:r>
      <w:r w:rsidR="006531F1">
        <w:rPr>
          <w:rFonts w:ascii="Times New Roman" w:hAnsi="Times New Roman" w:cs="Times New Roman"/>
          <w:lang w:val="en-US"/>
        </w:rPr>
        <w:t>L</w:t>
      </w:r>
      <w:r w:rsidR="0079640B">
        <w:rPr>
          <w:rFonts w:ascii="Times New Roman" w:hAnsi="Times New Roman" w:cs="Times New Roman"/>
          <w:lang w:val="en-US"/>
        </w:rPr>
        <w:t>aw</w:t>
      </w:r>
      <w:r w:rsidRPr="000D5248">
        <w:rPr>
          <w:rFonts w:ascii="Times New Roman" w:hAnsi="Times New Roman" w:cs="Times New Roman"/>
          <w:lang w:val="en-US"/>
        </w:rPr>
        <w:t xml:space="preserve"> </w:t>
      </w:r>
      <w:r w:rsidR="006531F1">
        <w:rPr>
          <w:rFonts w:ascii="Times New Roman" w:hAnsi="Times New Roman" w:cs="Times New Roman"/>
          <w:lang w:val="en-US"/>
        </w:rPr>
        <w:t>o</w:t>
      </w:r>
      <w:r w:rsidR="0079640B">
        <w:rPr>
          <w:rFonts w:ascii="Times New Roman" w:hAnsi="Times New Roman" w:cs="Times New Roman"/>
          <w:lang w:val="en-US"/>
        </w:rPr>
        <w:t xml:space="preserve">n </w:t>
      </w:r>
      <w:r w:rsidRPr="000D5248">
        <w:rPr>
          <w:rFonts w:ascii="Times New Roman" w:hAnsi="Times New Roman" w:cs="Times New Roman"/>
          <w:lang w:val="en-US"/>
        </w:rPr>
        <w:t xml:space="preserve">Public Service and in </w:t>
      </w:r>
      <w:r w:rsidR="0079640B">
        <w:rPr>
          <w:rFonts w:ascii="Times New Roman" w:hAnsi="Times New Roman" w:cs="Times New Roman"/>
          <w:lang w:val="en-US"/>
        </w:rPr>
        <w:t>legal acts on</w:t>
      </w:r>
      <w:r w:rsidRPr="000D5248">
        <w:rPr>
          <w:rFonts w:ascii="Times New Roman" w:hAnsi="Times New Roman" w:cs="Times New Roman"/>
          <w:lang w:val="en-US"/>
        </w:rPr>
        <w:t xml:space="preserve"> </w:t>
      </w:r>
      <w:r w:rsidR="0079640B">
        <w:rPr>
          <w:rFonts w:ascii="Times New Roman" w:hAnsi="Times New Roman" w:cs="Times New Roman"/>
          <w:lang w:val="en-US"/>
        </w:rPr>
        <w:t xml:space="preserve">specific </w:t>
      </w:r>
      <w:r w:rsidR="0079640B" w:rsidRPr="000D5248">
        <w:rPr>
          <w:rFonts w:ascii="Times New Roman" w:hAnsi="Times New Roman" w:cs="Times New Roman"/>
          <w:lang w:val="en-US"/>
        </w:rPr>
        <w:t>sector</w:t>
      </w:r>
      <w:r w:rsidR="0079640B">
        <w:rPr>
          <w:rFonts w:ascii="Times New Roman" w:hAnsi="Times New Roman" w:cs="Times New Roman"/>
          <w:lang w:val="en-US"/>
        </w:rPr>
        <w:t>s of</w:t>
      </w:r>
      <w:r w:rsidR="0079640B" w:rsidRPr="000D5248">
        <w:rPr>
          <w:rFonts w:ascii="Times New Roman" w:hAnsi="Times New Roman" w:cs="Times New Roman"/>
          <w:lang w:val="en-US"/>
        </w:rPr>
        <w:t xml:space="preserve"> </w:t>
      </w:r>
      <w:r w:rsidRPr="000D5248">
        <w:rPr>
          <w:rFonts w:ascii="Times New Roman" w:hAnsi="Times New Roman" w:cs="Times New Roman"/>
          <w:lang w:val="en-US"/>
        </w:rPr>
        <w:t xml:space="preserve">public service, </w:t>
      </w:r>
      <w:r w:rsidR="0079640B">
        <w:rPr>
          <w:rFonts w:ascii="Times New Roman" w:hAnsi="Times New Roman" w:cs="Times New Roman"/>
          <w:lang w:val="en-US"/>
        </w:rPr>
        <w:t>while</w:t>
      </w:r>
      <w:r w:rsidRPr="000D5248">
        <w:rPr>
          <w:rFonts w:ascii="Times New Roman" w:hAnsi="Times New Roman" w:cs="Times New Roman"/>
          <w:lang w:val="en-US"/>
        </w:rPr>
        <w:t xml:space="preserve"> the authorities </w:t>
      </w:r>
      <w:r w:rsidR="00BE6767">
        <w:rPr>
          <w:rFonts w:ascii="Times New Roman" w:hAnsi="Times New Roman" w:cs="Times New Roman"/>
          <w:lang w:val="en-US"/>
        </w:rPr>
        <w:t xml:space="preserve">responsible for </w:t>
      </w:r>
      <w:r w:rsidRPr="000D5248">
        <w:rPr>
          <w:rFonts w:ascii="Times New Roman" w:hAnsi="Times New Roman" w:cs="Times New Roman"/>
          <w:lang w:val="en-US"/>
        </w:rPr>
        <w:t>interpreting and enforcing the</w:t>
      </w:r>
      <w:r w:rsidR="002049DE">
        <w:rPr>
          <w:rFonts w:ascii="Times New Roman" w:hAnsi="Times New Roman" w:cs="Times New Roman"/>
          <w:lang w:val="en-US"/>
        </w:rPr>
        <w:t>se</w:t>
      </w:r>
      <w:r w:rsidRPr="000D5248">
        <w:rPr>
          <w:rFonts w:ascii="Times New Roman" w:hAnsi="Times New Roman" w:cs="Times New Roman"/>
          <w:lang w:val="en-US"/>
        </w:rPr>
        <w:t xml:space="preserve"> legal norms are </w:t>
      </w:r>
      <w:r w:rsidR="00BE6767" w:rsidRPr="000D5248">
        <w:rPr>
          <w:rFonts w:ascii="Times New Roman" w:hAnsi="Times New Roman" w:cs="Times New Roman"/>
          <w:lang w:val="en-US"/>
        </w:rPr>
        <w:t>diverse</w:t>
      </w:r>
      <w:r w:rsidRPr="000D5248">
        <w:rPr>
          <w:rFonts w:ascii="Times New Roman" w:hAnsi="Times New Roman" w:cs="Times New Roman"/>
          <w:lang w:val="en-US"/>
        </w:rPr>
        <w:t xml:space="preserve">. In such conditions, a </w:t>
      </w:r>
      <w:r w:rsidR="00EB2CDE">
        <w:rPr>
          <w:rFonts w:ascii="Times New Roman" w:hAnsi="Times New Roman" w:cs="Times New Roman"/>
          <w:lang w:val="en-US"/>
        </w:rPr>
        <w:t>harmonized</w:t>
      </w:r>
      <w:r w:rsidRPr="000D5248">
        <w:rPr>
          <w:rFonts w:ascii="Times New Roman" w:hAnsi="Times New Roman" w:cs="Times New Roman"/>
          <w:lang w:val="en-US"/>
        </w:rPr>
        <w:t xml:space="preserve"> approach to regulations is often not ensured</w:t>
      </w:r>
      <w:r w:rsidR="0079640B">
        <w:rPr>
          <w:rFonts w:ascii="Times New Roman" w:hAnsi="Times New Roman" w:cs="Times New Roman"/>
          <w:lang w:val="en-US"/>
        </w:rPr>
        <w:t>.</w:t>
      </w:r>
      <w:r w:rsidRPr="000D5248">
        <w:rPr>
          <w:rFonts w:ascii="Times New Roman" w:hAnsi="Times New Roman" w:cs="Times New Roman"/>
          <w:lang w:val="en-US"/>
        </w:rPr>
        <w:t xml:space="preserve"> </w:t>
      </w:r>
      <w:r w:rsidR="0079640B">
        <w:rPr>
          <w:rFonts w:ascii="Times New Roman" w:hAnsi="Times New Roman" w:cs="Times New Roman"/>
          <w:lang w:val="en-US"/>
        </w:rPr>
        <w:lastRenderedPageBreak/>
        <w:t>B</w:t>
      </w:r>
      <w:r w:rsidRPr="000D5248">
        <w:rPr>
          <w:rFonts w:ascii="Times New Roman" w:hAnsi="Times New Roman" w:cs="Times New Roman"/>
          <w:lang w:val="en-US"/>
        </w:rPr>
        <w:t xml:space="preserve">esides, different approaches are often used at the level of interpretation and enforcement of legal norms. </w:t>
      </w:r>
      <w:r w:rsidR="00BE6767">
        <w:rPr>
          <w:rFonts w:ascii="Times New Roman" w:hAnsi="Times New Roman" w:cs="Times New Roman"/>
          <w:lang w:val="en-US"/>
        </w:rPr>
        <w:t>Therefore</w:t>
      </w:r>
      <w:r w:rsidRPr="000D5248">
        <w:rPr>
          <w:rFonts w:ascii="Times New Roman" w:hAnsi="Times New Roman" w:cs="Times New Roman"/>
          <w:lang w:val="en-US"/>
        </w:rPr>
        <w:t xml:space="preserve">, it is necessary to </w:t>
      </w:r>
      <w:r w:rsidR="00BE6767">
        <w:rPr>
          <w:rFonts w:ascii="Times New Roman" w:hAnsi="Times New Roman" w:cs="Times New Roman"/>
          <w:lang w:val="en-US"/>
        </w:rPr>
        <w:t>unify</w:t>
      </w:r>
      <w:r w:rsidRPr="000D5248">
        <w:rPr>
          <w:rFonts w:ascii="Times New Roman" w:hAnsi="Times New Roman" w:cs="Times New Roman"/>
          <w:lang w:val="en-US"/>
        </w:rPr>
        <w:t xml:space="preserve"> the </w:t>
      </w:r>
      <w:r w:rsidR="00BE6767" w:rsidRPr="000D5248">
        <w:rPr>
          <w:rFonts w:ascii="Times New Roman" w:hAnsi="Times New Roman" w:cs="Times New Roman"/>
          <w:lang w:val="en-US"/>
        </w:rPr>
        <w:t>corruption prevention</w:t>
      </w:r>
      <w:r w:rsidR="00BE6767">
        <w:rPr>
          <w:rFonts w:ascii="Times New Roman" w:hAnsi="Times New Roman" w:cs="Times New Roman"/>
          <w:lang w:val="en-US"/>
        </w:rPr>
        <w:t>-related</w:t>
      </w:r>
      <w:r w:rsidR="00BE6767" w:rsidRPr="000D5248">
        <w:rPr>
          <w:rFonts w:ascii="Times New Roman" w:hAnsi="Times New Roman" w:cs="Times New Roman"/>
          <w:lang w:val="en-US"/>
        </w:rPr>
        <w:t xml:space="preserve"> </w:t>
      </w:r>
      <w:r w:rsidR="00BE6767">
        <w:rPr>
          <w:rFonts w:ascii="Times New Roman" w:hAnsi="Times New Roman" w:cs="Times New Roman"/>
          <w:lang w:val="en-US"/>
        </w:rPr>
        <w:t>laws</w:t>
      </w:r>
      <w:r w:rsidRPr="000D5248">
        <w:rPr>
          <w:rFonts w:ascii="Times New Roman" w:hAnsi="Times New Roman" w:cs="Times New Roman"/>
          <w:lang w:val="en-US"/>
        </w:rPr>
        <w:t xml:space="preserve"> by adopting a </w:t>
      </w:r>
      <w:r w:rsidR="00BE6767">
        <w:rPr>
          <w:rFonts w:ascii="Times New Roman" w:hAnsi="Times New Roman" w:cs="Times New Roman"/>
          <w:lang w:val="en-US"/>
        </w:rPr>
        <w:t>standalone</w:t>
      </w:r>
      <w:r w:rsidRPr="000D5248">
        <w:rPr>
          <w:rFonts w:ascii="Times New Roman" w:hAnsi="Times New Roman" w:cs="Times New Roman"/>
          <w:lang w:val="en-US"/>
        </w:rPr>
        <w:t xml:space="preserve"> legislative act "On </w:t>
      </w:r>
      <w:r w:rsidRPr="00BA4F57">
        <w:rPr>
          <w:rFonts w:ascii="Times New Roman" w:hAnsi="Times New Roman" w:cs="Times New Roman"/>
          <w:lang w:val="en-US"/>
        </w:rPr>
        <w:t>Preventin</w:t>
      </w:r>
      <w:r w:rsidR="00BA4F57" w:rsidRPr="00BA4F57">
        <w:rPr>
          <w:rFonts w:ascii="Times New Roman" w:hAnsi="Times New Roman" w:cs="Times New Roman"/>
          <w:lang w:val="en-US"/>
        </w:rPr>
        <w:t>g</w:t>
      </w:r>
      <w:r w:rsidRPr="00BA4F57">
        <w:rPr>
          <w:rFonts w:ascii="Times New Roman" w:hAnsi="Times New Roman" w:cs="Times New Roman"/>
          <w:lang w:val="en-US"/>
        </w:rPr>
        <w:t xml:space="preserve"> Corruption", </w:t>
      </w:r>
      <w:r w:rsidR="00BE6767" w:rsidRPr="00BA4F57">
        <w:rPr>
          <w:rFonts w:ascii="Times New Roman" w:hAnsi="Times New Roman" w:cs="Times New Roman"/>
          <w:lang w:val="en-US"/>
        </w:rPr>
        <w:t xml:space="preserve">which should </w:t>
      </w:r>
      <w:r w:rsidR="00BA4F57" w:rsidRPr="00BA4F57">
        <w:rPr>
          <w:rFonts w:ascii="Times New Roman" w:hAnsi="Times New Roman" w:cs="Times New Roman"/>
          <w:lang w:val="en-US"/>
        </w:rPr>
        <w:t>encompass</w:t>
      </w:r>
      <w:r w:rsidR="00AD4DB3" w:rsidRPr="00BA4F57">
        <w:rPr>
          <w:rFonts w:ascii="Times New Roman" w:hAnsi="Times New Roman" w:cs="Times New Roman"/>
          <w:lang w:val="en-US"/>
        </w:rPr>
        <w:t xml:space="preserve"> all</w:t>
      </w:r>
      <w:r w:rsidRPr="00BA4F57">
        <w:rPr>
          <w:rFonts w:ascii="Times New Roman" w:hAnsi="Times New Roman" w:cs="Times New Roman"/>
          <w:lang w:val="en-US"/>
        </w:rPr>
        <w:t xml:space="preserve"> the </w:t>
      </w:r>
      <w:r w:rsidR="00AD4DB3" w:rsidRPr="00BA4F57">
        <w:rPr>
          <w:rFonts w:ascii="Times New Roman" w:hAnsi="Times New Roman" w:cs="Times New Roman"/>
          <w:lang w:val="en-US"/>
        </w:rPr>
        <w:t>aspects</w:t>
      </w:r>
      <w:r w:rsidRPr="00BA4F57">
        <w:rPr>
          <w:rFonts w:ascii="Times New Roman" w:hAnsi="Times New Roman" w:cs="Times New Roman"/>
          <w:lang w:val="en-US"/>
        </w:rPr>
        <w:t xml:space="preserve"> of the </w:t>
      </w:r>
      <w:r w:rsidR="00AD4DB3" w:rsidRPr="00BA4F57">
        <w:rPr>
          <w:rFonts w:ascii="Times New Roman" w:hAnsi="Times New Roman" w:cs="Times New Roman"/>
          <w:lang w:val="en-US"/>
        </w:rPr>
        <w:t>integrity</w:t>
      </w:r>
      <w:r w:rsidRPr="00BA4F57">
        <w:rPr>
          <w:rFonts w:ascii="Times New Roman" w:hAnsi="Times New Roman" w:cs="Times New Roman"/>
          <w:lang w:val="en-US"/>
        </w:rPr>
        <w:t xml:space="preserve"> system</w:t>
      </w:r>
      <w:r w:rsidR="00AD4DB3" w:rsidRPr="00BA4F57">
        <w:rPr>
          <w:rFonts w:ascii="Times New Roman" w:hAnsi="Times New Roman" w:cs="Times New Roman"/>
          <w:lang w:val="en-US"/>
        </w:rPr>
        <w:t>, including</w:t>
      </w:r>
      <w:r w:rsidRPr="00BA4F57">
        <w:rPr>
          <w:rFonts w:ascii="Times New Roman" w:hAnsi="Times New Roman" w:cs="Times New Roman"/>
          <w:lang w:val="en-US"/>
        </w:rPr>
        <w:t xml:space="preserve"> </w:t>
      </w:r>
      <w:r w:rsidR="00AD4DB3" w:rsidRPr="00BA4F57">
        <w:rPr>
          <w:rFonts w:ascii="Times New Roman" w:hAnsi="Times New Roman" w:cs="Times New Roman"/>
          <w:lang w:val="en-US"/>
        </w:rPr>
        <w:t>aligning the application</w:t>
      </w:r>
      <w:r w:rsidR="00AD4DB3">
        <w:rPr>
          <w:rFonts w:ascii="Times New Roman" w:hAnsi="Times New Roman" w:cs="Times New Roman"/>
          <w:lang w:val="en-US"/>
        </w:rPr>
        <w:t xml:space="preserve"> and regulation of the</w:t>
      </w:r>
      <w:r w:rsidR="00BA4F57">
        <w:rPr>
          <w:rFonts w:ascii="Times New Roman" w:hAnsi="Times New Roman" w:cs="Times New Roman"/>
          <w:lang w:val="en-US"/>
        </w:rPr>
        <w:t xml:space="preserve"> provisions on</w:t>
      </w:r>
      <w:r w:rsidR="00AD4DB3">
        <w:rPr>
          <w:rFonts w:ascii="Times New Roman" w:hAnsi="Times New Roman" w:cs="Times New Roman"/>
          <w:lang w:val="en-US"/>
        </w:rPr>
        <w:t xml:space="preserve"> </w:t>
      </w:r>
      <w:r w:rsidRPr="000D5248">
        <w:rPr>
          <w:rFonts w:ascii="Times New Roman" w:hAnsi="Times New Roman" w:cs="Times New Roman"/>
          <w:lang w:val="en-US"/>
        </w:rPr>
        <w:t xml:space="preserve">conflict of interest, </w:t>
      </w:r>
      <w:r w:rsidR="00AD4DB3">
        <w:rPr>
          <w:rFonts w:ascii="Times New Roman" w:hAnsi="Times New Roman" w:cs="Times New Roman"/>
          <w:lang w:val="en-US"/>
        </w:rPr>
        <w:t>limitations</w:t>
      </w:r>
      <w:r w:rsidRPr="000D5248">
        <w:rPr>
          <w:rFonts w:ascii="Times New Roman" w:hAnsi="Times New Roman" w:cs="Times New Roman"/>
          <w:lang w:val="en-US"/>
        </w:rPr>
        <w:t xml:space="preserve"> on </w:t>
      </w:r>
      <w:r w:rsidR="00AD4DB3" w:rsidRPr="000D5248">
        <w:rPr>
          <w:rFonts w:ascii="Times New Roman" w:hAnsi="Times New Roman" w:cs="Times New Roman"/>
          <w:lang w:val="en-US"/>
        </w:rPr>
        <w:t xml:space="preserve">gift </w:t>
      </w:r>
      <w:r w:rsidRPr="000D5248">
        <w:rPr>
          <w:rFonts w:ascii="Times New Roman" w:hAnsi="Times New Roman" w:cs="Times New Roman"/>
          <w:lang w:val="en-US"/>
        </w:rPr>
        <w:t xml:space="preserve">acceptance, rules of conduct, incompatibility requirements and other restrictions, </w:t>
      </w:r>
      <w:r w:rsidR="00AD4DB3">
        <w:rPr>
          <w:rFonts w:ascii="Times New Roman" w:hAnsi="Times New Roman" w:cs="Times New Roman"/>
          <w:lang w:val="en-US"/>
        </w:rPr>
        <w:t xml:space="preserve">as well as other mechanisms </w:t>
      </w:r>
      <w:r w:rsidRPr="000D5248">
        <w:rPr>
          <w:rFonts w:ascii="Times New Roman" w:hAnsi="Times New Roman" w:cs="Times New Roman"/>
          <w:lang w:val="en-US"/>
        </w:rPr>
        <w:t>related to the prevention of corruption.</w:t>
      </w:r>
    </w:p>
    <w:p w14:paraId="1C4635EF" w14:textId="2D12A384" w:rsidR="000D5248" w:rsidRDefault="000D5248" w:rsidP="000D5248">
      <w:pPr>
        <w:tabs>
          <w:tab w:val="left" w:pos="284"/>
          <w:tab w:val="left" w:pos="426"/>
          <w:tab w:val="left" w:pos="630"/>
          <w:tab w:val="left" w:pos="851"/>
          <w:tab w:val="left" w:pos="1134"/>
        </w:tabs>
        <w:spacing w:before="120" w:after="120" w:line="276" w:lineRule="auto"/>
        <w:ind w:firstLine="0"/>
      </w:pPr>
      <w:r w:rsidRPr="000D5248">
        <w:rPr>
          <w:rFonts w:ascii="Times New Roman" w:hAnsi="Times New Roman" w:cs="Times New Roman"/>
          <w:lang w:val="en-US"/>
        </w:rPr>
        <w:t xml:space="preserve">Corruption is not an independent phenomenon, but </w:t>
      </w:r>
      <w:r w:rsidR="00D36906">
        <w:rPr>
          <w:rFonts w:ascii="Times New Roman" w:hAnsi="Times New Roman" w:cs="Times New Roman"/>
          <w:lang w:val="en-US"/>
        </w:rPr>
        <w:t xml:space="preserve">rather </w:t>
      </w:r>
      <w:r w:rsidRPr="000D5248">
        <w:rPr>
          <w:rFonts w:ascii="Times New Roman" w:hAnsi="Times New Roman" w:cs="Times New Roman"/>
          <w:lang w:val="en-US"/>
        </w:rPr>
        <w:t xml:space="preserve">a </w:t>
      </w:r>
      <w:r w:rsidR="00D36906">
        <w:rPr>
          <w:rFonts w:ascii="Times New Roman" w:hAnsi="Times New Roman" w:cs="Times New Roman"/>
          <w:lang w:val="en-US"/>
        </w:rPr>
        <w:t>manifestation</w:t>
      </w:r>
      <w:r w:rsidRPr="000D5248">
        <w:rPr>
          <w:rFonts w:ascii="Times New Roman" w:hAnsi="Times New Roman" w:cs="Times New Roman"/>
          <w:lang w:val="en-US"/>
        </w:rPr>
        <w:t xml:space="preserve"> of</w:t>
      </w:r>
      <w:r w:rsidR="00954D2D">
        <w:rPr>
          <w:rFonts w:ascii="Times New Roman" w:hAnsi="Times New Roman" w:cs="Times New Roman"/>
          <w:lang w:val="en-US"/>
        </w:rPr>
        <w:t xml:space="preserve"> underlying</w:t>
      </w:r>
      <w:r w:rsidRPr="000D5248">
        <w:rPr>
          <w:rFonts w:ascii="Times New Roman" w:hAnsi="Times New Roman" w:cs="Times New Roman"/>
          <w:lang w:val="en-US"/>
        </w:rPr>
        <w:t xml:space="preserve"> systemic </w:t>
      </w:r>
      <w:r w:rsidR="00954D2D">
        <w:rPr>
          <w:rFonts w:ascii="Times New Roman" w:hAnsi="Times New Roman" w:cs="Times New Roman"/>
          <w:lang w:val="en-US"/>
        </w:rPr>
        <w:t>issues</w:t>
      </w:r>
      <w:r w:rsidRPr="000D5248">
        <w:rPr>
          <w:rFonts w:ascii="Times New Roman" w:hAnsi="Times New Roman" w:cs="Times New Roman"/>
          <w:lang w:val="en-US"/>
        </w:rPr>
        <w:t xml:space="preserve"> in public policy and administration, public service, </w:t>
      </w:r>
      <w:r w:rsidR="00D36906">
        <w:rPr>
          <w:rFonts w:ascii="Times New Roman" w:hAnsi="Times New Roman" w:cs="Times New Roman"/>
          <w:lang w:val="en-US"/>
        </w:rPr>
        <w:t xml:space="preserve">and </w:t>
      </w:r>
      <w:r w:rsidRPr="000D5248">
        <w:rPr>
          <w:rFonts w:ascii="Times New Roman" w:hAnsi="Times New Roman" w:cs="Times New Roman"/>
          <w:lang w:val="en-US"/>
        </w:rPr>
        <w:t xml:space="preserve">civic awareness and behavior. It </w:t>
      </w:r>
      <w:r w:rsidR="00D36906">
        <w:rPr>
          <w:rFonts w:ascii="Times New Roman" w:hAnsi="Times New Roman" w:cs="Times New Roman"/>
          <w:lang w:val="en-US"/>
        </w:rPr>
        <w:t>should</w:t>
      </w:r>
      <w:r w:rsidRPr="000D5248">
        <w:rPr>
          <w:rFonts w:ascii="Times New Roman" w:hAnsi="Times New Roman" w:cs="Times New Roman"/>
          <w:lang w:val="en-US"/>
        </w:rPr>
        <w:t xml:space="preserve"> be </w:t>
      </w:r>
      <w:r w:rsidR="00954D2D">
        <w:rPr>
          <w:rFonts w:ascii="Times New Roman" w:hAnsi="Times New Roman" w:cs="Times New Roman"/>
          <w:lang w:val="en-US"/>
        </w:rPr>
        <w:t>viewed</w:t>
      </w:r>
      <w:r w:rsidRPr="000D5248">
        <w:rPr>
          <w:rFonts w:ascii="Times New Roman" w:hAnsi="Times New Roman" w:cs="Times New Roman"/>
          <w:lang w:val="en-US"/>
        </w:rPr>
        <w:t xml:space="preserve"> in the </w:t>
      </w:r>
      <w:r w:rsidR="00954D2D">
        <w:rPr>
          <w:rFonts w:ascii="Times New Roman" w:hAnsi="Times New Roman" w:cs="Times New Roman"/>
          <w:lang w:val="en-US"/>
        </w:rPr>
        <w:t>broad</w:t>
      </w:r>
      <w:r w:rsidRPr="000D5248">
        <w:rPr>
          <w:rFonts w:ascii="Times New Roman" w:hAnsi="Times New Roman" w:cs="Times New Roman"/>
          <w:lang w:val="en-US"/>
        </w:rPr>
        <w:t>er context of the quality and eff</w:t>
      </w:r>
      <w:r w:rsidR="00954D2D">
        <w:rPr>
          <w:rFonts w:ascii="Times New Roman" w:hAnsi="Times New Roman" w:cs="Times New Roman"/>
          <w:lang w:val="en-US"/>
        </w:rPr>
        <w:t>ectiveness</w:t>
      </w:r>
      <w:r w:rsidRPr="000D5248">
        <w:rPr>
          <w:rFonts w:ascii="Times New Roman" w:hAnsi="Times New Roman" w:cs="Times New Roman"/>
          <w:lang w:val="en-US"/>
        </w:rPr>
        <w:t xml:space="preserve"> of the public administration system, and </w:t>
      </w:r>
      <w:r w:rsidR="00954D2D">
        <w:rPr>
          <w:rFonts w:ascii="Times New Roman" w:hAnsi="Times New Roman" w:cs="Times New Roman"/>
          <w:lang w:val="en-US"/>
        </w:rPr>
        <w:t>requires</w:t>
      </w:r>
      <w:r w:rsidRPr="000D5248">
        <w:rPr>
          <w:rFonts w:ascii="Times New Roman" w:hAnsi="Times New Roman" w:cs="Times New Roman"/>
          <w:lang w:val="en-US"/>
        </w:rPr>
        <w:t xml:space="preserve"> a </w:t>
      </w:r>
      <w:r w:rsidR="00954D2D">
        <w:rPr>
          <w:rFonts w:ascii="Times New Roman" w:hAnsi="Times New Roman" w:cs="Times New Roman"/>
          <w:lang w:val="en-US"/>
        </w:rPr>
        <w:t>thorough</w:t>
      </w:r>
      <w:r w:rsidR="00954D2D" w:rsidRPr="000D5248">
        <w:rPr>
          <w:rFonts w:ascii="Times New Roman" w:hAnsi="Times New Roman" w:cs="Times New Roman"/>
          <w:lang w:val="en-US"/>
        </w:rPr>
        <w:t xml:space="preserve"> analysis </w:t>
      </w:r>
      <w:r w:rsidR="00954D2D">
        <w:rPr>
          <w:rFonts w:ascii="Times New Roman" w:hAnsi="Times New Roman" w:cs="Times New Roman"/>
          <w:lang w:val="en-US"/>
        </w:rPr>
        <w:t xml:space="preserve">resulting in </w:t>
      </w:r>
      <w:r w:rsidR="00D36906">
        <w:rPr>
          <w:rFonts w:ascii="Times New Roman" w:hAnsi="Times New Roman" w:cs="Times New Roman"/>
          <w:lang w:val="en-US"/>
        </w:rPr>
        <w:t>a proper</w:t>
      </w:r>
      <w:r w:rsidRPr="000D5248">
        <w:rPr>
          <w:rFonts w:ascii="Times New Roman" w:hAnsi="Times New Roman" w:cs="Times New Roman"/>
          <w:lang w:val="en-US"/>
        </w:rPr>
        <w:t xml:space="preserve"> </w:t>
      </w:r>
      <w:r w:rsidR="00954D2D">
        <w:rPr>
          <w:rFonts w:ascii="Times New Roman" w:hAnsi="Times New Roman" w:cs="Times New Roman"/>
          <w:lang w:val="en-US"/>
        </w:rPr>
        <w:t>evaluation</w:t>
      </w:r>
      <w:r w:rsidRPr="000D5248">
        <w:rPr>
          <w:rFonts w:ascii="Times New Roman" w:hAnsi="Times New Roman" w:cs="Times New Roman"/>
          <w:lang w:val="en-US"/>
        </w:rPr>
        <w:t>. It is not possible to combat corruption</w:t>
      </w:r>
      <w:r w:rsidR="00D36906">
        <w:rPr>
          <w:rFonts w:ascii="Times New Roman" w:hAnsi="Times New Roman" w:cs="Times New Roman"/>
          <w:lang w:val="en-US"/>
        </w:rPr>
        <w:t xml:space="preserve"> exclusively</w:t>
      </w:r>
      <w:r w:rsidRPr="000D5248">
        <w:rPr>
          <w:rFonts w:ascii="Times New Roman" w:hAnsi="Times New Roman" w:cs="Times New Roman"/>
          <w:lang w:val="en-US"/>
        </w:rPr>
        <w:t xml:space="preserve"> </w:t>
      </w:r>
      <w:r w:rsidR="00D36906">
        <w:rPr>
          <w:rFonts w:ascii="Times New Roman" w:hAnsi="Times New Roman" w:cs="Times New Roman"/>
          <w:lang w:val="en-US"/>
        </w:rPr>
        <w:t>relying on</w:t>
      </w:r>
      <w:r w:rsidR="00BE6F49">
        <w:rPr>
          <w:rFonts w:ascii="Times New Roman" w:hAnsi="Times New Roman" w:cs="Times New Roman"/>
          <w:lang w:val="en-US"/>
        </w:rPr>
        <w:t xml:space="preserve"> </w:t>
      </w:r>
      <w:r w:rsidRPr="000D5248">
        <w:rPr>
          <w:rFonts w:ascii="Times New Roman" w:hAnsi="Times New Roman" w:cs="Times New Roman"/>
          <w:lang w:val="en-US"/>
        </w:rPr>
        <w:t xml:space="preserve">anti-corruption </w:t>
      </w:r>
      <w:r w:rsidR="00BE6F49">
        <w:rPr>
          <w:rFonts w:ascii="Times New Roman" w:hAnsi="Times New Roman" w:cs="Times New Roman"/>
          <w:lang w:val="en-US"/>
        </w:rPr>
        <w:t>measures: instead</w:t>
      </w:r>
      <w:r w:rsidRPr="000D5248">
        <w:rPr>
          <w:rFonts w:ascii="Times New Roman" w:hAnsi="Times New Roman" w:cs="Times New Roman"/>
          <w:lang w:val="en-US"/>
        </w:rPr>
        <w:t xml:space="preserve">, it </w:t>
      </w:r>
      <w:r w:rsidR="00D36906">
        <w:rPr>
          <w:rFonts w:ascii="Times New Roman" w:hAnsi="Times New Roman" w:cs="Times New Roman"/>
          <w:lang w:val="en-US"/>
        </w:rPr>
        <w:t>require</w:t>
      </w:r>
      <w:r w:rsidRPr="000D5248">
        <w:rPr>
          <w:rFonts w:ascii="Times New Roman" w:hAnsi="Times New Roman" w:cs="Times New Roman"/>
          <w:lang w:val="en-US"/>
        </w:rPr>
        <w:t xml:space="preserve">s a participatory </w:t>
      </w:r>
      <w:r w:rsidR="00D36906" w:rsidRPr="000D5248">
        <w:rPr>
          <w:rFonts w:ascii="Times New Roman" w:hAnsi="Times New Roman" w:cs="Times New Roman"/>
          <w:lang w:val="en-US"/>
        </w:rPr>
        <w:t xml:space="preserve">management </w:t>
      </w:r>
      <w:r w:rsidRPr="000D5248">
        <w:rPr>
          <w:rFonts w:ascii="Times New Roman" w:hAnsi="Times New Roman" w:cs="Times New Roman"/>
          <w:lang w:val="en-US"/>
        </w:rPr>
        <w:t>process</w:t>
      </w:r>
      <w:r w:rsidR="00BE6F49">
        <w:rPr>
          <w:rFonts w:ascii="Times New Roman" w:hAnsi="Times New Roman" w:cs="Times New Roman"/>
          <w:lang w:val="en-US"/>
        </w:rPr>
        <w:t>.</w:t>
      </w:r>
      <w:r w:rsidRPr="000D5248">
        <w:rPr>
          <w:rFonts w:ascii="Times New Roman" w:hAnsi="Times New Roman" w:cs="Times New Roman"/>
          <w:lang w:val="en-US"/>
        </w:rPr>
        <w:t xml:space="preserve"> </w:t>
      </w:r>
      <w:r w:rsidR="00BE6F49">
        <w:rPr>
          <w:rFonts w:ascii="Times New Roman" w:hAnsi="Times New Roman" w:cs="Times New Roman"/>
          <w:lang w:val="en-US"/>
        </w:rPr>
        <w:t>T</w:t>
      </w:r>
      <w:r w:rsidRPr="000D5248">
        <w:rPr>
          <w:rFonts w:ascii="Times New Roman" w:hAnsi="Times New Roman" w:cs="Times New Roman"/>
          <w:lang w:val="en-US"/>
        </w:rPr>
        <w:t xml:space="preserve">herefore, managerial changes in public administration </w:t>
      </w:r>
      <w:r w:rsidR="009D67D1">
        <w:rPr>
          <w:rFonts w:ascii="Times New Roman" w:hAnsi="Times New Roman" w:cs="Times New Roman"/>
          <w:lang w:val="en-US"/>
        </w:rPr>
        <w:t>are necessary</w:t>
      </w:r>
      <w:r w:rsidRPr="000D5248">
        <w:rPr>
          <w:rFonts w:ascii="Times New Roman" w:hAnsi="Times New Roman" w:cs="Times New Roman"/>
          <w:lang w:val="en-US"/>
        </w:rPr>
        <w:t xml:space="preserve"> to </w:t>
      </w:r>
      <w:r w:rsidR="00BE6F49">
        <w:rPr>
          <w:rFonts w:ascii="Times New Roman" w:hAnsi="Times New Roman" w:cs="Times New Roman"/>
          <w:lang w:val="en-US"/>
        </w:rPr>
        <w:t>address</w:t>
      </w:r>
      <w:r w:rsidRPr="000D5248">
        <w:rPr>
          <w:rFonts w:ascii="Times New Roman" w:hAnsi="Times New Roman" w:cs="Times New Roman"/>
          <w:lang w:val="en-US"/>
        </w:rPr>
        <w:t xml:space="preserve"> </w:t>
      </w:r>
      <w:r w:rsidR="009D67D1">
        <w:rPr>
          <w:rFonts w:ascii="Times New Roman" w:hAnsi="Times New Roman" w:cs="Times New Roman"/>
          <w:lang w:val="en-US"/>
        </w:rPr>
        <w:t>this issue</w:t>
      </w:r>
      <w:r w:rsidRPr="000D5248">
        <w:rPr>
          <w:rFonts w:ascii="Times New Roman" w:hAnsi="Times New Roman" w:cs="Times New Roman"/>
          <w:lang w:val="en-US"/>
        </w:rPr>
        <w:t xml:space="preserve">. In this context, </w:t>
      </w:r>
      <w:r w:rsidR="00BE6F49">
        <w:rPr>
          <w:rFonts w:ascii="Times New Roman" w:hAnsi="Times New Roman" w:cs="Times New Roman"/>
          <w:lang w:val="en-US"/>
        </w:rPr>
        <w:t>to</w:t>
      </w:r>
      <w:r w:rsidRPr="000D5248">
        <w:rPr>
          <w:rFonts w:ascii="Times New Roman" w:hAnsi="Times New Roman" w:cs="Times New Roman"/>
          <w:lang w:val="en-US"/>
        </w:rPr>
        <w:t xml:space="preserve"> overcom</w:t>
      </w:r>
      <w:r w:rsidR="00BE6F49">
        <w:rPr>
          <w:rFonts w:ascii="Times New Roman" w:hAnsi="Times New Roman" w:cs="Times New Roman"/>
          <w:lang w:val="en-US"/>
        </w:rPr>
        <w:t>e</w:t>
      </w:r>
      <w:r w:rsidRPr="000D5248">
        <w:rPr>
          <w:rFonts w:ascii="Times New Roman" w:hAnsi="Times New Roman" w:cs="Times New Roman"/>
          <w:lang w:val="en-US"/>
        </w:rPr>
        <w:t xml:space="preserve"> administrative corruption, increas</w:t>
      </w:r>
      <w:r w:rsidR="00BE6F49">
        <w:rPr>
          <w:rFonts w:ascii="Times New Roman" w:hAnsi="Times New Roman" w:cs="Times New Roman"/>
          <w:lang w:val="en-US"/>
        </w:rPr>
        <w:t>e</w:t>
      </w:r>
      <w:r w:rsidRPr="000D5248">
        <w:rPr>
          <w:rFonts w:ascii="Times New Roman" w:hAnsi="Times New Roman" w:cs="Times New Roman"/>
          <w:lang w:val="en-US"/>
        </w:rPr>
        <w:t xml:space="preserve"> transparency, publicity, accountability in public administration </w:t>
      </w:r>
      <w:r w:rsidR="00BE6F49">
        <w:rPr>
          <w:rFonts w:ascii="Times New Roman" w:hAnsi="Times New Roman" w:cs="Times New Roman"/>
          <w:lang w:val="en-US"/>
        </w:rPr>
        <w:t>institutions</w:t>
      </w:r>
      <w:r w:rsidRPr="000D5248">
        <w:rPr>
          <w:rFonts w:ascii="Times New Roman" w:hAnsi="Times New Roman" w:cs="Times New Roman"/>
          <w:lang w:val="en-US"/>
        </w:rPr>
        <w:t xml:space="preserve"> and sectors, neutraliz</w:t>
      </w:r>
      <w:r w:rsidR="00BE6F49">
        <w:rPr>
          <w:rFonts w:ascii="Times New Roman" w:hAnsi="Times New Roman" w:cs="Times New Roman"/>
          <w:lang w:val="en-US"/>
        </w:rPr>
        <w:t>e</w:t>
      </w:r>
      <w:r w:rsidRPr="000D5248">
        <w:rPr>
          <w:rFonts w:ascii="Times New Roman" w:hAnsi="Times New Roman" w:cs="Times New Roman"/>
          <w:lang w:val="en-US"/>
        </w:rPr>
        <w:t xml:space="preserve"> corruption risks and risk-generating factors</w:t>
      </w:r>
      <w:r w:rsidR="00D36906" w:rsidRPr="00D36906">
        <w:rPr>
          <w:rFonts w:ascii="Times New Roman" w:hAnsi="Times New Roman" w:cs="Times New Roman"/>
          <w:lang w:val="en-US"/>
        </w:rPr>
        <w:t xml:space="preserve"> </w:t>
      </w:r>
      <w:r w:rsidR="00D36906">
        <w:rPr>
          <w:rFonts w:ascii="Times New Roman" w:hAnsi="Times New Roman" w:cs="Times New Roman"/>
          <w:lang w:val="en-US"/>
        </w:rPr>
        <w:t xml:space="preserve">for sustaining </w:t>
      </w:r>
      <w:r w:rsidR="00D36906" w:rsidRPr="000D5248">
        <w:rPr>
          <w:rFonts w:ascii="Times New Roman" w:hAnsi="Times New Roman" w:cs="Times New Roman"/>
          <w:lang w:val="en-US"/>
        </w:rPr>
        <w:t>legitimacy</w:t>
      </w:r>
      <w:r w:rsidRPr="000D5248">
        <w:rPr>
          <w:rFonts w:ascii="Times New Roman" w:hAnsi="Times New Roman" w:cs="Times New Roman"/>
          <w:lang w:val="en-US"/>
        </w:rPr>
        <w:t>, a corruption risk assessment and management system</w:t>
      </w:r>
      <w:r w:rsidR="00BE6F49">
        <w:rPr>
          <w:rFonts w:ascii="Times New Roman" w:hAnsi="Times New Roman" w:cs="Times New Roman"/>
          <w:lang w:val="en-US"/>
        </w:rPr>
        <w:t xml:space="preserve"> should be introduced</w:t>
      </w:r>
      <w:r w:rsidRPr="000D5248">
        <w:rPr>
          <w:rFonts w:ascii="Times New Roman" w:hAnsi="Times New Roman" w:cs="Times New Roman"/>
          <w:lang w:val="en-US"/>
        </w:rPr>
        <w:t xml:space="preserve"> in </w:t>
      </w:r>
      <w:r w:rsidR="00BE6F49">
        <w:rPr>
          <w:rFonts w:ascii="Times New Roman" w:hAnsi="Times New Roman" w:cs="Times New Roman"/>
          <w:lang w:val="en-US"/>
        </w:rPr>
        <w:t>national</w:t>
      </w:r>
      <w:r w:rsidRPr="000D5248">
        <w:rPr>
          <w:rFonts w:ascii="Times New Roman" w:hAnsi="Times New Roman" w:cs="Times New Roman"/>
          <w:lang w:val="en-US"/>
        </w:rPr>
        <w:t xml:space="preserve"> and local government bodies, </w:t>
      </w:r>
      <w:r w:rsidR="00BE6F49">
        <w:rPr>
          <w:rFonts w:ascii="Times New Roman" w:hAnsi="Times New Roman" w:cs="Times New Roman"/>
          <w:lang w:val="en-US"/>
        </w:rPr>
        <w:t xml:space="preserve">as well as </w:t>
      </w:r>
      <w:r w:rsidR="00BE6F49" w:rsidRPr="000D5248">
        <w:rPr>
          <w:rFonts w:ascii="Times New Roman" w:hAnsi="Times New Roman" w:cs="Times New Roman"/>
          <w:lang w:val="en-US"/>
        </w:rPr>
        <w:t>staff</w:t>
      </w:r>
      <w:r w:rsidR="00BE6F49">
        <w:rPr>
          <w:rFonts w:ascii="Times New Roman" w:hAnsi="Times New Roman" w:cs="Times New Roman"/>
          <w:lang w:val="en-US"/>
        </w:rPr>
        <w:t xml:space="preserve"> of the </w:t>
      </w:r>
      <w:r w:rsidRPr="000D5248">
        <w:rPr>
          <w:rFonts w:ascii="Times New Roman" w:hAnsi="Times New Roman" w:cs="Times New Roman"/>
          <w:lang w:val="en-US"/>
        </w:rPr>
        <w:t>municipal government</w:t>
      </w:r>
      <w:r w:rsidR="00D36906">
        <w:rPr>
          <w:rFonts w:ascii="Times New Roman" w:hAnsi="Times New Roman" w:cs="Times New Roman"/>
          <w:lang w:val="en-US"/>
        </w:rPr>
        <w:t>. This system</w:t>
      </w:r>
      <w:r w:rsidRPr="000D5248">
        <w:rPr>
          <w:rFonts w:ascii="Times New Roman" w:hAnsi="Times New Roman" w:cs="Times New Roman"/>
          <w:lang w:val="en-US"/>
        </w:rPr>
        <w:t xml:space="preserve"> should be based on internationally acceptable standards and </w:t>
      </w:r>
      <w:r w:rsidR="00D36906">
        <w:rPr>
          <w:rFonts w:ascii="Times New Roman" w:hAnsi="Times New Roman" w:cs="Times New Roman"/>
          <w:lang w:val="en-US"/>
        </w:rPr>
        <w:t>mechanisms</w:t>
      </w:r>
      <w:r w:rsidRPr="000D5248">
        <w:rPr>
          <w:rFonts w:ascii="Times New Roman" w:hAnsi="Times New Roman" w:cs="Times New Roman"/>
          <w:lang w:val="en-US"/>
        </w:rPr>
        <w:t>,</w:t>
      </w:r>
      <w:r w:rsidR="00D36906">
        <w:rPr>
          <w:rFonts w:ascii="Times New Roman" w:hAnsi="Times New Roman" w:cs="Times New Roman"/>
          <w:lang w:val="en-US"/>
        </w:rPr>
        <w:t xml:space="preserve"> as well as</w:t>
      </w:r>
      <w:r w:rsidRPr="000D5248">
        <w:rPr>
          <w:rFonts w:ascii="Times New Roman" w:hAnsi="Times New Roman" w:cs="Times New Roman"/>
          <w:lang w:val="en-US"/>
        </w:rPr>
        <w:t xml:space="preserve"> recommendations </w:t>
      </w:r>
      <w:r w:rsidR="00D36906">
        <w:rPr>
          <w:rFonts w:ascii="Times New Roman" w:hAnsi="Times New Roman" w:cs="Times New Roman"/>
          <w:lang w:val="en-US"/>
        </w:rPr>
        <w:t xml:space="preserve">from </w:t>
      </w:r>
      <w:r w:rsidRPr="000D5248">
        <w:rPr>
          <w:rFonts w:ascii="Times New Roman" w:hAnsi="Times New Roman" w:cs="Times New Roman"/>
          <w:lang w:val="en-US"/>
        </w:rPr>
        <w:t>international anti-corruption organizations</w:t>
      </w:r>
      <w:r>
        <w:t>.</w:t>
      </w:r>
    </w:p>
    <w:p w14:paraId="0BA94E92" w14:textId="1D548EDE" w:rsidR="000D5248" w:rsidRPr="000D5248" w:rsidRDefault="000D5248" w:rsidP="000D5248">
      <w:pPr>
        <w:tabs>
          <w:tab w:val="left" w:pos="284"/>
          <w:tab w:val="left" w:pos="426"/>
          <w:tab w:val="left" w:pos="630"/>
          <w:tab w:val="left" w:pos="851"/>
          <w:tab w:val="left" w:pos="1134"/>
        </w:tabs>
        <w:spacing w:before="120" w:after="120" w:line="276" w:lineRule="auto"/>
        <w:ind w:firstLine="0"/>
        <w:rPr>
          <w:rFonts w:ascii="Times New Roman" w:hAnsi="Times New Roman" w:cs="Times New Roman"/>
          <w:lang w:val="en-US"/>
        </w:rPr>
      </w:pPr>
      <w:r w:rsidRPr="000D5248">
        <w:rPr>
          <w:rFonts w:ascii="Times New Roman" w:hAnsi="Times New Roman" w:cs="Times New Roman"/>
          <w:lang w:val="en-US"/>
        </w:rPr>
        <w:t xml:space="preserve">The corruption risks </w:t>
      </w:r>
      <w:r w:rsidR="009D67D1" w:rsidRPr="000D5248">
        <w:rPr>
          <w:rFonts w:ascii="Times New Roman" w:hAnsi="Times New Roman" w:cs="Times New Roman"/>
          <w:lang w:val="en-US"/>
        </w:rPr>
        <w:t>assess</w:t>
      </w:r>
      <w:r w:rsidR="009D67D1">
        <w:rPr>
          <w:rFonts w:ascii="Times New Roman" w:hAnsi="Times New Roman" w:cs="Times New Roman"/>
          <w:lang w:val="en-US"/>
        </w:rPr>
        <w:t>ment</w:t>
      </w:r>
      <w:r w:rsidR="009D67D1" w:rsidRPr="000D5248">
        <w:rPr>
          <w:rFonts w:ascii="Times New Roman" w:hAnsi="Times New Roman" w:cs="Times New Roman"/>
          <w:lang w:val="en-US"/>
        </w:rPr>
        <w:t xml:space="preserve"> </w:t>
      </w:r>
      <w:r w:rsidRPr="000D5248">
        <w:rPr>
          <w:rFonts w:ascii="Times New Roman" w:hAnsi="Times New Roman" w:cs="Times New Roman"/>
          <w:lang w:val="en-US"/>
        </w:rPr>
        <w:t>and its</w:t>
      </w:r>
      <w:r w:rsidR="009D67D1">
        <w:rPr>
          <w:rFonts w:ascii="Times New Roman" w:hAnsi="Times New Roman" w:cs="Times New Roman"/>
          <w:lang w:val="en-US"/>
        </w:rPr>
        <w:t xml:space="preserve"> high</w:t>
      </w:r>
      <w:r w:rsidRPr="000D5248">
        <w:rPr>
          <w:rFonts w:ascii="Times New Roman" w:hAnsi="Times New Roman" w:cs="Times New Roman"/>
          <w:lang w:val="en-US"/>
        </w:rPr>
        <w:t xml:space="preserve"> importance </w:t>
      </w:r>
      <w:r w:rsidR="0027542C">
        <w:rPr>
          <w:rFonts w:ascii="Times New Roman" w:hAnsi="Times New Roman" w:cs="Times New Roman"/>
          <w:lang w:val="en-US"/>
        </w:rPr>
        <w:t>is</w:t>
      </w:r>
      <w:r w:rsidRPr="000D5248">
        <w:rPr>
          <w:rFonts w:ascii="Times New Roman" w:hAnsi="Times New Roman" w:cs="Times New Roman"/>
          <w:lang w:val="en-US"/>
        </w:rPr>
        <w:t xml:space="preserve"> also </w:t>
      </w:r>
      <w:r w:rsidR="0027542C">
        <w:rPr>
          <w:rFonts w:ascii="Times New Roman" w:hAnsi="Times New Roman" w:cs="Times New Roman"/>
          <w:lang w:val="en-US"/>
        </w:rPr>
        <w:t>referred to</w:t>
      </w:r>
      <w:r w:rsidRPr="000D5248">
        <w:rPr>
          <w:rFonts w:ascii="Times New Roman" w:hAnsi="Times New Roman" w:cs="Times New Roman"/>
          <w:lang w:val="en-US"/>
        </w:rPr>
        <w:t xml:space="preserve"> </w:t>
      </w:r>
      <w:r w:rsidR="009D67D1" w:rsidRPr="000D5248">
        <w:rPr>
          <w:rFonts w:ascii="Times New Roman" w:hAnsi="Times New Roman" w:cs="Times New Roman"/>
          <w:lang w:val="en-US"/>
        </w:rPr>
        <w:t xml:space="preserve">in the RA Government </w:t>
      </w:r>
      <w:r w:rsidR="009D67D1">
        <w:rPr>
          <w:rFonts w:ascii="Times New Roman" w:hAnsi="Times New Roman" w:cs="Times New Roman"/>
          <w:lang w:val="en-US"/>
        </w:rPr>
        <w:t>P</w:t>
      </w:r>
      <w:r w:rsidR="009D67D1" w:rsidRPr="000D5248">
        <w:rPr>
          <w:rFonts w:ascii="Times New Roman" w:hAnsi="Times New Roman" w:cs="Times New Roman"/>
          <w:lang w:val="en-US"/>
        </w:rPr>
        <w:t>rogram for 2021-2026</w:t>
      </w:r>
      <w:r w:rsidR="009D67D1">
        <w:rPr>
          <w:rFonts w:ascii="Times New Roman" w:hAnsi="Times New Roman" w:cs="Times New Roman"/>
          <w:lang w:val="en-US"/>
        </w:rPr>
        <w:t xml:space="preserve">, approved </w:t>
      </w:r>
      <w:r w:rsidRPr="000D5248">
        <w:rPr>
          <w:rFonts w:ascii="Times New Roman" w:hAnsi="Times New Roman" w:cs="Times New Roman"/>
          <w:lang w:val="en-US"/>
        </w:rPr>
        <w:t xml:space="preserve">by </w:t>
      </w:r>
      <w:r w:rsidR="0070613E">
        <w:rPr>
          <w:rFonts w:ascii="Times New Roman" w:hAnsi="Times New Roman" w:cs="Times New Roman"/>
          <w:lang w:val="en-US"/>
        </w:rPr>
        <w:t>g</w:t>
      </w:r>
      <w:r w:rsidRPr="000D5248">
        <w:rPr>
          <w:rFonts w:ascii="Times New Roman" w:hAnsi="Times New Roman" w:cs="Times New Roman"/>
          <w:lang w:val="en-US"/>
        </w:rPr>
        <w:t>overnment decision N</w:t>
      </w:r>
      <w:r w:rsidR="0070613E">
        <w:rPr>
          <w:rFonts w:ascii="Times New Roman" w:hAnsi="Times New Roman" w:cs="Times New Roman"/>
          <w:lang w:val="en-US"/>
        </w:rPr>
        <w:t>o</w:t>
      </w:r>
      <w:r w:rsidRPr="000D5248">
        <w:rPr>
          <w:rFonts w:ascii="Times New Roman" w:hAnsi="Times New Roman" w:cs="Times New Roman"/>
          <w:lang w:val="en-US"/>
        </w:rPr>
        <w:t xml:space="preserve"> 1902-L of November 18, 2021. The Corruption Prevention Commission is </w:t>
      </w:r>
      <w:r w:rsidR="0070613E">
        <w:rPr>
          <w:rFonts w:ascii="Times New Roman" w:hAnsi="Times New Roman" w:cs="Times New Roman"/>
          <w:lang w:val="en-US"/>
        </w:rPr>
        <w:t xml:space="preserve">mentioned as a </w:t>
      </w:r>
      <w:r w:rsidR="009D67D1">
        <w:rPr>
          <w:rFonts w:ascii="Times New Roman" w:hAnsi="Times New Roman" w:cs="Times New Roman"/>
          <w:lang w:val="en-US"/>
        </w:rPr>
        <w:t>co-implementer</w:t>
      </w:r>
      <w:r w:rsidRPr="000D5248">
        <w:rPr>
          <w:rFonts w:ascii="Times New Roman" w:hAnsi="Times New Roman" w:cs="Times New Roman"/>
          <w:lang w:val="en-US"/>
        </w:rPr>
        <w:t xml:space="preserve"> of the </w:t>
      </w:r>
      <w:r w:rsidR="0070613E">
        <w:rPr>
          <w:rFonts w:ascii="Times New Roman" w:hAnsi="Times New Roman" w:cs="Times New Roman"/>
          <w:lang w:val="en-US"/>
        </w:rPr>
        <w:t xml:space="preserve">relevant </w:t>
      </w:r>
      <w:r w:rsidR="0070613E" w:rsidRPr="000D5248">
        <w:rPr>
          <w:rFonts w:ascii="Times New Roman" w:hAnsi="Times New Roman" w:cs="Times New Roman"/>
          <w:lang w:val="en-US"/>
        </w:rPr>
        <w:t xml:space="preserve">program </w:t>
      </w:r>
      <w:r w:rsidRPr="000D5248">
        <w:rPr>
          <w:rFonts w:ascii="Times New Roman" w:hAnsi="Times New Roman" w:cs="Times New Roman"/>
          <w:lang w:val="en-US"/>
        </w:rPr>
        <w:t>acti</w:t>
      </w:r>
      <w:r w:rsidR="0070613E">
        <w:rPr>
          <w:rFonts w:ascii="Times New Roman" w:hAnsi="Times New Roman" w:cs="Times New Roman"/>
          <w:lang w:val="en-US"/>
        </w:rPr>
        <w:t>vity</w:t>
      </w:r>
      <w:r w:rsidRPr="000D5248">
        <w:rPr>
          <w:rFonts w:ascii="Times New Roman" w:hAnsi="Times New Roman" w:cs="Times New Roman"/>
          <w:lang w:val="en-US"/>
        </w:rPr>
        <w:t xml:space="preserve">. The </w:t>
      </w:r>
      <w:r w:rsidR="0070613E">
        <w:rPr>
          <w:rFonts w:ascii="Times New Roman" w:hAnsi="Times New Roman" w:cs="Times New Roman"/>
          <w:lang w:val="en-US"/>
        </w:rPr>
        <w:t>Action</w:t>
      </w:r>
      <w:r w:rsidRPr="000D5248">
        <w:rPr>
          <w:rFonts w:ascii="Times New Roman" w:hAnsi="Times New Roman" w:cs="Times New Roman"/>
          <w:lang w:val="en-US"/>
        </w:rPr>
        <w:t xml:space="preserve"> </w:t>
      </w:r>
      <w:r w:rsidR="0070613E">
        <w:rPr>
          <w:rFonts w:ascii="Times New Roman" w:hAnsi="Times New Roman" w:cs="Times New Roman"/>
          <w:lang w:val="en-US"/>
        </w:rPr>
        <w:t xml:space="preserve">Plan </w:t>
      </w:r>
      <w:r w:rsidRPr="000D5248">
        <w:rPr>
          <w:rFonts w:ascii="Times New Roman" w:hAnsi="Times New Roman" w:cs="Times New Roman"/>
          <w:lang w:val="en-US"/>
        </w:rPr>
        <w:t xml:space="preserve">of the RA </w:t>
      </w:r>
      <w:r w:rsidR="0070613E" w:rsidRPr="000D5248">
        <w:rPr>
          <w:rFonts w:ascii="Times New Roman" w:hAnsi="Times New Roman" w:cs="Times New Roman"/>
          <w:lang w:val="en-US"/>
        </w:rPr>
        <w:t xml:space="preserve">Anti-Corruption Strategy </w:t>
      </w:r>
      <w:r w:rsidRPr="000D5248">
        <w:rPr>
          <w:rFonts w:ascii="Times New Roman" w:hAnsi="Times New Roman" w:cs="Times New Roman"/>
          <w:lang w:val="en-US"/>
        </w:rPr>
        <w:t>for 2019-2022, approved by the government decision N 1332 of October 3, 2019, was amended by the government decision No 1351 of August 24, 2022.</w:t>
      </w:r>
      <w:r w:rsidR="0070613E">
        <w:rPr>
          <w:rFonts w:ascii="Times New Roman" w:hAnsi="Times New Roman" w:cs="Times New Roman"/>
          <w:lang w:val="en-US"/>
        </w:rPr>
        <w:t xml:space="preserve"> Based on the amendment</w:t>
      </w:r>
      <w:r w:rsidRPr="000D5248">
        <w:rPr>
          <w:rFonts w:ascii="Times New Roman" w:hAnsi="Times New Roman" w:cs="Times New Roman"/>
          <w:lang w:val="en-US"/>
        </w:rPr>
        <w:t xml:space="preserve">, </w:t>
      </w:r>
      <w:r w:rsidR="0070613E" w:rsidRPr="000D5248">
        <w:rPr>
          <w:rFonts w:ascii="Times New Roman" w:hAnsi="Times New Roman" w:cs="Times New Roman"/>
          <w:lang w:val="en-US"/>
        </w:rPr>
        <w:t>the Commission was entrusted</w:t>
      </w:r>
      <w:r w:rsidR="0070613E">
        <w:rPr>
          <w:rFonts w:ascii="Times New Roman" w:hAnsi="Times New Roman" w:cs="Times New Roman"/>
          <w:lang w:val="en-US"/>
        </w:rPr>
        <w:t xml:space="preserve"> with</w:t>
      </w:r>
      <w:r w:rsidR="0070613E" w:rsidRPr="000D5248">
        <w:rPr>
          <w:rFonts w:ascii="Times New Roman" w:hAnsi="Times New Roman" w:cs="Times New Roman"/>
          <w:lang w:val="en-US"/>
        </w:rPr>
        <w:t xml:space="preserve"> </w:t>
      </w:r>
      <w:r w:rsidRPr="000D5248">
        <w:rPr>
          <w:rFonts w:ascii="Times New Roman" w:hAnsi="Times New Roman" w:cs="Times New Roman"/>
          <w:lang w:val="en-US"/>
        </w:rPr>
        <w:t xml:space="preserve">the development of the methodology of </w:t>
      </w:r>
      <w:r w:rsidR="0070613E" w:rsidRPr="000D5248">
        <w:rPr>
          <w:rFonts w:ascii="Times New Roman" w:hAnsi="Times New Roman" w:cs="Times New Roman"/>
          <w:lang w:val="en-US"/>
        </w:rPr>
        <w:t>assess</w:t>
      </w:r>
      <w:r w:rsidR="0070613E">
        <w:rPr>
          <w:rFonts w:ascii="Times New Roman" w:hAnsi="Times New Roman" w:cs="Times New Roman"/>
          <w:lang w:val="en-US"/>
        </w:rPr>
        <w:t>ing</w:t>
      </w:r>
      <w:r w:rsidR="0070613E" w:rsidRPr="000D5248">
        <w:rPr>
          <w:rFonts w:ascii="Times New Roman" w:hAnsi="Times New Roman" w:cs="Times New Roman"/>
          <w:lang w:val="en-US"/>
        </w:rPr>
        <w:t xml:space="preserve"> corruption risks </w:t>
      </w:r>
      <w:r w:rsidRPr="000D5248">
        <w:rPr>
          <w:rFonts w:ascii="Times New Roman" w:hAnsi="Times New Roman" w:cs="Times New Roman"/>
          <w:lang w:val="en-US"/>
        </w:rPr>
        <w:t>in the RA state administration system and local self-government bodies.</w:t>
      </w:r>
      <w:r w:rsidR="0070613E">
        <w:rPr>
          <w:rFonts w:ascii="Times New Roman" w:hAnsi="Times New Roman" w:cs="Times New Roman"/>
          <w:lang w:val="en-US"/>
        </w:rPr>
        <w:t xml:space="preserve"> </w:t>
      </w:r>
      <w:r w:rsidR="00B35A91">
        <w:rPr>
          <w:rFonts w:ascii="Times New Roman" w:hAnsi="Times New Roman" w:cs="Times New Roman"/>
          <w:lang w:val="en-US"/>
        </w:rPr>
        <w:t xml:space="preserve">To </w:t>
      </w:r>
      <w:r w:rsidR="00B35A91" w:rsidRPr="000D5248">
        <w:rPr>
          <w:rFonts w:ascii="Times New Roman" w:hAnsi="Times New Roman" w:cs="Times New Roman"/>
          <w:lang w:val="en-US"/>
        </w:rPr>
        <w:t>establish the corruption risk assessment system</w:t>
      </w:r>
      <w:r w:rsidR="00B35A91">
        <w:rPr>
          <w:rFonts w:ascii="Times New Roman" w:hAnsi="Times New Roman" w:cs="Times New Roman"/>
          <w:lang w:val="en-US"/>
        </w:rPr>
        <w:t>,</w:t>
      </w:r>
      <w:r w:rsidR="00B35A91" w:rsidRPr="000D5248">
        <w:rPr>
          <w:rFonts w:ascii="Times New Roman" w:hAnsi="Times New Roman" w:cs="Times New Roman"/>
          <w:lang w:val="en-US"/>
        </w:rPr>
        <w:t xml:space="preserve"> </w:t>
      </w:r>
      <w:r w:rsidR="00B35A91">
        <w:rPr>
          <w:rFonts w:ascii="Times New Roman" w:hAnsi="Times New Roman" w:cs="Times New Roman"/>
          <w:lang w:val="en-US"/>
        </w:rPr>
        <w:t>several</w:t>
      </w:r>
      <w:r w:rsidRPr="000D5248">
        <w:rPr>
          <w:rFonts w:ascii="Times New Roman" w:hAnsi="Times New Roman" w:cs="Times New Roman"/>
          <w:lang w:val="en-US"/>
        </w:rPr>
        <w:t xml:space="preserve"> acti</w:t>
      </w:r>
      <w:r w:rsidR="0070613E">
        <w:rPr>
          <w:rFonts w:ascii="Times New Roman" w:hAnsi="Times New Roman" w:cs="Times New Roman"/>
          <w:lang w:val="en-US"/>
        </w:rPr>
        <w:t>vitie</w:t>
      </w:r>
      <w:r w:rsidRPr="000D5248">
        <w:rPr>
          <w:rFonts w:ascii="Times New Roman" w:hAnsi="Times New Roman" w:cs="Times New Roman"/>
          <w:lang w:val="en-US"/>
        </w:rPr>
        <w:t>s were implemented</w:t>
      </w:r>
      <w:r w:rsidR="0070613E" w:rsidRPr="0070613E">
        <w:rPr>
          <w:rFonts w:ascii="Times New Roman" w:hAnsi="Times New Roman" w:cs="Times New Roman"/>
          <w:lang w:val="en-US"/>
        </w:rPr>
        <w:t xml:space="preserve"> </w:t>
      </w:r>
      <w:r w:rsidR="00B35A91">
        <w:rPr>
          <w:rFonts w:ascii="Times New Roman" w:hAnsi="Times New Roman" w:cs="Times New Roman"/>
          <w:lang w:val="en-US"/>
        </w:rPr>
        <w:t>according</w:t>
      </w:r>
      <w:r w:rsidR="0070613E">
        <w:rPr>
          <w:rFonts w:ascii="Times New Roman" w:hAnsi="Times New Roman" w:cs="Times New Roman"/>
          <w:lang w:val="en-US"/>
        </w:rPr>
        <w:t xml:space="preserve"> </w:t>
      </w:r>
      <w:r w:rsidR="0070613E" w:rsidRPr="000D5248">
        <w:rPr>
          <w:rFonts w:ascii="Times New Roman" w:hAnsi="Times New Roman" w:cs="Times New Roman"/>
          <w:lang w:val="en-US"/>
        </w:rPr>
        <w:t>the measure planned by the previous strategy</w:t>
      </w:r>
      <w:r w:rsidRPr="000D5248">
        <w:rPr>
          <w:rFonts w:ascii="Times New Roman" w:hAnsi="Times New Roman" w:cs="Times New Roman"/>
          <w:lang w:val="en-US"/>
        </w:rPr>
        <w:t>.</w:t>
      </w:r>
    </w:p>
    <w:p w14:paraId="7937F274" w14:textId="6C506C36" w:rsidR="000D5248" w:rsidRPr="000D5248" w:rsidRDefault="00B35A91" w:rsidP="000D5248">
      <w:pPr>
        <w:tabs>
          <w:tab w:val="left" w:pos="284"/>
          <w:tab w:val="left" w:pos="426"/>
          <w:tab w:val="left" w:pos="630"/>
          <w:tab w:val="left" w:pos="851"/>
          <w:tab w:val="left" w:pos="1134"/>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w:t>
      </w:r>
      <w:r w:rsidR="000D5248" w:rsidRPr="000D5248">
        <w:rPr>
          <w:rFonts w:ascii="Times New Roman" w:hAnsi="Times New Roman" w:cs="Times New Roman"/>
          <w:lang w:val="en-US"/>
        </w:rPr>
        <w:t xml:space="preserve"> </w:t>
      </w:r>
      <w:r>
        <w:rPr>
          <w:rFonts w:ascii="Times New Roman" w:hAnsi="Times New Roman" w:cs="Times New Roman"/>
          <w:lang w:val="en-US"/>
        </w:rPr>
        <w:t>the results of a</w:t>
      </w:r>
      <w:r w:rsidRPr="000D5248">
        <w:rPr>
          <w:rFonts w:ascii="Times New Roman" w:hAnsi="Times New Roman" w:cs="Times New Roman"/>
          <w:lang w:val="en-US"/>
        </w:rPr>
        <w:t xml:space="preserve"> survey </w:t>
      </w:r>
      <w:r>
        <w:rPr>
          <w:rFonts w:ascii="Times New Roman" w:hAnsi="Times New Roman" w:cs="Times New Roman"/>
          <w:lang w:val="en-US"/>
        </w:rPr>
        <w:t xml:space="preserve">supported by </w:t>
      </w:r>
      <w:r w:rsidRPr="000D5248">
        <w:rPr>
          <w:rFonts w:ascii="Times New Roman" w:hAnsi="Times New Roman" w:cs="Times New Roman"/>
          <w:lang w:val="en-US"/>
        </w:rPr>
        <w:t>the World Bank</w:t>
      </w:r>
      <w:r>
        <w:rPr>
          <w:rFonts w:ascii="Times New Roman" w:hAnsi="Times New Roman" w:cs="Times New Roman"/>
          <w:lang w:val="en-US"/>
        </w:rPr>
        <w:t xml:space="preserve"> and</w:t>
      </w:r>
      <w:r w:rsidRPr="000D5248">
        <w:rPr>
          <w:rFonts w:ascii="Times New Roman" w:hAnsi="Times New Roman" w:cs="Times New Roman"/>
          <w:lang w:val="en-US"/>
        </w:rPr>
        <w:t xml:space="preserve"> conducted by the Commission among public servants </w:t>
      </w:r>
      <w:r>
        <w:rPr>
          <w:rFonts w:ascii="Times New Roman" w:hAnsi="Times New Roman" w:cs="Times New Roman"/>
          <w:lang w:val="en-US"/>
        </w:rPr>
        <w:t>identified the</w:t>
      </w:r>
      <w:r w:rsidR="000D5248" w:rsidRPr="000D5248">
        <w:rPr>
          <w:rFonts w:ascii="Times New Roman" w:hAnsi="Times New Roman" w:cs="Times New Roman"/>
          <w:lang w:val="en-US"/>
        </w:rPr>
        <w:t xml:space="preserve"> </w:t>
      </w:r>
      <w:r w:rsidR="00D245AD" w:rsidRPr="000D5248">
        <w:rPr>
          <w:rFonts w:ascii="Times New Roman" w:hAnsi="Times New Roman" w:cs="Times New Roman"/>
          <w:lang w:val="en-US"/>
        </w:rPr>
        <w:t>areas</w:t>
      </w:r>
      <w:r w:rsidR="00D245AD">
        <w:rPr>
          <w:rFonts w:ascii="Times New Roman" w:hAnsi="Times New Roman" w:cs="Times New Roman"/>
          <w:lang w:val="en-US"/>
        </w:rPr>
        <w:t xml:space="preserve"> that are</w:t>
      </w:r>
      <w:r w:rsidR="00D245AD" w:rsidRPr="000D5248">
        <w:rPr>
          <w:rFonts w:ascii="Times New Roman" w:hAnsi="Times New Roman" w:cs="Times New Roman"/>
          <w:lang w:val="en-US"/>
        </w:rPr>
        <w:t xml:space="preserve"> </w:t>
      </w:r>
      <w:r w:rsidR="000D5248" w:rsidRPr="000D5248">
        <w:rPr>
          <w:rFonts w:ascii="Times New Roman" w:hAnsi="Times New Roman" w:cs="Times New Roman"/>
          <w:lang w:val="en-US"/>
        </w:rPr>
        <w:t xml:space="preserve">most </w:t>
      </w:r>
      <w:r w:rsidR="00D245AD">
        <w:rPr>
          <w:rFonts w:ascii="Times New Roman" w:hAnsi="Times New Roman" w:cs="Times New Roman"/>
          <w:lang w:val="en-US"/>
        </w:rPr>
        <w:t xml:space="preserve">vulnerable to </w:t>
      </w:r>
      <w:r>
        <w:rPr>
          <w:rFonts w:ascii="Times New Roman" w:hAnsi="Times New Roman" w:cs="Times New Roman"/>
          <w:lang w:val="en-US"/>
        </w:rPr>
        <w:t>corruption</w:t>
      </w:r>
      <w:r w:rsidR="000D5248" w:rsidRPr="000D5248">
        <w:rPr>
          <w:rFonts w:ascii="Times New Roman" w:hAnsi="Times New Roman" w:cs="Times New Roman"/>
          <w:lang w:val="en-US"/>
        </w:rPr>
        <w:t>.</w:t>
      </w:r>
    </w:p>
    <w:p w14:paraId="725D4DEA" w14:textId="72B26369" w:rsidR="000D5248" w:rsidRPr="000D5248" w:rsidRDefault="00032CBD" w:rsidP="000D5248">
      <w:pPr>
        <w:tabs>
          <w:tab w:val="left" w:pos="284"/>
          <w:tab w:val="left" w:pos="426"/>
          <w:tab w:val="left" w:pos="630"/>
          <w:tab w:val="left" w:pos="851"/>
          <w:tab w:val="left" w:pos="1134"/>
        </w:tabs>
        <w:spacing w:before="120" w:after="120" w:line="276" w:lineRule="auto"/>
        <w:ind w:firstLine="0"/>
        <w:rPr>
          <w:rFonts w:ascii="Times New Roman" w:hAnsi="Times New Roman" w:cs="Times New Roman"/>
          <w:lang w:val="en-US"/>
        </w:rPr>
      </w:pPr>
      <w:r>
        <w:rPr>
          <w:rFonts w:ascii="Times New Roman" w:hAnsi="Times New Roman" w:cs="Times New Roman"/>
          <w:lang w:val="en-US"/>
        </w:rPr>
        <w:t>Considering</w:t>
      </w:r>
      <w:r w:rsidR="000D5248" w:rsidRPr="000D5248">
        <w:rPr>
          <w:rFonts w:ascii="Times New Roman" w:hAnsi="Times New Roman" w:cs="Times New Roman"/>
          <w:lang w:val="en-US"/>
        </w:rPr>
        <w:t xml:space="preserve"> the</w:t>
      </w:r>
      <w:r>
        <w:rPr>
          <w:rFonts w:ascii="Times New Roman" w:hAnsi="Times New Roman" w:cs="Times New Roman"/>
          <w:lang w:val="en-US"/>
        </w:rPr>
        <w:t xml:space="preserve"> past</w:t>
      </w:r>
      <w:r w:rsidR="000D5248" w:rsidRPr="000D5248">
        <w:rPr>
          <w:rFonts w:ascii="Times New Roman" w:hAnsi="Times New Roman" w:cs="Times New Roman"/>
          <w:lang w:val="en-US"/>
        </w:rPr>
        <w:t xml:space="preserve"> acti</w:t>
      </w:r>
      <w:r w:rsidR="00B35A91">
        <w:rPr>
          <w:rFonts w:ascii="Times New Roman" w:hAnsi="Times New Roman" w:cs="Times New Roman"/>
          <w:lang w:val="en-US"/>
        </w:rPr>
        <w:t>vities</w:t>
      </w:r>
      <w:r w:rsidR="000D5248" w:rsidRPr="000D5248">
        <w:rPr>
          <w:rFonts w:ascii="Times New Roman" w:hAnsi="Times New Roman" w:cs="Times New Roman"/>
          <w:lang w:val="en-US"/>
        </w:rPr>
        <w:t xml:space="preserve"> </w:t>
      </w:r>
      <w:r w:rsidR="003870A9" w:rsidRPr="000D5248">
        <w:rPr>
          <w:rFonts w:ascii="Times New Roman" w:hAnsi="Times New Roman" w:cs="Times New Roman"/>
          <w:lang w:val="en-US"/>
        </w:rPr>
        <w:t>and results</w:t>
      </w:r>
      <w:r w:rsidR="00880BC9">
        <w:rPr>
          <w:rFonts w:ascii="Times New Roman" w:hAnsi="Times New Roman" w:cs="Times New Roman"/>
          <w:lang w:val="en-US"/>
        </w:rPr>
        <w:t xml:space="preserve"> achieved</w:t>
      </w:r>
      <w:r w:rsidR="003870A9">
        <w:rPr>
          <w:rFonts w:ascii="Times New Roman" w:hAnsi="Times New Roman" w:cs="Times New Roman"/>
          <w:lang w:val="en-US"/>
        </w:rPr>
        <w:t xml:space="preserve"> </w:t>
      </w:r>
      <w:r>
        <w:rPr>
          <w:rFonts w:ascii="Times New Roman" w:hAnsi="Times New Roman" w:cs="Times New Roman"/>
          <w:lang w:val="en-US"/>
        </w:rPr>
        <w:t>in</w:t>
      </w:r>
      <w:r w:rsidR="000D5248" w:rsidRPr="000D5248">
        <w:rPr>
          <w:rFonts w:ascii="Times New Roman" w:hAnsi="Times New Roman" w:cs="Times New Roman"/>
          <w:lang w:val="en-US"/>
        </w:rPr>
        <w:t xml:space="preserve"> the framework of the previous strategy, the </w:t>
      </w:r>
      <w:r w:rsidR="009A1BD7">
        <w:rPr>
          <w:rFonts w:ascii="Times New Roman" w:hAnsi="Times New Roman" w:cs="Times New Roman"/>
          <w:lang w:val="en-US"/>
        </w:rPr>
        <w:t>establishment</w:t>
      </w:r>
      <w:r w:rsidR="000D5248" w:rsidRPr="000D5248">
        <w:rPr>
          <w:rFonts w:ascii="Times New Roman" w:hAnsi="Times New Roman" w:cs="Times New Roman"/>
          <w:lang w:val="en-US"/>
        </w:rPr>
        <w:t xml:space="preserve"> of the Corruption Risk Management System </w:t>
      </w:r>
      <w:r w:rsidR="00880BC9">
        <w:rPr>
          <w:rFonts w:ascii="Times New Roman" w:hAnsi="Times New Roman" w:cs="Times New Roman"/>
          <w:lang w:val="en-US"/>
        </w:rPr>
        <w:t>will</w:t>
      </w:r>
      <w:r w:rsidR="000D5248" w:rsidRPr="000D5248">
        <w:rPr>
          <w:rFonts w:ascii="Times New Roman" w:hAnsi="Times New Roman" w:cs="Times New Roman"/>
          <w:lang w:val="en-US"/>
        </w:rPr>
        <w:t xml:space="preserve"> aim t</w:t>
      </w:r>
      <w:r w:rsidR="00880BC9">
        <w:rPr>
          <w:rFonts w:ascii="Times New Roman" w:hAnsi="Times New Roman" w:cs="Times New Roman"/>
          <w:lang w:val="en-US"/>
        </w:rPr>
        <w:t xml:space="preserve">o </w:t>
      </w:r>
      <w:r w:rsidR="009A1BD7">
        <w:rPr>
          <w:rFonts w:ascii="Times New Roman" w:hAnsi="Times New Roman" w:cs="Times New Roman"/>
          <w:lang w:val="en-US"/>
        </w:rPr>
        <w:t>set</w:t>
      </w:r>
      <w:r w:rsidR="003870A9">
        <w:rPr>
          <w:rFonts w:ascii="Times New Roman" w:hAnsi="Times New Roman" w:cs="Times New Roman"/>
          <w:lang w:val="en-US"/>
        </w:rPr>
        <w:t xml:space="preserve"> a</w:t>
      </w:r>
      <w:r w:rsidR="0098206A" w:rsidRPr="000D5248">
        <w:rPr>
          <w:rFonts w:ascii="Times New Roman" w:hAnsi="Times New Roman" w:cs="Times New Roman"/>
          <w:lang w:val="en-US"/>
        </w:rPr>
        <w:t xml:space="preserve"> unified policy for</w:t>
      </w:r>
      <w:r w:rsidR="003870A9">
        <w:rPr>
          <w:rFonts w:ascii="Times New Roman" w:hAnsi="Times New Roman" w:cs="Times New Roman"/>
          <w:lang w:val="en-US"/>
        </w:rPr>
        <w:t xml:space="preserve"> </w:t>
      </w:r>
      <w:r w:rsidR="009A1BD7">
        <w:rPr>
          <w:rFonts w:ascii="Times New Roman" w:hAnsi="Times New Roman" w:cs="Times New Roman"/>
          <w:lang w:val="en-US"/>
        </w:rPr>
        <w:t>developing</w:t>
      </w:r>
      <w:r w:rsidR="009A1BD7" w:rsidRPr="000D5248">
        <w:rPr>
          <w:rFonts w:ascii="Times New Roman" w:hAnsi="Times New Roman" w:cs="Times New Roman"/>
          <w:lang w:val="en-US"/>
        </w:rPr>
        <w:t xml:space="preserve"> </w:t>
      </w:r>
      <w:r w:rsidR="000D5248" w:rsidRPr="000D5248">
        <w:rPr>
          <w:rFonts w:ascii="Times New Roman" w:hAnsi="Times New Roman" w:cs="Times New Roman"/>
          <w:lang w:val="en-US"/>
        </w:rPr>
        <w:t>anti-corruption sector</w:t>
      </w:r>
      <w:r w:rsidR="009A1BD7">
        <w:rPr>
          <w:rFonts w:ascii="Times New Roman" w:hAnsi="Times New Roman" w:cs="Times New Roman"/>
          <w:lang w:val="en-US"/>
        </w:rPr>
        <w:t>,</w:t>
      </w:r>
      <w:r w:rsidR="0027542C">
        <w:rPr>
          <w:rFonts w:ascii="Times New Roman" w:hAnsi="Times New Roman" w:cs="Times New Roman"/>
          <w:lang w:val="en-US"/>
        </w:rPr>
        <w:t xml:space="preserve"> </w:t>
      </w:r>
      <w:r w:rsidR="000D5248" w:rsidRPr="000D5248">
        <w:rPr>
          <w:rFonts w:ascii="Times New Roman" w:hAnsi="Times New Roman" w:cs="Times New Roman"/>
          <w:lang w:val="en-US"/>
        </w:rPr>
        <w:t>identif</w:t>
      </w:r>
      <w:r w:rsidR="009A1BD7">
        <w:rPr>
          <w:rFonts w:ascii="Times New Roman" w:hAnsi="Times New Roman" w:cs="Times New Roman"/>
          <w:lang w:val="en-US"/>
        </w:rPr>
        <w:t>ying</w:t>
      </w:r>
      <w:r w:rsidR="000D5248" w:rsidRPr="000D5248">
        <w:rPr>
          <w:rFonts w:ascii="Times New Roman" w:hAnsi="Times New Roman" w:cs="Times New Roman"/>
          <w:lang w:val="en-US"/>
        </w:rPr>
        <w:t>, analy</w:t>
      </w:r>
      <w:r w:rsidR="009A1BD7">
        <w:rPr>
          <w:rFonts w:ascii="Times New Roman" w:hAnsi="Times New Roman" w:cs="Times New Roman"/>
          <w:lang w:val="en-US"/>
        </w:rPr>
        <w:t>zing,</w:t>
      </w:r>
      <w:r w:rsidR="000D5248" w:rsidRPr="000D5248">
        <w:rPr>
          <w:rFonts w:ascii="Times New Roman" w:hAnsi="Times New Roman" w:cs="Times New Roman"/>
          <w:lang w:val="en-US"/>
        </w:rPr>
        <w:t xml:space="preserve"> and manag</w:t>
      </w:r>
      <w:r w:rsidR="009A1BD7">
        <w:rPr>
          <w:rFonts w:ascii="Times New Roman" w:hAnsi="Times New Roman" w:cs="Times New Roman"/>
          <w:lang w:val="en-US"/>
        </w:rPr>
        <w:t>ing</w:t>
      </w:r>
      <w:r w:rsidR="000D5248" w:rsidRPr="000D5248">
        <w:rPr>
          <w:rFonts w:ascii="Times New Roman" w:hAnsi="Times New Roman" w:cs="Times New Roman"/>
          <w:lang w:val="en-US"/>
        </w:rPr>
        <w:t xml:space="preserve"> corruption risks, </w:t>
      </w:r>
      <w:r w:rsidR="009A1BD7">
        <w:rPr>
          <w:rFonts w:ascii="Times New Roman" w:hAnsi="Times New Roman" w:cs="Times New Roman"/>
          <w:lang w:val="en-US"/>
        </w:rPr>
        <w:t>as well as</w:t>
      </w:r>
      <w:r w:rsidR="0098206A">
        <w:rPr>
          <w:rFonts w:ascii="Times New Roman" w:hAnsi="Times New Roman" w:cs="Times New Roman"/>
          <w:lang w:val="en-US"/>
        </w:rPr>
        <w:t xml:space="preserve"> </w:t>
      </w:r>
      <w:r w:rsidR="00880BC9">
        <w:rPr>
          <w:rFonts w:ascii="Times New Roman" w:hAnsi="Times New Roman" w:cs="Times New Roman"/>
          <w:lang w:val="en-US"/>
        </w:rPr>
        <w:t xml:space="preserve">to </w:t>
      </w:r>
      <w:r w:rsidR="0098206A">
        <w:rPr>
          <w:rFonts w:ascii="Times New Roman" w:hAnsi="Times New Roman" w:cs="Times New Roman"/>
          <w:lang w:val="en-US"/>
        </w:rPr>
        <w:t>app</w:t>
      </w:r>
      <w:r w:rsidR="00C6610C">
        <w:rPr>
          <w:rFonts w:ascii="Times New Roman" w:hAnsi="Times New Roman" w:cs="Times New Roman"/>
          <w:lang w:val="en-US"/>
        </w:rPr>
        <w:t>ly</w:t>
      </w:r>
      <w:r w:rsidR="0098206A">
        <w:rPr>
          <w:rFonts w:ascii="Times New Roman" w:hAnsi="Times New Roman" w:cs="Times New Roman"/>
          <w:lang w:val="en-US"/>
        </w:rPr>
        <w:t xml:space="preserve"> mechanisms</w:t>
      </w:r>
      <w:r w:rsidR="000D5248" w:rsidRPr="000D5248">
        <w:rPr>
          <w:rFonts w:ascii="Times New Roman" w:hAnsi="Times New Roman" w:cs="Times New Roman"/>
          <w:lang w:val="en-US"/>
        </w:rPr>
        <w:t xml:space="preserve"> </w:t>
      </w:r>
      <w:r w:rsidR="009A1BD7">
        <w:rPr>
          <w:rFonts w:ascii="Times New Roman" w:hAnsi="Times New Roman" w:cs="Times New Roman"/>
          <w:lang w:val="en-US"/>
        </w:rPr>
        <w:t xml:space="preserve">to </w:t>
      </w:r>
      <w:r w:rsidR="003870A9" w:rsidRPr="000D5248">
        <w:rPr>
          <w:rFonts w:ascii="Times New Roman" w:hAnsi="Times New Roman" w:cs="Times New Roman"/>
          <w:lang w:val="en-US"/>
        </w:rPr>
        <w:t>manag</w:t>
      </w:r>
      <w:r w:rsidR="009A1BD7">
        <w:rPr>
          <w:rFonts w:ascii="Times New Roman" w:hAnsi="Times New Roman" w:cs="Times New Roman"/>
          <w:lang w:val="en-US"/>
        </w:rPr>
        <w:t>e</w:t>
      </w:r>
      <w:r w:rsidR="000D5248" w:rsidRPr="000D5248">
        <w:rPr>
          <w:rFonts w:ascii="Times New Roman" w:hAnsi="Times New Roman" w:cs="Times New Roman"/>
          <w:lang w:val="en-US"/>
        </w:rPr>
        <w:t xml:space="preserve"> emerg</w:t>
      </w:r>
      <w:r w:rsidR="003870A9">
        <w:rPr>
          <w:rFonts w:ascii="Times New Roman" w:hAnsi="Times New Roman" w:cs="Times New Roman"/>
          <w:lang w:val="en-US"/>
        </w:rPr>
        <w:t>ing</w:t>
      </w:r>
      <w:r w:rsidR="000D5248" w:rsidRPr="000D5248">
        <w:rPr>
          <w:rFonts w:ascii="Times New Roman" w:hAnsi="Times New Roman" w:cs="Times New Roman"/>
          <w:lang w:val="en-US"/>
        </w:rPr>
        <w:t xml:space="preserve"> corruption risks </w:t>
      </w:r>
      <w:r w:rsidR="0098206A">
        <w:rPr>
          <w:rFonts w:ascii="Times New Roman" w:hAnsi="Times New Roman" w:cs="Times New Roman"/>
          <w:lang w:val="en-US"/>
        </w:rPr>
        <w:t>and</w:t>
      </w:r>
      <w:r w:rsidR="000D5248" w:rsidRPr="000D5248">
        <w:rPr>
          <w:rFonts w:ascii="Times New Roman" w:hAnsi="Times New Roman" w:cs="Times New Roman"/>
          <w:lang w:val="en-US"/>
        </w:rPr>
        <w:t xml:space="preserve"> creat</w:t>
      </w:r>
      <w:r w:rsidR="009A1BD7">
        <w:rPr>
          <w:rFonts w:ascii="Times New Roman" w:hAnsi="Times New Roman" w:cs="Times New Roman"/>
          <w:lang w:val="en-US"/>
        </w:rPr>
        <w:t>e</w:t>
      </w:r>
      <w:r w:rsidR="000D5248" w:rsidRPr="000D5248">
        <w:rPr>
          <w:rFonts w:ascii="Times New Roman" w:hAnsi="Times New Roman" w:cs="Times New Roman"/>
          <w:lang w:val="en-US"/>
        </w:rPr>
        <w:t xml:space="preserve"> an </w:t>
      </w:r>
      <w:r w:rsidR="009A1BD7">
        <w:rPr>
          <w:rFonts w:ascii="Times New Roman" w:hAnsi="Times New Roman" w:cs="Times New Roman"/>
          <w:lang w:val="en-US"/>
        </w:rPr>
        <w:t xml:space="preserve">integrity </w:t>
      </w:r>
      <w:r w:rsidR="000D5248" w:rsidRPr="000D5248">
        <w:rPr>
          <w:rFonts w:ascii="Times New Roman" w:hAnsi="Times New Roman" w:cs="Times New Roman"/>
          <w:lang w:val="en-US"/>
        </w:rPr>
        <w:t xml:space="preserve">environment </w:t>
      </w:r>
      <w:r w:rsidR="00880BC9">
        <w:rPr>
          <w:rFonts w:ascii="Times New Roman" w:hAnsi="Times New Roman" w:cs="Times New Roman"/>
          <w:lang w:val="en-US"/>
        </w:rPr>
        <w:t>with</w:t>
      </w:r>
      <w:r w:rsidR="000D5248" w:rsidRPr="000D5248">
        <w:rPr>
          <w:rFonts w:ascii="Times New Roman" w:hAnsi="Times New Roman" w:cs="Times New Roman"/>
          <w:lang w:val="en-US"/>
        </w:rPr>
        <w:t xml:space="preserve">in the entire public administration system. Therefore, the strategy </w:t>
      </w:r>
      <w:r w:rsidR="00880BC9">
        <w:rPr>
          <w:rFonts w:ascii="Times New Roman" w:hAnsi="Times New Roman" w:cs="Times New Roman"/>
          <w:lang w:val="en-US"/>
        </w:rPr>
        <w:t>prioritizes</w:t>
      </w:r>
      <w:r w:rsidR="000D5248" w:rsidRPr="000D5248">
        <w:rPr>
          <w:rFonts w:ascii="Times New Roman" w:hAnsi="Times New Roman" w:cs="Times New Roman"/>
          <w:lang w:val="en-US"/>
        </w:rPr>
        <w:t xml:space="preserve"> </w:t>
      </w:r>
      <w:r w:rsidR="00880BC9">
        <w:rPr>
          <w:rFonts w:ascii="Times New Roman" w:hAnsi="Times New Roman" w:cs="Times New Roman"/>
          <w:lang w:val="en-US"/>
        </w:rPr>
        <w:t>establishing</w:t>
      </w:r>
      <w:r w:rsidR="000D5248" w:rsidRPr="000D5248">
        <w:rPr>
          <w:rFonts w:ascii="Times New Roman" w:hAnsi="Times New Roman" w:cs="Times New Roman"/>
          <w:lang w:val="en-US"/>
        </w:rPr>
        <w:t xml:space="preserve"> </w:t>
      </w:r>
      <w:r w:rsidR="0098206A">
        <w:rPr>
          <w:rFonts w:ascii="Times New Roman" w:hAnsi="Times New Roman" w:cs="Times New Roman"/>
          <w:lang w:val="en-US"/>
        </w:rPr>
        <w:t>this</w:t>
      </w:r>
      <w:r w:rsidR="000D5248" w:rsidRPr="000D5248">
        <w:rPr>
          <w:rFonts w:ascii="Times New Roman" w:hAnsi="Times New Roman" w:cs="Times New Roman"/>
          <w:lang w:val="en-US"/>
        </w:rPr>
        <w:t xml:space="preserve"> system, implementin</w:t>
      </w:r>
      <w:r w:rsidR="00880BC9">
        <w:rPr>
          <w:rFonts w:ascii="Times New Roman" w:hAnsi="Times New Roman" w:cs="Times New Roman"/>
          <w:lang w:val="en-US"/>
        </w:rPr>
        <w:t>g</w:t>
      </w:r>
      <w:r w:rsidR="000D5248" w:rsidRPr="000D5248">
        <w:rPr>
          <w:rFonts w:ascii="Times New Roman" w:hAnsi="Times New Roman" w:cs="Times New Roman"/>
          <w:lang w:val="en-US"/>
        </w:rPr>
        <w:t xml:space="preserve"> the </w:t>
      </w:r>
      <w:r w:rsidR="00880BC9">
        <w:rPr>
          <w:rFonts w:ascii="Times New Roman" w:hAnsi="Times New Roman" w:cs="Times New Roman"/>
          <w:lang w:val="en-US"/>
        </w:rPr>
        <w:t>afore</w:t>
      </w:r>
      <w:r w:rsidR="000D5248" w:rsidRPr="000D5248">
        <w:rPr>
          <w:rFonts w:ascii="Times New Roman" w:hAnsi="Times New Roman" w:cs="Times New Roman"/>
          <w:lang w:val="en-US"/>
        </w:rPr>
        <w:t>mentioned processes and improv</w:t>
      </w:r>
      <w:r w:rsidR="00880BC9">
        <w:rPr>
          <w:rFonts w:ascii="Times New Roman" w:hAnsi="Times New Roman" w:cs="Times New Roman"/>
          <w:lang w:val="en-US"/>
        </w:rPr>
        <w:t>ing</w:t>
      </w:r>
      <w:r w:rsidR="000D5248" w:rsidRPr="000D5248">
        <w:rPr>
          <w:rFonts w:ascii="Times New Roman" w:hAnsi="Times New Roman" w:cs="Times New Roman"/>
          <w:lang w:val="en-US"/>
        </w:rPr>
        <w:t xml:space="preserve"> the system</w:t>
      </w:r>
      <w:r w:rsidR="00880BC9" w:rsidRPr="00880BC9">
        <w:rPr>
          <w:rFonts w:ascii="Times New Roman" w:hAnsi="Times New Roman" w:cs="Times New Roman"/>
          <w:lang w:val="en-US"/>
        </w:rPr>
        <w:t xml:space="preserve"> </w:t>
      </w:r>
      <w:r w:rsidR="00880BC9" w:rsidRPr="000D5248">
        <w:rPr>
          <w:rFonts w:ascii="Times New Roman" w:hAnsi="Times New Roman" w:cs="Times New Roman"/>
          <w:lang w:val="en-US"/>
        </w:rPr>
        <w:t>continuous</w:t>
      </w:r>
      <w:r w:rsidR="00880BC9">
        <w:rPr>
          <w:rFonts w:ascii="Times New Roman" w:hAnsi="Times New Roman" w:cs="Times New Roman"/>
          <w:lang w:val="en-US"/>
        </w:rPr>
        <w:t>ly</w:t>
      </w:r>
      <w:r w:rsidR="000D5248" w:rsidRPr="000D5248">
        <w:rPr>
          <w:rFonts w:ascii="Times New Roman" w:hAnsi="Times New Roman" w:cs="Times New Roman"/>
          <w:lang w:val="en-US"/>
        </w:rPr>
        <w:t xml:space="preserve">, which will allow to </w:t>
      </w:r>
      <w:r w:rsidR="00791CDB">
        <w:rPr>
          <w:rFonts w:ascii="Times New Roman" w:hAnsi="Times New Roman" w:cs="Times New Roman"/>
          <w:lang w:val="en-US"/>
        </w:rPr>
        <w:t>decrease</w:t>
      </w:r>
      <w:r w:rsidR="000D5248" w:rsidRPr="000D5248">
        <w:rPr>
          <w:rFonts w:ascii="Times New Roman" w:hAnsi="Times New Roman" w:cs="Times New Roman"/>
          <w:lang w:val="en-US"/>
        </w:rPr>
        <w:t xml:space="preserve"> or minim</w:t>
      </w:r>
      <w:r w:rsidR="0098206A">
        <w:rPr>
          <w:rFonts w:ascii="Times New Roman" w:hAnsi="Times New Roman" w:cs="Times New Roman"/>
          <w:lang w:val="en-US"/>
        </w:rPr>
        <w:t>ize</w:t>
      </w:r>
      <w:r w:rsidR="000D5248" w:rsidRPr="000D5248">
        <w:rPr>
          <w:rFonts w:ascii="Times New Roman" w:hAnsi="Times New Roman" w:cs="Times New Roman"/>
          <w:lang w:val="en-US"/>
        </w:rPr>
        <w:t xml:space="preserve"> the </w:t>
      </w:r>
      <w:r w:rsidR="00791CDB" w:rsidRPr="000D5248">
        <w:rPr>
          <w:rFonts w:ascii="Times New Roman" w:hAnsi="Times New Roman" w:cs="Times New Roman"/>
          <w:lang w:val="en-US"/>
        </w:rPr>
        <w:t>corruption schemes</w:t>
      </w:r>
      <w:r w:rsidR="00791CDB">
        <w:rPr>
          <w:rFonts w:ascii="Times New Roman" w:hAnsi="Times New Roman" w:cs="Times New Roman"/>
          <w:lang w:val="en-US"/>
        </w:rPr>
        <w:t>’</w:t>
      </w:r>
      <w:r w:rsidR="00791CDB" w:rsidRPr="000D5248">
        <w:rPr>
          <w:rFonts w:ascii="Times New Roman" w:hAnsi="Times New Roman" w:cs="Times New Roman"/>
          <w:lang w:val="en-US"/>
        </w:rPr>
        <w:t xml:space="preserve"> </w:t>
      </w:r>
      <w:r w:rsidR="000D5248" w:rsidRPr="000D5248">
        <w:rPr>
          <w:rFonts w:ascii="Times New Roman" w:hAnsi="Times New Roman" w:cs="Times New Roman"/>
          <w:lang w:val="en-US"/>
        </w:rPr>
        <w:t>effectiveness.</w:t>
      </w:r>
      <w:r w:rsidR="00C51E26">
        <w:rPr>
          <w:rFonts w:ascii="Times New Roman" w:hAnsi="Times New Roman" w:cs="Times New Roman"/>
          <w:lang w:val="en-US"/>
        </w:rPr>
        <w:t xml:space="preserve"> T</w:t>
      </w:r>
      <w:r w:rsidR="000D5248" w:rsidRPr="000D5248">
        <w:rPr>
          <w:rFonts w:ascii="Times New Roman" w:hAnsi="Times New Roman" w:cs="Times New Roman"/>
          <w:lang w:val="en-US"/>
        </w:rPr>
        <w:t xml:space="preserve">he </w:t>
      </w:r>
      <w:r w:rsidR="0098206A">
        <w:rPr>
          <w:rFonts w:ascii="Times New Roman" w:hAnsi="Times New Roman" w:cs="Times New Roman"/>
          <w:lang w:val="en-US"/>
        </w:rPr>
        <w:t>introduction</w:t>
      </w:r>
      <w:r w:rsidR="000D5248" w:rsidRPr="000D5248">
        <w:rPr>
          <w:rFonts w:ascii="Times New Roman" w:hAnsi="Times New Roman" w:cs="Times New Roman"/>
          <w:lang w:val="en-US"/>
        </w:rPr>
        <w:t xml:space="preserve"> of the corruption risk management system </w:t>
      </w:r>
      <w:r w:rsidR="0098206A">
        <w:rPr>
          <w:rFonts w:ascii="Times New Roman" w:hAnsi="Times New Roman" w:cs="Times New Roman"/>
          <w:lang w:val="en-US"/>
        </w:rPr>
        <w:t xml:space="preserve">will </w:t>
      </w:r>
      <w:r w:rsidR="00791CDB">
        <w:rPr>
          <w:rFonts w:ascii="Times New Roman" w:hAnsi="Times New Roman" w:cs="Times New Roman"/>
          <w:lang w:val="en-US"/>
        </w:rPr>
        <w:t xml:space="preserve">primarily </w:t>
      </w:r>
      <w:r w:rsidR="006B2DD8">
        <w:rPr>
          <w:rFonts w:ascii="Times New Roman" w:hAnsi="Times New Roman" w:cs="Times New Roman"/>
          <w:lang w:val="en-US"/>
        </w:rPr>
        <w:t>target</w:t>
      </w:r>
      <w:r w:rsidR="000D5248" w:rsidRPr="000D5248">
        <w:rPr>
          <w:rFonts w:ascii="Times New Roman" w:hAnsi="Times New Roman" w:cs="Times New Roman"/>
          <w:lang w:val="en-US"/>
        </w:rPr>
        <w:t xml:space="preserve"> the manifestations of systemic corruption.</w:t>
      </w:r>
    </w:p>
    <w:p w14:paraId="41A1B78F" w14:textId="420EE245" w:rsidR="007F2126" w:rsidRPr="00F57B70" w:rsidRDefault="000D5248" w:rsidP="007F2126">
      <w:pPr>
        <w:tabs>
          <w:tab w:val="left" w:pos="0"/>
          <w:tab w:val="left" w:pos="450"/>
          <w:tab w:val="left" w:pos="900"/>
          <w:tab w:val="left" w:pos="1134"/>
        </w:tabs>
        <w:spacing w:before="120" w:after="120" w:line="276" w:lineRule="auto"/>
        <w:ind w:right="-11" w:firstLine="0"/>
        <w:rPr>
          <w:rFonts w:ascii="Times New Roman" w:hAnsi="Times New Roman" w:cs="Times New Roman"/>
          <w:highlight w:val="white"/>
          <w:lang w:val="en-US"/>
        </w:rPr>
      </w:pPr>
      <w:r w:rsidRPr="000D5248">
        <w:rPr>
          <w:rFonts w:ascii="Times New Roman" w:hAnsi="Times New Roman" w:cs="Times New Roman"/>
          <w:lang w:val="en-US"/>
        </w:rPr>
        <w:t xml:space="preserve">The most </w:t>
      </w:r>
      <w:r w:rsidR="006B2DD8">
        <w:rPr>
          <w:rFonts w:ascii="Times New Roman" w:hAnsi="Times New Roman" w:cs="Times New Roman"/>
          <w:lang w:val="en-US"/>
        </w:rPr>
        <w:t>widespread</w:t>
      </w:r>
      <w:r w:rsidRPr="000D5248">
        <w:rPr>
          <w:rFonts w:ascii="Times New Roman" w:hAnsi="Times New Roman" w:cs="Times New Roman"/>
          <w:lang w:val="en-US"/>
        </w:rPr>
        <w:t xml:space="preserve"> and universal tool for preventing corruption is the </w:t>
      </w:r>
      <w:r w:rsidRPr="006B2DD8">
        <w:rPr>
          <w:rFonts w:ascii="Times New Roman" w:hAnsi="Times New Roman" w:cs="Times New Roman"/>
          <w:i/>
          <w:iCs/>
          <w:lang w:val="en-US"/>
        </w:rPr>
        <w:t>declaration of assets, income, interests and expenses</w:t>
      </w:r>
      <w:r w:rsidRPr="000D5248">
        <w:rPr>
          <w:rFonts w:ascii="Times New Roman" w:hAnsi="Times New Roman" w:cs="Times New Roman"/>
          <w:lang w:val="en-US"/>
        </w:rPr>
        <w:t xml:space="preserve">. In recent years, as a result of legislative changes, the system of </w:t>
      </w:r>
      <w:r w:rsidR="003627F3" w:rsidRPr="000D5248">
        <w:rPr>
          <w:rFonts w:ascii="Times New Roman" w:hAnsi="Times New Roman" w:cs="Times New Roman"/>
          <w:lang w:val="en-US"/>
        </w:rPr>
        <w:t>officials</w:t>
      </w:r>
      <w:r w:rsidR="003627F3">
        <w:rPr>
          <w:rFonts w:ascii="Times New Roman" w:hAnsi="Times New Roman" w:cs="Times New Roman"/>
          <w:lang w:val="en-US"/>
        </w:rPr>
        <w:t>’</w:t>
      </w:r>
      <w:r w:rsidR="003627F3" w:rsidRPr="000D5248">
        <w:rPr>
          <w:rFonts w:ascii="Times New Roman" w:hAnsi="Times New Roman" w:cs="Times New Roman"/>
          <w:lang w:val="en-US"/>
        </w:rPr>
        <w:t xml:space="preserve"> </w:t>
      </w:r>
      <w:r w:rsidRPr="000D5248">
        <w:rPr>
          <w:rFonts w:ascii="Times New Roman" w:hAnsi="Times New Roman" w:cs="Times New Roman"/>
          <w:lang w:val="en-US"/>
        </w:rPr>
        <w:t xml:space="preserve">declaration has significantly improved. However, currently the </w:t>
      </w:r>
      <w:r w:rsidR="006B2DD8">
        <w:rPr>
          <w:rFonts w:ascii="Times New Roman" w:hAnsi="Times New Roman" w:cs="Times New Roman"/>
          <w:lang w:val="en-US"/>
        </w:rPr>
        <w:t>scope</w:t>
      </w:r>
      <w:r w:rsidRPr="000D5248">
        <w:rPr>
          <w:rFonts w:ascii="Times New Roman" w:hAnsi="Times New Roman" w:cs="Times New Roman"/>
          <w:lang w:val="en-US"/>
        </w:rPr>
        <w:t xml:space="preserve"> of reporting officials includes state and community </w:t>
      </w:r>
      <w:r w:rsidR="006B2DD8">
        <w:rPr>
          <w:rFonts w:ascii="Times New Roman" w:hAnsi="Times New Roman" w:cs="Times New Roman"/>
          <w:lang w:val="en-US"/>
        </w:rPr>
        <w:t>officers</w:t>
      </w:r>
      <w:r w:rsidRPr="000D5248">
        <w:rPr>
          <w:rFonts w:ascii="Times New Roman" w:hAnsi="Times New Roman" w:cs="Times New Roman"/>
          <w:lang w:val="en-US"/>
        </w:rPr>
        <w:t xml:space="preserve">, as a result of which the accountability and transparency of the persons holding leadership positions in </w:t>
      </w:r>
      <w:r w:rsidR="006B2DD8" w:rsidRPr="000D5248">
        <w:rPr>
          <w:rFonts w:ascii="Times New Roman" w:hAnsi="Times New Roman" w:cs="Times New Roman"/>
          <w:lang w:val="en-US"/>
        </w:rPr>
        <w:t xml:space="preserve">organizations </w:t>
      </w:r>
      <w:r w:rsidR="006B2DD8">
        <w:rPr>
          <w:rFonts w:ascii="Times New Roman" w:hAnsi="Times New Roman" w:cs="Times New Roman"/>
          <w:lang w:val="en-US"/>
        </w:rPr>
        <w:t xml:space="preserve">with </w:t>
      </w:r>
      <w:r w:rsidRPr="000D5248">
        <w:rPr>
          <w:rFonts w:ascii="Times New Roman" w:hAnsi="Times New Roman" w:cs="Times New Roman"/>
          <w:lang w:val="en-US"/>
        </w:rPr>
        <w:t xml:space="preserve">state and community participation is not ensured. In this context, </w:t>
      </w:r>
      <w:r w:rsidR="00181A91">
        <w:rPr>
          <w:rFonts w:ascii="Times New Roman" w:hAnsi="Times New Roman" w:cs="Times New Roman"/>
          <w:lang w:val="en-US"/>
        </w:rPr>
        <w:t>new</w:t>
      </w:r>
      <w:r w:rsidRPr="000D5248">
        <w:rPr>
          <w:rFonts w:ascii="Times New Roman" w:hAnsi="Times New Roman" w:cs="Times New Roman"/>
          <w:lang w:val="en-US"/>
        </w:rPr>
        <w:t xml:space="preserve"> regulations will enter into force from 2024, according to which the heads </w:t>
      </w:r>
      <w:r w:rsidR="007F2126" w:rsidRPr="00F57B70">
        <w:rPr>
          <w:rFonts w:ascii="Times New Roman" w:hAnsi="Times New Roman" w:cs="Times New Roman"/>
          <w:highlight w:val="white"/>
          <w:lang w:val="en-US"/>
        </w:rPr>
        <w:t>of the</w:t>
      </w:r>
      <w:r w:rsidR="007F2126">
        <w:rPr>
          <w:rFonts w:ascii="Times New Roman" w:hAnsi="Times New Roman" w:cs="Times New Roman"/>
          <w:highlight w:val="white"/>
          <w:lang w:val="en-US"/>
        </w:rPr>
        <w:t xml:space="preserve"> state</w:t>
      </w:r>
      <w:r w:rsidR="007F2126" w:rsidRPr="00F57B70">
        <w:rPr>
          <w:rFonts w:ascii="Times New Roman" w:hAnsi="Times New Roman" w:cs="Times New Roman"/>
          <w:highlight w:val="white"/>
          <w:lang w:val="en-US"/>
        </w:rPr>
        <w:t xml:space="preserve"> and </w:t>
      </w:r>
      <w:r w:rsidR="007F2126">
        <w:rPr>
          <w:rFonts w:ascii="Times New Roman" w:hAnsi="Times New Roman" w:cs="Times New Roman"/>
          <w:highlight w:val="white"/>
          <w:lang w:val="en-US"/>
        </w:rPr>
        <w:lastRenderedPageBreak/>
        <w:t>municipal</w:t>
      </w:r>
      <w:r w:rsidR="007F2126" w:rsidRPr="00F57B70">
        <w:rPr>
          <w:rFonts w:ascii="Times New Roman" w:hAnsi="Times New Roman" w:cs="Times New Roman"/>
          <w:highlight w:val="white"/>
          <w:lang w:val="en-US"/>
        </w:rPr>
        <w:t xml:space="preserve"> non-</w:t>
      </w:r>
      <w:r w:rsidR="007F2126">
        <w:rPr>
          <w:rFonts w:ascii="Times New Roman" w:hAnsi="Times New Roman" w:cs="Times New Roman"/>
          <w:highlight w:val="white"/>
          <w:lang w:val="en-US"/>
        </w:rPr>
        <w:t>profit</w:t>
      </w:r>
      <w:r w:rsidR="007F2126" w:rsidRPr="00F57B70">
        <w:rPr>
          <w:rFonts w:ascii="Times New Roman" w:hAnsi="Times New Roman" w:cs="Times New Roman"/>
          <w:highlight w:val="white"/>
          <w:lang w:val="en-US"/>
        </w:rPr>
        <w:t xml:space="preserve"> organizations, state-founded foundations, </w:t>
      </w:r>
      <w:r w:rsidR="007F2126">
        <w:rPr>
          <w:rFonts w:ascii="Times New Roman" w:hAnsi="Times New Roman" w:cs="Times New Roman"/>
          <w:highlight w:val="white"/>
          <w:lang w:val="en-US"/>
        </w:rPr>
        <w:t>as well as heads of companies</w:t>
      </w:r>
      <w:r w:rsidR="007F2126" w:rsidRPr="00F57B70">
        <w:rPr>
          <w:rFonts w:ascii="Times New Roman" w:hAnsi="Times New Roman" w:cs="Times New Roman"/>
          <w:highlight w:val="white"/>
          <w:lang w:val="en-US"/>
        </w:rPr>
        <w:t xml:space="preserve"> </w:t>
      </w:r>
      <w:r w:rsidR="007F2126" w:rsidRPr="000D5248">
        <w:rPr>
          <w:rFonts w:ascii="Times New Roman" w:hAnsi="Times New Roman" w:cs="Times New Roman"/>
          <w:lang w:val="en-US"/>
        </w:rPr>
        <w:t xml:space="preserve">(members of the collegial executive body) </w:t>
      </w:r>
      <w:r w:rsidR="007F2126" w:rsidRPr="00F57B70">
        <w:rPr>
          <w:rFonts w:ascii="Times New Roman" w:hAnsi="Times New Roman" w:cs="Times New Roman"/>
          <w:highlight w:val="white"/>
          <w:lang w:val="en-US"/>
        </w:rPr>
        <w:t xml:space="preserve">with </w:t>
      </w:r>
      <w:r w:rsidR="007F2126">
        <w:rPr>
          <w:rFonts w:ascii="Times New Roman" w:hAnsi="Times New Roman" w:cs="Times New Roman"/>
          <w:highlight w:val="white"/>
          <w:lang w:val="en-US"/>
        </w:rPr>
        <w:t xml:space="preserve">over </w:t>
      </w:r>
      <w:r w:rsidR="007F2126" w:rsidRPr="00F57B70">
        <w:rPr>
          <w:rFonts w:ascii="Times New Roman" w:hAnsi="Times New Roman" w:cs="Times New Roman"/>
          <w:highlight w:val="white"/>
          <w:lang w:val="en-US"/>
        </w:rPr>
        <w:t xml:space="preserve">50% </w:t>
      </w:r>
      <w:r w:rsidR="007F2126">
        <w:rPr>
          <w:rFonts w:ascii="Times New Roman" w:hAnsi="Times New Roman" w:cs="Times New Roman"/>
          <w:highlight w:val="white"/>
          <w:lang w:val="en-US"/>
        </w:rPr>
        <w:t>of</w:t>
      </w:r>
      <w:r w:rsidR="007F2126" w:rsidRPr="00F57B70">
        <w:rPr>
          <w:rFonts w:ascii="Times New Roman" w:hAnsi="Times New Roman" w:cs="Times New Roman"/>
          <w:highlight w:val="white"/>
          <w:lang w:val="en-US"/>
        </w:rPr>
        <w:t xml:space="preserve"> </w:t>
      </w:r>
      <w:r w:rsidR="007F2126">
        <w:rPr>
          <w:rFonts w:ascii="Times New Roman" w:hAnsi="Times New Roman" w:cs="Times New Roman"/>
          <w:highlight w:val="white"/>
          <w:lang w:val="en-US"/>
        </w:rPr>
        <w:t>shares owned by</w:t>
      </w:r>
      <w:r w:rsidR="007F2126" w:rsidRPr="00F57B70">
        <w:rPr>
          <w:rFonts w:ascii="Times New Roman" w:hAnsi="Times New Roman" w:cs="Times New Roman"/>
          <w:highlight w:val="white"/>
          <w:lang w:val="en-US"/>
        </w:rPr>
        <w:t xml:space="preserve"> the Republic of Armenia </w:t>
      </w:r>
      <w:r w:rsidR="007F2126">
        <w:rPr>
          <w:rFonts w:ascii="Times New Roman" w:hAnsi="Times New Roman" w:cs="Times New Roman"/>
          <w:highlight w:val="white"/>
          <w:lang w:val="en-US"/>
        </w:rPr>
        <w:t>or</w:t>
      </w:r>
      <w:r w:rsidR="007F2126" w:rsidRPr="00F57B70">
        <w:rPr>
          <w:rFonts w:ascii="Times New Roman" w:hAnsi="Times New Roman" w:cs="Times New Roman"/>
          <w:highlight w:val="white"/>
          <w:lang w:val="en-US"/>
        </w:rPr>
        <w:t xml:space="preserve"> </w:t>
      </w:r>
      <w:r w:rsidR="007F2126">
        <w:rPr>
          <w:rFonts w:ascii="Times New Roman" w:hAnsi="Times New Roman" w:cs="Times New Roman"/>
          <w:highlight w:val="white"/>
          <w:lang w:val="en-US"/>
        </w:rPr>
        <w:t>municipalities</w:t>
      </w:r>
      <w:r w:rsidR="007F2126" w:rsidRPr="00F57B70">
        <w:rPr>
          <w:rFonts w:ascii="Times New Roman" w:hAnsi="Times New Roman" w:cs="Times New Roman"/>
          <w:highlight w:val="white"/>
          <w:lang w:val="en-US"/>
        </w:rPr>
        <w:t xml:space="preserve"> will be required to submit a situational declaration </w:t>
      </w:r>
      <w:r w:rsidR="007F2126" w:rsidRPr="000D5248">
        <w:rPr>
          <w:rFonts w:ascii="Times New Roman" w:hAnsi="Times New Roman" w:cs="Times New Roman"/>
          <w:lang w:val="en-US"/>
        </w:rPr>
        <w:t xml:space="preserve">of property, income, interests and expenses at the request </w:t>
      </w:r>
      <w:r w:rsidR="007F2126" w:rsidRPr="00F57B70">
        <w:rPr>
          <w:rFonts w:ascii="Times New Roman" w:hAnsi="Times New Roman" w:cs="Times New Roman"/>
          <w:highlight w:val="white"/>
          <w:lang w:val="en-US"/>
        </w:rPr>
        <w:t>of the Corruption Prevention Commission</w:t>
      </w:r>
      <w:r w:rsidR="007F2126">
        <w:rPr>
          <w:rFonts w:ascii="Times New Roman" w:hAnsi="Times New Roman" w:cs="Times New Roman"/>
          <w:lang w:val="en-US"/>
        </w:rPr>
        <w:t xml:space="preserve"> on</w:t>
      </w:r>
      <w:r w:rsidRPr="000D5248">
        <w:rPr>
          <w:rFonts w:ascii="Times New Roman" w:hAnsi="Times New Roman" w:cs="Times New Roman"/>
          <w:lang w:val="en-US"/>
        </w:rPr>
        <w:t xml:space="preserve"> grounds defined by the legislation</w:t>
      </w:r>
      <w:r w:rsidR="00181A91">
        <w:rPr>
          <w:rFonts w:ascii="Times New Roman" w:hAnsi="Times New Roman" w:cs="Times New Roman"/>
          <w:lang w:val="en-US"/>
        </w:rPr>
        <w:t>; however</w:t>
      </w:r>
      <w:r w:rsidRPr="000D5248">
        <w:rPr>
          <w:rFonts w:ascii="Times New Roman" w:hAnsi="Times New Roman" w:cs="Times New Roman"/>
          <w:lang w:val="en-US"/>
        </w:rPr>
        <w:t>, it is necessary to consider defining the obligation to submit annual</w:t>
      </w:r>
      <w:r w:rsidR="00181A91" w:rsidRPr="00181A91">
        <w:rPr>
          <w:rFonts w:ascii="Times New Roman" w:hAnsi="Times New Roman" w:cs="Times New Roman"/>
          <w:lang w:val="en-US"/>
        </w:rPr>
        <w:t xml:space="preserve"> </w:t>
      </w:r>
      <w:r w:rsidR="00181A91" w:rsidRPr="000D5248">
        <w:rPr>
          <w:rFonts w:ascii="Times New Roman" w:hAnsi="Times New Roman" w:cs="Times New Roman"/>
          <w:lang w:val="en-US"/>
        </w:rPr>
        <w:t>declaration</w:t>
      </w:r>
      <w:r w:rsidR="00181A91">
        <w:rPr>
          <w:rFonts w:ascii="Times New Roman" w:hAnsi="Times New Roman" w:cs="Times New Roman"/>
          <w:lang w:val="en-US"/>
        </w:rPr>
        <w:t>s</w:t>
      </w:r>
      <w:r w:rsidRPr="000D5248">
        <w:rPr>
          <w:rFonts w:ascii="Times New Roman" w:hAnsi="Times New Roman" w:cs="Times New Roman"/>
          <w:lang w:val="en-US"/>
        </w:rPr>
        <w:t>, as well as a declaration</w:t>
      </w:r>
      <w:r w:rsidR="00181A91">
        <w:rPr>
          <w:rFonts w:ascii="Times New Roman" w:hAnsi="Times New Roman" w:cs="Times New Roman"/>
          <w:lang w:val="en-US"/>
        </w:rPr>
        <w:t>s upon</w:t>
      </w:r>
      <w:r w:rsidRPr="000D5248">
        <w:rPr>
          <w:rFonts w:ascii="Times New Roman" w:hAnsi="Times New Roman" w:cs="Times New Roman"/>
          <w:lang w:val="en-US"/>
        </w:rPr>
        <w:t xml:space="preserve"> assumption and termination of </w:t>
      </w:r>
      <w:r w:rsidR="00181A91">
        <w:rPr>
          <w:rFonts w:ascii="Times New Roman" w:hAnsi="Times New Roman" w:cs="Times New Roman"/>
          <w:lang w:val="en-US"/>
        </w:rPr>
        <w:t>their office</w:t>
      </w:r>
      <w:r w:rsidRPr="000D5248">
        <w:rPr>
          <w:rFonts w:ascii="Times New Roman" w:hAnsi="Times New Roman" w:cs="Times New Roman"/>
          <w:lang w:val="en-US"/>
        </w:rPr>
        <w:t xml:space="preserve">. At the same time, the </w:t>
      </w:r>
      <w:r w:rsidR="006531F1">
        <w:rPr>
          <w:rFonts w:ascii="Times New Roman" w:hAnsi="Times New Roman" w:cs="Times New Roman"/>
          <w:lang w:val="en-US"/>
        </w:rPr>
        <w:t>L</w:t>
      </w:r>
      <w:r w:rsidRPr="000D5248">
        <w:rPr>
          <w:rFonts w:ascii="Times New Roman" w:hAnsi="Times New Roman" w:cs="Times New Roman"/>
          <w:lang w:val="en-US"/>
        </w:rPr>
        <w:t xml:space="preserve">aw </w:t>
      </w:r>
      <w:r w:rsidR="006531F1">
        <w:rPr>
          <w:rFonts w:ascii="Times New Roman" w:hAnsi="Times New Roman" w:cs="Times New Roman"/>
          <w:lang w:val="en-US"/>
        </w:rPr>
        <w:t>o</w:t>
      </w:r>
      <w:r w:rsidRPr="000D5248">
        <w:rPr>
          <w:rFonts w:ascii="Times New Roman" w:hAnsi="Times New Roman" w:cs="Times New Roman"/>
          <w:lang w:val="en-US"/>
        </w:rPr>
        <w:t xml:space="preserve">n Public Service does not specify the obligation to submit a declaration of interests for some declarant positions, and </w:t>
      </w:r>
      <w:r w:rsidR="00181A91">
        <w:rPr>
          <w:rFonts w:ascii="Times New Roman" w:hAnsi="Times New Roman" w:cs="Times New Roman"/>
          <w:lang w:val="en-US"/>
        </w:rPr>
        <w:t>setting</w:t>
      </w:r>
      <w:r w:rsidRPr="000D5248">
        <w:rPr>
          <w:rFonts w:ascii="Times New Roman" w:hAnsi="Times New Roman" w:cs="Times New Roman"/>
          <w:lang w:val="en-US"/>
        </w:rPr>
        <w:t xml:space="preserve"> such an obligation is also important for all declarant officials</w:t>
      </w:r>
      <w:r w:rsidR="00181A91">
        <w:rPr>
          <w:rFonts w:ascii="Times New Roman" w:hAnsi="Times New Roman" w:cs="Times New Roman"/>
          <w:lang w:val="en-US"/>
        </w:rPr>
        <w:t xml:space="preserve"> </w:t>
      </w:r>
      <w:r w:rsidR="00181A91" w:rsidRPr="000D5248">
        <w:rPr>
          <w:rFonts w:ascii="Times New Roman" w:hAnsi="Times New Roman" w:cs="Times New Roman"/>
          <w:lang w:val="en-US"/>
        </w:rPr>
        <w:t>from the point of view of disc</w:t>
      </w:r>
      <w:r w:rsidR="00181A91">
        <w:rPr>
          <w:rFonts w:ascii="Times New Roman" w:hAnsi="Times New Roman" w:cs="Times New Roman"/>
          <w:lang w:val="en-US"/>
        </w:rPr>
        <w:t xml:space="preserve">losing </w:t>
      </w:r>
      <w:r w:rsidRPr="000D5248">
        <w:rPr>
          <w:rFonts w:ascii="Times New Roman" w:hAnsi="Times New Roman" w:cs="Times New Roman"/>
          <w:lang w:val="en-US"/>
        </w:rPr>
        <w:t>the declarant and their affiliates</w:t>
      </w:r>
      <w:r w:rsidR="002400E9">
        <w:rPr>
          <w:rFonts w:ascii="Times New Roman" w:hAnsi="Times New Roman" w:cs="Times New Roman"/>
          <w:lang w:val="en-US"/>
        </w:rPr>
        <w:t xml:space="preserve"> as beneficial owners</w:t>
      </w:r>
      <w:r w:rsidRPr="000D5248">
        <w:rPr>
          <w:rFonts w:ascii="Times New Roman" w:hAnsi="Times New Roman" w:cs="Times New Roman"/>
          <w:lang w:val="en-US"/>
        </w:rPr>
        <w:t xml:space="preserve"> </w:t>
      </w:r>
      <w:r w:rsidR="002400E9">
        <w:rPr>
          <w:rFonts w:ascii="Times New Roman" w:hAnsi="Times New Roman" w:cs="Times New Roman"/>
          <w:lang w:val="en-US"/>
        </w:rPr>
        <w:t xml:space="preserve">of specific entities </w:t>
      </w:r>
      <w:r w:rsidRPr="000D5248">
        <w:rPr>
          <w:rFonts w:ascii="Times New Roman" w:hAnsi="Times New Roman" w:cs="Times New Roman"/>
          <w:lang w:val="en-US"/>
        </w:rPr>
        <w:t xml:space="preserve">and </w:t>
      </w:r>
      <w:r w:rsidR="002400E9">
        <w:rPr>
          <w:rFonts w:ascii="Times New Roman" w:hAnsi="Times New Roman" w:cs="Times New Roman"/>
          <w:lang w:val="en-US"/>
        </w:rPr>
        <w:t xml:space="preserve">identifying </w:t>
      </w:r>
      <w:r w:rsidRPr="000D5248">
        <w:rPr>
          <w:rFonts w:ascii="Times New Roman" w:hAnsi="Times New Roman" w:cs="Times New Roman"/>
          <w:lang w:val="en-US"/>
        </w:rPr>
        <w:t>possible situations of conflicts of interest.</w:t>
      </w:r>
      <w:r w:rsidR="007F2126">
        <w:rPr>
          <w:rFonts w:ascii="Times New Roman" w:hAnsi="Times New Roman" w:cs="Times New Roman"/>
          <w:lang w:val="en-US"/>
        </w:rPr>
        <w:t xml:space="preserve"> </w:t>
      </w:r>
    </w:p>
    <w:p w14:paraId="3BE125BF" w14:textId="6A54DD3D" w:rsidR="000D5248" w:rsidRPr="000D5248" w:rsidRDefault="000D5248" w:rsidP="000D5248">
      <w:pPr>
        <w:tabs>
          <w:tab w:val="left" w:pos="284"/>
          <w:tab w:val="left" w:pos="426"/>
          <w:tab w:val="left" w:pos="630"/>
          <w:tab w:val="left" w:pos="851"/>
          <w:tab w:val="left" w:pos="1134"/>
        </w:tabs>
        <w:spacing w:before="120" w:after="120" w:line="276" w:lineRule="auto"/>
        <w:ind w:firstLine="0"/>
        <w:rPr>
          <w:rFonts w:ascii="Times New Roman" w:hAnsi="Times New Roman" w:cs="Times New Roman"/>
          <w:lang w:val="en-US"/>
        </w:rPr>
      </w:pPr>
      <w:r w:rsidRPr="000D5248">
        <w:rPr>
          <w:rFonts w:ascii="Times New Roman" w:hAnsi="Times New Roman" w:cs="Times New Roman"/>
          <w:lang w:val="en-US"/>
        </w:rPr>
        <w:t xml:space="preserve">It is also noteworthy that </w:t>
      </w:r>
      <w:r w:rsidR="002400E9">
        <w:rPr>
          <w:rFonts w:ascii="Times New Roman" w:hAnsi="Times New Roman" w:cs="Times New Roman"/>
          <w:lang w:val="en-US"/>
        </w:rPr>
        <w:t>starting</w:t>
      </w:r>
      <w:r w:rsidRPr="000D5248">
        <w:rPr>
          <w:rFonts w:ascii="Times New Roman" w:hAnsi="Times New Roman" w:cs="Times New Roman"/>
          <w:lang w:val="en-US"/>
        </w:rPr>
        <w:t xml:space="preserve"> 2023, a new electronic system </w:t>
      </w:r>
      <w:r w:rsidR="002400E9">
        <w:rPr>
          <w:rFonts w:ascii="Times New Roman" w:hAnsi="Times New Roman" w:cs="Times New Roman"/>
          <w:lang w:val="en-US"/>
        </w:rPr>
        <w:t>of</w:t>
      </w:r>
      <w:r w:rsidRPr="000D5248">
        <w:rPr>
          <w:rFonts w:ascii="Times New Roman" w:hAnsi="Times New Roman" w:cs="Times New Roman"/>
          <w:lang w:val="en-US"/>
        </w:rPr>
        <w:t xml:space="preserve"> declarations </w:t>
      </w:r>
      <w:r w:rsidR="00084D2F">
        <w:rPr>
          <w:rFonts w:ascii="Times New Roman" w:hAnsi="Times New Roman" w:cs="Times New Roman"/>
          <w:lang w:val="en-US"/>
        </w:rPr>
        <w:t>has been</w:t>
      </w:r>
      <w:r w:rsidRPr="000D5248">
        <w:rPr>
          <w:rFonts w:ascii="Times New Roman" w:hAnsi="Times New Roman" w:cs="Times New Roman"/>
          <w:lang w:val="en-US"/>
        </w:rPr>
        <w:t xml:space="preserve"> introduced, which automatically loads data from the previous year's declaration</w:t>
      </w:r>
      <w:r w:rsidR="002400E9">
        <w:rPr>
          <w:rFonts w:ascii="Times New Roman" w:hAnsi="Times New Roman" w:cs="Times New Roman"/>
          <w:lang w:val="en-US"/>
        </w:rPr>
        <w:t xml:space="preserve"> and </w:t>
      </w:r>
      <w:r w:rsidRPr="000D5248">
        <w:rPr>
          <w:rFonts w:ascii="Times New Roman" w:hAnsi="Times New Roman" w:cs="Times New Roman"/>
          <w:lang w:val="en-US"/>
        </w:rPr>
        <w:t xml:space="preserve">other state databases, </w:t>
      </w:r>
      <w:r w:rsidR="00084D2F">
        <w:rPr>
          <w:rFonts w:ascii="Times New Roman" w:hAnsi="Times New Roman" w:cs="Times New Roman"/>
          <w:lang w:val="en-US"/>
        </w:rPr>
        <w:t>while</w:t>
      </w:r>
      <w:r w:rsidRPr="000D5248">
        <w:rPr>
          <w:rFonts w:ascii="Times New Roman" w:hAnsi="Times New Roman" w:cs="Times New Roman"/>
          <w:lang w:val="en-US"/>
        </w:rPr>
        <w:t xml:space="preserve"> provid</w:t>
      </w:r>
      <w:r w:rsidR="00084D2F">
        <w:rPr>
          <w:rFonts w:ascii="Times New Roman" w:hAnsi="Times New Roman" w:cs="Times New Roman"/>
          <w:lang w:val="en-US"/>
        </w:rPr>
        <w:t>ing</w:t>
      </w:r>
      <w:r w:rsidRPr="000D5248">
        <w:rPr>
          <w:rFonts w:ascii="Times New Roman" w:hAnsi="Times New Roman" w:cs="Times New Roman"/>
          <w:lang w:val="en-US"/>
        </w:rPr>
        <w:t xml:space="preserve"> automated data matching. However, the </w:t>
      </w:r>
      <w:r w:rsidR="002400E9">
        <w:rPr>
          <w:rFonts w:ascii="Times New Roman" w:hAnsi="Times New Roman" w:cs="Times New Roman"/>
          <w:lang w:val="en-US"/>
        </w:rPr>
        <w:t>new operational</w:t>
      </w:r>
      <w:r w:rsidRPr="000D5248">
        <w:rPr>
          <w:rFonts w:ascii="Times New Roman" w:hAnsi="Times New Roman" w:cs="Times New Roman"/>
          <w:lang w:val="en-US"/>
        </w:rPr>
        <w:t xml:space="preserve"> system</w:t>
      </w:r>
      <w:r w:rsidR="00084D2F">
        <w:rPr>
          <w:rFonts w:ascii="Times New Roman" w:hAnsi="Times New Roman" w:cs="Times New Roman"/>
          <w:lang w:val="en-US"/>
        </w:rPr>
        <w:t>’s</w:t>
      </w:r>
      <w:r w:rsidRPr="000D5248">
        <w:rPr>
          <w:rFonts w:ascii="Times New Roman" w:hAnsi="Times New Roman" w:cs="Times New Roman"/>
          <w:lang w:val="en-US"/>
        </w:rPr>
        <w:t xml:space="preserve"> </w:t>
      </w:r>
      <w:r w:rsidR="00084D2F" w:rsidRPr="000D5248">
        <w:rPr>
          <w:rFonts w:ascii="Times New Roman" w:hAnsi="Times New Roman" w:cs="Times New Roman"/>
          <w:lang w:val="en-US"/>
        </w:rPr>
        <w:t xml:space="preserve">functionality </w:t>
      </w:r>
      <w:r w:rsidR="00084D2F">
        <w:rPr>
          <w:rFonts w:ascii="Times New Roman" w:hAnsi="Times New Roman" w:cs="Times New Roman"/>
          <w:lang w:val="en-US"/>
        </w:rPr>
        <w:t>fails to</w:t>
      </w:r>
      <w:r w:rsidRPr="000D5248">
        <w:rPr>
          <w:rFonts w:ascii="Times New Roman" w:hAnsi="Times New Roman" w:cs="Times New Roman"/>
          <w:lang w:val="en-US"/>
        </w:rPr>
        <w:t xml:space="preserve"> </w:t>
      </w:r>
      <w:r w:rsidR="00084D2F">
        <w:rPr>
          <w:rFonts w:ascii="Times New Roman" w:hAnsi="Times New Roman" w:cs="Times New Roman"/>
          <w:lang w:val="en-US"/>
        </w:rPr>
        <w:t>guarantee</w:t>
      </w:r>
      <w:r w:rsidRPr="000D5248">
        <w:rPr>
          <w:rFonts w:ascii="Times New Roman" w:hAnsi="Times New Roman" w:cs="Times New Roman"/>
          <w:lang w:val="en-US"/>
        </w:rPr>
        <w:t xml:space="preserve"> interoperability with all state databases (</w:t>
      </w:r>
      <w:r w:rsidR="00084D2F">
        <w:rPr>
          <w:rFonts w:ascii="Times New Roman" w:hAnsi="Times New Roman" w:cs="Times New Roman"/>
          <w:lang w:val="en-US"/>
        </w:rPr>
        <w:t>since certain</w:t>
      </w:r>
      <w:r w:rsidRPr="000D5248">
        <w:rPr>
          <w:rFonts w:ascii="Times New Roman" w:hAnsi="Times New Roman" w:cs="Times New Roman"/>
          <w:lang w:val="en-US"/>
        </w:rPr>
        <w:t xml:space="preserve"> data in the databases do not meet the </w:t>
      </w:r>
      <w:r w:rsidR="00084D2F" w:rsidRPr="000D5248">
        <w:rPr>
          <w:rFonts w:ascii="Times New Roman" w:hAnsi="Times New Roman" w:cs="Times New Roman"/>
          <w:lang w:val="en-US"/>
        </w:rPr>
        <w:t>system</w:t>
      </w:r>
      <w:r w:rsidR="00084D2F">
        <w:rPr>
          <w:rFonts w:ascii="Times New Roman" w:hAnsi="Times New Roman" w:cs="Times New Roman"/>
          <w:lang w:val="en-US"/>
        </w:rPr>
        <w:t>’s</w:t>
      </w:r>
      <w:r w:rsidR="00084D2F" w:rsidRPr="000D5248">
        <w:rPr>
          <w:rFonts w:ascii="Times New Roman" w:hAnsi="Times New Roman" w:cs="Times New Roman"/>
          <w:lang w:val="en-US"/>
        </w:rPr>
        <w:t xml:space="preserve"> </w:t>
      </w:r>
      <w:r w:rsidRPr="000D5248">
        <w:rPr>
          <w:rFonts w:ascii="Times New Roman" w:hAnsi="Times New Roman" w:cs="Times New Roman"/>
          <w:lang w:val="en-US"/>
        </w:rPr>
        <w:t>quality requirements)</w:t>
      </w:r>
      <w:r w:rsidR="00084D2F">
        <w:rPr>
          <w:rFonts w:ascii="Times New Roman" w:hAnsi="Times New Roman" w:cs="Times New Roman"/>
          <w:lang w:val="en-US"/>
        </w:rPr>
        <w:t>. Furthermore</w:t>
      </w:r>
      <w:r w:rsidRPr="000D5248">
        <w:rPr>
          <w:rFonts w:ascii="Times New Roman" w:hAnsi="Times New Roman" w:cs="Times New Roman"/>
          <w:lang w:val="en-US"/>
        </w:rPr>
        <w:t>, internal and external accountability, sample search of publi</w:t>
      </w:r>
      <w:r w:rsidR="002400E9">
        <w:rPr>
          <w:rFonts w:ascii="Times New Roman" w:hAnsi="Times New Roman" w:cs="Times New Roman"/>
          <w:lang w:val="en-US"/>
        </w:rPr>
        <w:t>shed</w:t>
      </w:r>
      <w:r w:rsidRPr="000D5248">
        <w:rPr>
          <w:rFonts w:ascii="Times New Roman" w:hAnsi="Times New Roman" w:cs="Times New Roman"/>
          <w:lang w:val="en-US"/>
        </w:rPr>
        <w:t xml:space="preserve"> data, </w:t>
      </w:r>
      <w:r w:rsidR="00084D2F">
        <w:rPr>
          <w:rFonts w:ascii="Times New Roman" w:hAnsi="Times New Roman" w:cs="Times New Roman"/>
          <w:lang w:val="en-US"/>
        </w:rPr>
        <w:t xml:space="preserve">and </w:t>
      </w:r>
      <w:r w:rsidRPr="000D5248">
        <w:rPr>
          <w:rFonts w:ascii="Times New Roman" w:hAnsi="Times New Roman" w:cs="Times New Roman"/>
          <w:lang w:val="en-US"/>
        </w:rPr>
        <w:t>automatic export of machine-readable data</w:t>
      </w:r>
      <w:r w:rsidR="00084D2F">
        <w:rPr>
          <w:rFonts w:ascii="Times New Roman" w:hAnsi="Times New Roman" w:cs="Times New Roman"/>
          <w:lang w:val="en-US"/>
        </w:rPr>
        <w:t xml:space="preserve"> are not ensured</w:t>
      </w:r>
      <w:r w:rsidRPr="000D5248">
        <w:rPr>
          <w:rFonts w:ascii="Times New Roman" w:hAnsi="Times New Roman" w:cs="Times New Roman"/>
          <w:lang w:val="en-US"/>
        </w:rPr>
        <w:t xml:space="preserve">. In addition, </w:t>
      </w:r>
      <w:r w:rsidR="00084D2F" w:rsidRPr="000D5248">
        <w:rPr>
          <w:rFonts w:ascii="Times New Roman" w:hAnsi="Times New Roman" w:cs="Times New Roman"/>
          <w:lang w:val="en-US"/>
        </w:rPr>
        <w:t>develop</w:t>
      </w:r>
      <w:r w:rsidR="00084D2F">
        <w:rPr>
          <w:rFonts w:ascii="Times New Roman" w:hAnsi="Times New Roman" w:cs="Times New Roman"/>
          <w:lang w:val="en-US"/>
        </w:rPr>
        <w:t>ing</w:t>
      </w:r>
      <w:r w:rsidR="00084D2F" w:rsidRPr="000D5248">
        <w:rPr>
          <w:rFonts w:ascii="Times New Roman" w:hAnsi="Times New Roman" w:cs="Times New Roman"/>
          <w:lang w:val="en-US"/>
        </w:rPr>
        <w:t xml:space="preserve"> the analytical </w:t>
      </w:r>
      <w:r w:rsidR="00084D2F">
        <w:rPr>
          <w:rFonts w:ascii="Times New Roman" w:hAnsi="Times New Roman" w:cs="Times New Roman"/>
          <w:lang w:val="en-US"/>
        </w:rPr>
        <w:t>interface</w:t>
      </w:r>
      <w:r w:rsidR="00084D2F" w:rsidRPr="000D5248">
        <w:rPr>
          <w:rFonts w:ascii="Times New Roman" w:hAnsi="Times New Roman" w:cs="Times New Roman"/>
          <w:lang w:val="en-US"/>
        </w:rPr>
        <w:t xml:space="preserve"> of the electronic system </w:t>
      </w:r>
      <w:r w:rsidRPr="000D5248">
        <w:rPr>
          <w:rFonts w:ascii="Times New Roman" w:hAnsi="Times New Roman" w:cs="Times New Roman"/>
          <w:lang w:val="en-US"/>
        </w:rPr>
        <w:t xml:space="preserve">is </w:t>
      </w:r>
      <w:r w:rsidR="00084D2F">
        <w:rPr>
          <w:rFonts w:ascii="Times New Roman" w:hAnsi="Times New Roman" w:cs="Times New Roman"/>
          <w:lang w:val="en-US"/>
        </w:rPr>
        <w:t>essential</w:t>
      </w:r>
      <w:r w:rsidRPr="000D5248">
        <w:rPr>
          <w:rFonts w:ascii="Times New Roman" w:hAnsi="Times New Roman" w:cs="Times New Roman"/>
          <w:lang w:val="en-US"/>
        </w:rPr>
        <w:t xml:space="preserve"> to further </w:t>
      </w:r>
      <w:r w:rsidR="00084D2F">
        <w:rPr>
          <w:rFonts w:ascii="Times New Roman" w:hAnsi="Times New Roman" w:cs="Times New Roman"/>
          <w:lang w:val="en-US"/>
        </w:rPr>
        <w:t>simplify</w:t>
      </w:r>
      <w:r w:rsidRPr="000D5248">
        <w:rPr>
          <w:rFonts w:ascii="Times New Roman" w:hAnsi="Times New Roman" w:cs="Times New Roman"/>
          <w:lang w:val="en-US"/>
        </w:rPr>
        <w:t xml:space="preserve"> the </w:t>
      </w:r>
      <w:r w:rsidR="00084D2F" w:rsidRPr="000D5248">
        <w:rPr>
          <w:rFonts w:ascii="Times New Roman" w:hAnsi="Times New Roman" w:cs="Times New Roman"/>
          <w:lang w:val="en-US"/>
        </w:rPr>
        <w:t>declaration</w:t>
      </w:r>
      <w:r w:rsidR="00084D2F" w:rsidRPr="002400E9">
        <w:rPr>
          <w:rFonts w:ascii="Times New Roman" w:hAnsi="Times New Roman" w:cs="Times New Roman"/>
          <w:lang w:val="en-US"/>
        </w:rPr>
        <w:t xml:space="preserve"> </w:t>
      </w:r>
      <w:r w:rsidR="00084D2F" w:rsidRPr="000D5248">
        <w:rPr>
          <w:rFonts w:ascii="Times New Roman" w:hAnsi="Times New Roman" w:cs="Times New Roman"/>
          <w:lang w:val="en-US"/>
        </w:rPr>
        <w:t xml:space="preserve">verification </w:t>
      </w:r>
      <w:r w:rsidRPr="000D5248">
        <w:rPr>
          <w:rFonts w:ascii="Times New Roman" w:hAnsi="Times New Roman" w:cs="Times New Roman"/>
          <w:lang w:val="en-US"/>
        </w:rPr>
        <w:t xml:space="preserve">process. </w:t>
      </w:r>
      <w:r w:rsidR="00FB6C0E">
        <w:rPr>
          <w:rFonts w:ascii="Times New Roman" w:hAnsi="Times New Roman" w:cs="Times New Roman"/>
          <w:lang w:val="en-US"/>
        </w:rPr>
        <w:t>Thus</w:t>
      </w:r>
      <w:r w:rsidRPr="000D5248">
        <w:rPr>
          <w:rFonts w:ascii="Times New Roman" w:hAnsi="Times New Roman" w:cs="Times New Roman"/>
          <w:lang w:val="en-US"/>
        </w:rPr>
        <w:t xml:space="preserve">, </w:t>
      </w:r>
      <w:r w:rsidR="00FB6C0E" w:rsidRPr="000D5248">
        <w:rPr>
          <w:rFonts w:ascii="Times New Roman" w:hAnsi="Times New Roman" w:cs="Times New Roman"/>
          <w:lang w:val="en-US"/>
        </w:rPr>
        <w:t xml:space="preserve">the electronic declaration system </w:t>
      </w:r>
      <w:r w:rsidR="00FB6C0E">
        <w:rPr>
          <w:rFonts w:ascii="Times New Roman" w:hAnsi="Times New Roman" w:cs="Times New Roman"/>
          <w:lang w:val="en-US"/>
        </w:rPr>
        <w:t>should be further improved</w:t>
      </w:r>
      <w:r w:rsidRPr="000D5248">
        <w:rPr>
          <w:rFonts w:ascii="Times New Roman" w:hAnsi="Times New Roman" w:cs="Times New Roman"/>
          <w:lang w:val="en-US"/>
        </w:rPr>
        <w:t xml:space="preserve"> </w:t>
      </w:r>
      <w:r w:rsidR="00FB6C0E">
        <w:rPr>
          <w:rFonts w:ascii="Times New Roman" w:hAnsi="Times New Roman" w:cs="Times New Roman"/>
          <w:lang w:val="en-US"/>
        </w:rPr>
        <w:t>to</w:t>
      </w:r>
      <w:r w:rsidRPr="000D5248">
        <w:rPr>
          <w:rFonts w:ascii="Times New Roman" w:hAnsi="Times New Roman" w:cs="Times New Roman"/>
          <w:lang w:val="en-US"/>
        </w:rPr>
        <w:t xml:space="preserve"> </w:t>
      </w:r>
      <w:r w:rsidR="00FB6C0E">
        <w:rPr>
          <w:rFonts w:ascii="Times New Roman" w:hAnsi="Times New Roman" w:cs="Times New Roman"/>
          <w:lang w:val="en-US"/>
        </w:rPr>
        <w:t>address</w:t>
      </w:r>
      <w:r w:rsidRPr="000D5248">
        <w:rPr>
          <w:rFonts w:ascii="Times New Roman" w:hAnsi="Times New Roman" w:cs="Times New Roman"/>
          <w:lang w:val="en-US"/>
        </w:rPr>
        <w:t xml:space="preserve"> the </w:t>
      </w:r>
      <w:r w:rsidR="00FB6C0E">
        <w:rPr>
          <w:rFonts w:ascii="Times New Roman" w:hAnsi="Times New Roman" w:cs="Times New Roman"/>
          <w:lang w:val="en-US"/>
        </w:rPr>
        <w:t>current issues</w:t>
      </w:r>
      <w:r w:rsidRPr="000D5248">
        <w:rPr>
          <w:rFonts w:ascii="Times New Roman" w:hAnsi="Times New Roman" w:cs="Times New Roman"/>
          <w:lang w:val="en-US"/>
        </w:rPr>
        <w:t>.</w:t>
      </w:r>
    </w:p>
    <w:p w14:paraId="03DAAA75" w14:textId="4FCC94E1" w:rsidR="000D5248" w:rsidRPr="000D5248" w:rsidRDefault="00FB6C0E" w:rsidP="000D5248">
      <w:pPr>
        <w:tabs>
          <w:tab w:val="left" w:pos="284"/>
          <w:tab w:val="left" w:pos="426"/>
          <w:tab w:val="left" w:pos="630"/>
          <w:tab w:val="left" w:pos="851"/>
          <w:tab w:val="left" w:pos="1134"/>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Furthermore</w:t>
      </w:r>
      <w:r w:rsidR="000D5248" w:rsidRPr="000D5248">
        <w:rPr>
          <w:rFonts w:ascii="Times New Roman" w:hAnsi="Times New Roman" w:cs="Times New Roman"/>
          <w:lang w:val="en-US"/>
        </w:rPr>
        <w:t xml:space="preserve">, </w:t>
      </w:r>
      <w:r>
        <w:rPr>
          <w:rFonts w:ascii="Times New Roman" w:hAnsi="Times New Roman" w:cs="Times New Roman"/>
          <w:lang w:val="en-US"/>
        </w:rPr>
        <w:t xml:space="preserve">as part </w:t>
      </w:r>
      <w:r w:rsidR="000D5248" w:rsidRPr="000D5248">
        <w:rPr>
          <w:rFonts w:ascii="Times New Roman" w:hAnsi="Times New Roman" w:cs="Times New Roman"/>
          <w:lang w:val="en-US"/>
        </w:rPr>
        <w:t>of the declaration system</w:t>
      </w:r>
      <w:r w:rsidR="002400E9" w:rsidRPr="002400E9">
        <w:rPr>
          <w:rFonts w:ascii="Times New Roman" w:hAnsi="Times New Roman" w:cs="Times New Roman"/>
          <w:lang w:val="en-US"/>
        </w:rPr>
        <w:t xml:space="preserve"> </w:t>
      </w:r>
      <w:r>
        <w:rPr>
          <w:rFonts w:ascii="Times New Roman" w:hAnsi="Times New Roman" w:cs="Times New Roman"/>
          <w:lang w:val="en-US"/>
        </w:rPr>
        <w:t>improvement</w:t>
      </w:r>
      <w:r w:rsidR="000D5248" w:rsidRPr="000D5248">
        <w:rPr>
          <w:rFonts w:ascii="Times New Roman" w:hAnsi="Times New Roman" w:cs="Times New Roman"/>
          <w:lang w:val="en-US"/>
        </w:rPr>
        <w:t xml:space="preserve">, it is also necessary to </w:t>
      </w:r>
      <w:r w:rsidR="007C780E">
        <w:rPr>
          <w:rFonts w:ascii="Times New Roman" w:hAnsi="Times New Roman" w:cs="Times New Roman"/>
          <w:lang w:val="en-US"/>
        </w:rPr>
        <w:t>enhance</w:t>
      </w:r>
      <w:r w:rsidR="000D5248" w:rsidRPr="000D5248">
        <w:rPr>
          <w:rFonts w:ascii="Times New Roman" w:hAnsi="Times New Roman" w:cs="Times New Roman"/>
          <w:lang w:val="en-US"/>
        </w:rPr>
        <w:t xml:space="preserve"> the capabilities of the Commission </w:t>
      </w:r>
      <w:r w:rsidR="002400E9">
        <w:rPr>
          <w:rFonts w:ascii="Times New Roman" w:hAnsi="Times New Roman" w:cs="Times New Roman"/>
          <w:lang w:val="en-US"/>
        </w:rPr>
        <w:t>for</w:t>
      </w:r>
      <w:r w:rsidR="000D5248" w:rsidRPr="000D5248">
        <w:rPr>
          <w:rFonts w:ascii="Times New Roman" w:hAnsi="Times New Roman" w:cs="Times New Roman"/>
          <w:lang w:val="en-US"/>
        </w:rPr>
        <w:t xml:space="preserve"> disclos</w:t>
      </w:r>
      <w:r w:rsidR="007C780E">
        <w:rPr>
          <w:rFonts w:ascii="Times New Roman" w:hAnsi="Times New Roman" w:cs="Times New Roman"/>
          <w:lang w:val="en-US"/>
        </w:rPr>
        <w:t>ing</w:t>
      </w:r>
      <w:r w:rsidR="000D5248" w:rsidRPr="000D5248">
        <w:rPr>
          <w:rFonts w:ascii="Times New Roman" w:hAnsi="Times New Roman" w:cs="Times New Roman"/>
          <w:lang w:val="en-US"/>
        </w:rPr>
        <w:t xml:space="preserve"> property and assets in foreign countries.</w:t>
      </w:r>
    </w:p>
    <w:p w14:paraId="0E3C7BB8" w14:textId="09F8A20E" w:rsidR="007C780E" w:rsidRPr="000D5248" w:rsidRDefault="007C780E" w:rsidP="007C780E">
      <w:pPr>
        <w:spacing w:before="120" w:after="120" w:line="276" w:lineRule="auto"/>
        <w:ind w:firstLine="0"/>
        <w:rPr>
          <w:rFonts w:ascii="Times New Roman" w:hAnsi="Times New Roman" w:cs="Times New Roman"/>
          <w:color w:val="000000"/>
          <w:lang w:val="en-US"/>
        </w:rPr>
      </w:pPr>
      <w:r w:rsidRPr="000D5248">
        <w:rPr>
          <w:rFonts w:ascii="Times New Roman" w:hAnsi="Times New Roman" w:cs="Times New Roman"/>
          <w:color w:val="000000"/>
          <w:lang w:val="en-US"/>
        </w:rPr>
        <w:t>Taking into account the above, the improvement of the declaration system is also one of the strategy</w:t>
      </w:r>
      <w:r>
        <w:rPr>
          <w:rFonts w:ascii="Times New Roman" w:hAnsi="Times New Roman" w:cs="Times New Roman"/>
          <w:color w:val="000000"/>
          <w:lang w:val="en-US"/>
        </w:rPr>
        <w:t xml:space="preserve"> objectives</w:t>
      </w:r>
      <w:r w:rsidRPr="000D5248">
        <w:rPr>
          <w:rFonts w:ascii="Times New Roman" w:hAnsi="Times New Roman" w:cs="Times New Roman"/>
          <w:color w:val="000000"/>
          <w:lang w:val="en-US"/>
        </w:rPr>
        <w:t>.</w:t>
      </w:r>
    </w:p>
    <w:p w14:paraId="1FE9B515" w14:textId="65983E0E" w:rsidR="007C780E" w:rsidRPr="000D5248" w:rsidRDefault="001C5446" w:rsidP="007C780E">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w:t>
      </w:r>
      <w:r w:rsidR="007C780E" w:rsidRPr="000D5248">
        <w:rPr>
          <w:rFonts w:ascii="Times New Roman" w:hAnsi="Times New Roman" w:cs="Times New Roman"/>
          <w:color w:val="000000"/>
          <w:lang w:val="en-US"/>
        </w:rPr>
        <w:t>he prevention of corruption</w:t>
      </w:r>
      <w:r>
        <w:rPr>
          <w:rFonts w:ascii="Times New Roman" w:hAnsi="Times New Roman" w:cs="Times New Roman"/>
          <w:color w:val="000000"/>
          <w:lang w:val="en-US"/>
        </w:rPr>
        <w:t xml:space="preserve"> </w:t>
      </w:r>
      <w:r w:rsidR="00E922DD">
        <w:rPr>
          <w:rFonts w:ascii="Times New Roman" w:hAnsi="Times New Roman" w:cs="Times New Roman"/>
          <w:color w:val="000000"/>
          <w:lang w:val="en-US"/>
        </w:rPr>
        <w:t>enables</w:t>
      </w:r>
      <w:r w:rsidR="007C780E" w:rsidRPr="000D5248">
        <w:rPr>
          <w:rFonts w:ascii="Times New Roman" w:hAnsi="Times New Roman" w:cs="Times New Roman"/>
          <w:color w:val="000000"/>
          <w:lang w:val="en-US"/>
        </w:rPr>
        <w:t xml:space="preserve"> </w:t>
      </w:r>
      <w:r w:rsidR="00E9652F">
        <w:rPr>
          <w:rFonts w:ascii="Times New Roman" w:hAnsi="Times New Roman" w:cs="Times New Roman"/>
          <w:color w:val="000000"/>
          <w:lang w:val="en-US"/>
        </w:rPr>
        <w:t>shaping the</w:t>
      </w:r>
      <w:r w:rsidR="007C780E" w:rsidRPr="000D5248">
        <w:rPr>
          <w:rFonts w:ascii="Times New Roman" w:hAnsi="Times New Roman" w:cs="Times New Roman"/>
          <w:color w:val="000000"/>
          <w:lang w:val="en-US"/>
        </w:rPr>
        <w:t xml:space="preserve"> image of an honest, </w:t>
      </w:r>
      <w:r w:rsidR="00967CA8">
        <w:rPr>
          <w:rFonts w:ascii="Times New Roman" w:hAnsi="Times New Roman" w:cs="Times New Roman"/>
          <w:color w:val="000000"/>
          <w:lang w:val="en-US"/>
        </w:rPr>
        <w:t>honorable</w:t>
      </w:r>
      <w:r w:rsidR="007C780E" w:rsidRPr="000D5248">
        <w:rPr>
          <w:rFonts w:ascii="Times New Roman" w:hAnsi="Times New Roman" w:cs="Times New Roman"/>
          <w:color w:val="000000"/>
          <w:lang w:val="en-US"/>
        </w:rPr>
        <w:t xml:space="preserve"> and </w:t>
      </w:r>
      <w:r w:rsidR="00E9652F">
        <w:rPr>
          <w:rFonts w:ascii="Times New Roman" w:hAnsi="Times New Roman" w:cs="Times New Roman"/>
          <w:color w:val="000000"/>
          <w:lang w:val="en-US"/>
        </w:rPr>
        <w:t>zealous</w:t>
      </w:r>
      <w:r w:rsidR="007C780E" w:rsidRPr="000D5248">
        <w:rPr>
          <w:rFonts w:ascii="Times New Roman" w:hAnsi="Times New Roman" w:cs="Times New Roman"/>
          <w:color w:val="000000"/>
          <w:lang w:val="en-US"/>
        </w:rPr>
        <w:t xml:space="preserve"> public </w:t>
      </w:r>
      <w:r w:rsidR="00FB1633">
        <w:rPr>
          <w:rFonts w:ascii="Times New Roman" w:hAnsi="Times New Roman" w:cs="Times New Roman"/>
          <w:color w:val="000000"/>
          <w:lang w:val="en-US"/>
        </w:rPr>
        <w:t>servant</w:t>
      </w:r>
      <w:r w:rsidR="00A4630B">
        <w:rPr>
          <w:rFonts w:ascii="Times New Roman" w:hAnsi="Times New Roman" w:cs="Times New Roman"/>
          <w:color w:val="000000"/>
          <w:lang w:val="en-US"/>
        </w:rPr>
        <w:t xml:space="preserve"> and offic</w:t>
      </w:r>
      <w:r w:rsidR="00FB1633">
        <w:rPr>
          <w:rFonts w:ascii="Times New Roman" w:hAnsi="Times New Roman" w:cs="Times New Roman"/>
          <w:color w:val="000000"/>
          <w:lang w:val="en-US"/>
        </w:rPr>
        <w:t>ial</w:t>
      </w:r>
      <w:r w:rsidR="007C780E" w:rsidRPr="000D5248">
        <w:rPr>
          <w:rFonts w:ascii="Times New Roman" w:hAnsi="Times New Roman" w:cs="Times New Roman"/>
          <w:color w:val="000000"/>
          <w:lang w:val="en-US"/>
        </w:rPr>
        <w:t xml:space="preserve"> and increas</w:t>
      </w:r>
      <w:r w:rsidR="00E9652F">
        <w:rPr>
          <w:rFonts w:ascii="Times New Roman" w:hAnsi="Times New Roman" w:cs="Times New Roman"/>
          <w:color w:val="000000"/>
          <w:lang w:val="en-US"/>
        </w:rPr>
        <w:t>es</w:t>
      </w:r>
      <w:r w:rsidR="007C780E" w:rsidRPr="000D5248">
        <w:rPr>
          <w:rFonts w:ascii="Times New Roman" w:hAnsi="Times New Roman" w:cs="Times New Roman"/>
          <w:color w:val="000000"/>
          <w:lang w:val="en-US"/>
        </w:rPr>
        <w:t xml:space="preserve"> public trust in the public service system. From this </w:t>
      </w:r>
      <w:r w:rsidR="00E9652F">
        <w:rPr>
          <w:rFonts w:ascii="Times New Roman" w:hAnsi="Times New Roman" w:cs="Times New Roman"/>
          <w:color w:val="000000"/>
          <w:lang w:val="en-US"/>
        </w:rPr>
        <w:t>perspective</w:t>
      </w:r>
      <w:r w:rsidR="007C780E" w:rsidRPr="000D5248">
        <w:rPr>
          <w:rFonts w:ascii="Times New Roman" w:hAnsi="Times New Roman" w:cs="Times New Roman"/>
          <w:color w:val="000000"/>
          <w:lang w:val="en-US"/>
        </w:rPr>
        <w:t xml:space="preserve">, the anti-corruption policy </w:t>
      </w:r>
      <w:r>
        <w:rPr>
          <w:rFonts w:ascii="Times New Roman" w:hAnsi="Times New Roman" w:cs="Times New Roman"/>
          <w:color w:val="000000"/>
          <w:lang w:val="en-US"/>
        </w:rPr>
        <w:t xml:space="preserve">for </w:t>
      </w:r>
      <w:r w:rsidRPr="000D5248">
        <w:rPr>
          <w:rFonts w:ascii="Times New Roman" w:hAnsi="Times New Roman" w:cs="Times New Roman"/>
          <w:color w:val="000000"/>
          <w:lang w:val="en-US"/>
        </w:rPr>
        <w:t xml:space="preserve">2019-2022 </w:t>
      </w:r>
      <w:r w:rsidR="007C780E" w:rsidRPr="000D5248">
        <w:rPr>
          <w:rFonts w:ascii="Times New Roman" w:hAnsi="Times New Roman" w:cs="Times New Roman"/>
          <w:color w:val="000000"/>
          <w:lang w:val="en-US"/>
        </w:rPr>
        <w:t xml:space="preserve">was aimed at the introduction of a new </w:t>
      </w:r>
      <w:r>
        <w:rPr>
          <w:rFonts w:ascii="Times New Roman" w:hAnsi="Times New Roman" w:cs="Times New Roman"/>
          <w:color w:val="000000"/>
          <w:lang w:val="en-US"/>
        </w:rPr>
        <w:t>integrity check</w:t>
      </w:r>
      <w:r w:rsidR="00FB1633" w:rsidRPr="00FB1633">
        <w:rPr>
          <w:rFonts w:ascii="Times New Roman" w:hAnsi="Times New Roman" w:cs="Times New Roman"/>
          <w:color w:val="000000"/>
          <w:lang w:val="en-US"/>
        </w:rPr>
        <w:t xml:space="preserve"> </w:t>
      </w:r>
      <w:r w:rsidR="00FB1633">
        <w:rPr>
          <w:rFonts w:ascii="Times New Roman" w:hAnsi="Times New Roman" w:cs="Times New Roman"/>
          <w:color w:val="000000"/>
          <w:lang w:val="en-US"/>
        </w:rPr>
        <w:t>tool</w:t>
      </w:r>
      <w:r w:rsidR="007C780E" w:rsidRPr="000D5248">
        <w:rPr>
          <w:rFonts w:ascii="Times New Roman" w:hAnsi="Times New Roman" w:cs="Times New Roman"/>
          <w:color w:val="000000"/>
          <w:lang w:val="en-US"/>
        </w:rPr>
        <w:t xml:space="preserve"> to </w:t>
      </w:r>
      <w:r w:rsidR="00FB1633">
        <w:rPr>
          <w:rFonts w:ascii="Times New Roman" w:hAnsi="Times New Roman" w:cs="Times New Roman"/>
          <w:color w:val="000000"/>
          <w:lang w:val="en-US"/>
        </w:rPr>
        <w:t>evaluate</w:t>
      </w:r>
      <w:r>
        <w:rPr>
          <w:rFonts w:ascii="Times New Roman" w:hAnsi="Times New Roman" w:cs="Times New Roman"/>
          <w:color w:val="000000"/>
          <w:lang w:val="en-US"/>
        </w:rPr>
        <w:t xml:space="preserve"> the conduct</w:t>
      </w:r>
      <w:r w:rsidR="007C780E" w:rsidRPr="000D5248">
        <w:rPr>
          <w:rFonts w:ascii="Times New Roman" w:hAnsi="Times New Roman" w:cs="Times New Roman"/>
          <w:color w:val="000000"/>
          <w:lang w:val="en-US"/>
        </w:rPr>
        <w:t xml:space="preserve"> of </w:t>
      </w:r>
      <w:r w:rsidR="00FB1633">
        <w:rPr>
          <w:rFonts w:ascii="Times New Roman" w:hAnsi="Times New Roman" w:cs="Times New Roman"/>
          <w:color w:val="000000"/>
          <w:lang w:val="en-US"/>
        </w:rPr>
        <w:t>persons seeking</w:t>
      </w:r>
      <w:r w:rsidR="007C780E" w:rsidRPr="000D5248">
        <w:rPr>
          <w:rFonts w:ascii="Times New Roman" w:hAnsi="Times New Roman" w:cs="Times New Roman"/>
          <w:color w:val="000000"/>
          <w:lang w:val="en-US"/>
        </w:rPr>
        <w:t xml:space="preserve"> public offic</w:t>
      </w:r>
      <w:r w:rsidR="00FB1633">
        <w:rPr>
          <w:rFonts w:ascii="Times New Roman" w:hAnsi="Times New Roman" w:cs="Times New Roman"/>
          <w:color w:val="000000"/>
          <w:lang w:val="en-US"/>
        </w:rPr>
        <w:t>e</w:t>
      </w:r>
      <w:r w:rsidR="007C780E" w:rsidRPr="000D5248">
        <w:rPr>
          <w:rFonts w:ascii="Times New Roman" w:hAnsi="Times New Roman" w:cs="Times New Roman"/>
          <w:color w:val="000000"/>
          <w:lang w:val="en-US"/>
        </w:rPr>
        <w:t xml:space="preserve"> in the Republic of Armenia. Accordingly, in 2020, the </w:t>
      </w:r>
      <w:r w:rsidR="006531F1">
        <w:rPr>
          <w:rFonts w:ascii="Times New Roman" w:hAnsi="Times New Roman" w:cs="Times New Roman"/>
          <w:color w:val="000000"/>
          <w:lang w:val="en-US"/>
        </w:rPr>
        <w:t>L</w:t>
      </w:r>
      <w:r w:rsidR="007C780E" w:rsidRPr="000D5248">
        <w:rPr>
          <w:rFonts w:ascii="Times New Roman" w:hAnsi="Times New Roman" w:cs="Times New Roman"/>
          <w:color w:val="000000"/>
          <w:lang w:val="en-US"/>
        </w:rPr>
        <w:t xml:space="preserve">aw </w:t>
      </w:r>
      <w:r w:rsidR="006531F1">
        <w:rPr>
          <w:rFonts w:ascii="Times New Roman" w:hAnsi="Times New Roman" w:cs="Times New Roman"/>
          <w:color w:val="000000"/>
          <w:lang w:val="en-US"/>
        </w:rPr>
        <w:t>o</w:t>
      </w:r>
      <w:r>
        <w:rPr>
          <w:rFonts w:ascii="Times New Roman" w:hAnsi="Times New Roman" w:cs="Times New Roman"/>
          <w:color w:val="000000"/>
          <w:lang w:val="en-US"/>
        </w:rPr>
        <w:t>n</w:t>
      </w:r>
      <w:r w:rsidR="007C780E" w:rsidRPr="000D5248">
        <w:rPr>
          <w:rFonts w:ascii="Times New Roman" w:hAnsi="Times New Roman" w:cs="Times New Roman"/>
          <w:color w:val="000000"/>
          <w:lang w:val="en-US"/>
        </w:rPr>
        <w:t xml:space="preserve"> the </w:t>
      </w:r>
      <w:r w:rsidRPr="000D5248">
        <w:rPr>
          <w:rFonts w:ascii="Times New Roman" w:hAnsi="Times New Roman" w:cs="Times New Roman"/>
          <w:color w:val="000000"/>
          <w:lang w:val="en-US"/>
        </w:rPr>
        <w:t xml:space="preserve">Corruption </w:t>
      </w:r>
      <w:r w:rsidR="007C780E" w:rsidRPr="000D5248">
        <w:rPr>
          <w:rFonts w:ascii="Times New Roman" w:hAnsi="Times New Roman" w:cs="Times New Roman"/>
          <w:color w:val="000000"/>
          <w:lang w:val="en-US"/>
        </w:rPr>
        <w:t xml:space="preserve">Prevention </w:t>
      </w:r>
      <w:r w:rsidRPr="000D5248">
        <w:rPr>
          <w:rFonts w:ascii="Times New Roman" w:hAnsi="Times New Roman" w:cs="Times New Roman"/>
          <w:color w:val="000000"/>
          <w:lang w:val="en-US"/>
        </w:rPr>
        <w:t>Commission</w:t>
      </w:r>
      <w:r w:rsidR="007C780E" w:rsidRPr="000D5248">
        <w:rPr>
          <w:rFonts w:ascii="Times New Roman" w:hAnsi="Times New Roman" w:cs="Times New Roman"/>
          <w:color w:val="000000"/>
          <w:lang w:val="en-US"/>
        </w:rPr>
        <w:t xml:space="preserve"> </w:t>
      </w:r>
      <w:r w:rsidR="00E922DD" w:rsidRPr="000D5248">
        <w:rPr>
          <w:rFonts w:ascii="Times New Roman" w:hAnsi="Times New Roman" w:cs="Times New Roman"/>
          <w:color w:val="000000"/>
          <w:lang w:val="en-US"/>
        </w:rPr>
        <w:t>assigned</w:t>
      </w:r>
      <w:r w:rsidR="00E922DD">
        <w:rPr>
          <w:rFonts w:ascii="Times New Roman" w:hAnsi="Times New Roman" w:cs="Times New Roman"/>
          <w:color w:val="000000"/>
          <w:lang w:val="en-US"/>
        </w:rPr>
        <w:t xml:space="preserve"> </w:t>
      </w:r>
      <w:r w:rsidR="00E9652F">
        <w:rPr>
          <w:rFonts w:ascii="Times New Roman" w:hAnsi="Times New Roman" w:cs="Times New Roman"/>
          <w:color w:val="000000"/>
          <w:lang w:val="en-US"/>
        </w:rPr>
        <w:t xml:space="preserve">the </w:t>
      </w:r>
      <w:r w:rsidR="00E9652F" w:rsidRPr="000D5248">
        <w:rPr>
          <w:rFonts w:ascii="Times New Roman" w:hAnsi="Times New Roman" w:cs="Times New Roman"/>
          <w:color w:val="000000"/>
          <w:lang w:val="en-US"/>
        </w:rPr>
        <w:t>C</w:t>
      </w:r>
      <w:r w:rsidR="00E9652F">
        <w:rPr>
          <w:rFonts w:ascii="Times New Roman" w:hAnsi="Times New Roman" w:cs="Times New Roman"/>
          <w:color w:val="000000"/>
          <w:lang w:val="en-US"/>
        </w:rPr>
        <w:t>PC</w:t>
      </w:r>
      <w:r w:rsidR="00E9652F" w:rsidRPr="000D5248">
        <w:rPr>
          <w:rFonts w:ascii="Times New Roman" w:hAnsi="Times New Roman" w:cs="Times New Roman"/>
          <w:color w:val="000000"/>
          <w:lang w:val="en-US"/>
        </w:rPr>
        <w:t xml:space="preserve"> </w:t>
      </w:r>
      <w:r w:rsidR="00E9652F">
        <w:rPr>
          <w:rFonts w:ascii="Times New Roman" w:hAnsi="Times New Roman" w:cs="Times New Roman"/>
          <w:color w:val="000000"/>
          <w:lang w:val="en-US"/>
        </w:rPr>
        <w:t xml:space="preserve">with the responsibility </w:t>
      </w:r>
      <w:r w:rsidR="00FB1633">
        <w:rPr>
          <w:rFonts w:ascii="Times New Roman" w:hAnsi="Times New Roman" w:cs="Times New Roman"/>
          <w:color w:val="000000"/>
          <w:lang w:val="en-US"/>
        </w:rPr>
        <w:t xml:space="preserve">conducting </w:t>
      </w:r>
      <w:r w:rsidR="00E922DD">
        <w:rPr>
          <w:rFonts w:ascii="Times New Roman" w:hAnsi="Times New Roman" w:cs="Times New Roman"/>
          <w:color w:val="000000"/>
          <w:lang w:val="en-US"/>
        </w:rPr>
        <w:t>integrity check</w:t>
      </w:r>
      <w:r w:rsidR="00E9652F">
        <w:rPr>
          <w:rFonts w:ascii="Times New Roman" w:hAnsi="Times New Roman" w:cs="Times New Roman"/>
          <w:color w:val="000000"/>
          <w:lang w:val="en-US"/>
        </w:rPr>
        <w:t>s</w:t>
      </w:r>
      <w:r w:rsidR="007C780E" w:rsidRPr="000D5248">
        <w:rPr>
          <w:rFonts w:ascii="Times New Roman" w:hAnsi="Times New Roman" w:cs="Times New Roman"/>
          <w:color w:val="000000"/>
          <w:lang w:val="en-US"/>
        </w:rPr>
        <w:t xml:space="preserve"> o</w:t>
      </w:r>
      <w:r w:rsidR="00FB1633">
        <w:rPr>
          <w:rFonts w:ascii="Times New Roman" w:hAnsi="Times New Roman" w:cs="Times New Roman"/>
          <w:color w:val="000000"/>
          <w:lang w:val="en-US"/>
        </w:rPr>
        <w:t>n</w:t>
      </w:r>
      <w:r w:rsidR="007C780E" w:rsidRPr="000D5248">
        <w:rPr>
          <w:rFonts w:ascii="Times New Roman" w:hAnsi="Times New Roman" w:cs="Times New Roman"/>
          <w:color w:val="000000"/>
          <w:lang w:val="en-US"/>
        </w:rPr>
        <w:t xml:space="preserve"> persons </w:t>
      </w:r>
      <w:r w:rsidR="00FB1633">
        <w:rPr>
          <w:rFonts w:ascii="Times New Roman" w:hAnsi="Times New Roman" w:cs="Times New Roman"/>
          <w:color w:val="000000"/>
          <w:lang w:val="en-US"/>
        </w:rPr>
        <w:t>seeking</w:t>
      </w:r>
      <w:r w:rsidR="007C780E" w:rsidRPr="000D5248">
        <w:rPr>
          <w:rFonts w:ascii="Times New Roman" w:hAnsi="Times New Roman" w:cs="Times New Roman"/>
          <w:color w:val="000000"/>
          <w:lang w:val="en-US"/>
        </w:rPr>
        <w:t xml:space="preserve"> public office</w:t>
      </w:r>
      <w:r w:rsidR="00FB1633">
        <w:rPr>
          <w:rFonts w:ascii="Times New Roman" w:hAnsi="Times New Roman" w:cs="Times New Roman"/>
          <w:color w:val="000000"/>
          <w:lang w:val="en-US"/>
        </w:rPr>
        <w:t xml:space="preserve"> </w:t>
      </w:r>
      <w:r w:rsidR="00E9652F">
        <w:rPr>
          <w:rFonts w:ascii="Times New Roman" w:hAnsi="Times New Roman" w:cs="Times New Roman"/>
          <w:color w:val="000000"/>
          <w:lang w:val="en-US"/>
        </w:rPr>
        <w:t xml:space="preserve">to </w:t>
      </w:r>
      <w:r w:rsidR="00FB1633">
        <w:rPr>
          <w:rFonts w:ascii="Times New Roman" w:hAnsi="Times New Roman" w:cs="Times New Roman"/>
          <w:color w:val="000000"/>
          <w:lang w:val="en-US"/>
        </w:rPr>
        <w:t>but only for</w:t>
      </w:r>
      <w:r w:rsidR="007C780E" w:rsidRPr="000D5248">
        <w:rPr>
          <w:rFonts w:ascii="Times New Roman" w:hAnsi="Times New Roman" w:cs="Times New Roman"/>
          <w:color w:val="000000"/>
          <w:lang w:val="en-US"/>
        </w:rPr>
        <w:t xml:space="preserve"> </w:t>
      </w:r>
      <w:r w:rsidR="00E9652F">
        <w:rPr>
          <w:rFonts w:ascii="Times New Roman" w:hAnsi="Times New Roman" w:cs="Times New Roman"/>
          <w:color w:val="000000"/>
          <w:lang w:val="en-US"/>
        </w:rPr>
        <w:t>specific</w:t>
      </w:r>
      <w:r w:rsidR="007C780E" w:rsidRPr="000D5248">
        <w:rPr>
          <w:rFonts w:ascii="Times New Roman" w:hAnsi="Times New Roman" w:cs="Times New Roman"/>
          <w:color w:val="000000"/>
          <w:lang w:val="en-US"/>
        </w:rPr>
        <w:t xml:space="preserve"> public positions.</w:t>
      </w:r>
    </w:p>
    <w:p w14:paraId="4E7F0D51" w14:textId="1012A1E4" w:rsidR="000D5248" w:rsidRPr="000D5248" w:rsidRDefault="000D5248" w:rsidP="000D5248">
      <w:pPr>
        <w:spacing w:before="120" w:after="120" w:line="276" w:lineRule="auto"/>
        <w:ind w:firstLine="0"/>
        <w:rPr>
          <w:rFonts w:ascii="Times New Roman" w:hAnsi="Times New Roman" w:cs="Times New Roman"/>
          <w:color w:val="000000"/>
          <w:lang w:val="en-US"/>
        </w:rPr>
      </w:pPr>
      <w:r w:rsidRPr="000D5248">
        <w:rPr>
          <w:rFonts w:ascii="Times New Roman" w:hAnsi="Times New Roman" w:cs="Times New Roman"/>
          <w:color w:val="000000"/>
          <w:lang w:val="en-US"/>
        </w:rPr>
        <w:t xml:space="preserve">In this regard, there is no </w:t>
      </w:r>
      <w:r w:rsidR="00DC79C4">
        <w:rPr>
          <w:rFonts w:ascii="Times New Roman" w:hAnsi="Times New Roman" w:cs="Times New Roman"/>
          <w:color w:val="000000"/>
          <w:lang w:val="en-US"/>
        </w:rPr>
        <w:t>leg</w:t>
      </w:r>
      <w:r w:rsidR="00365805">
        <w:rPr>
          <w:rFonts w:ascii="Times New Roman" w:hAnsi="Times New Roman" w:cs="Times New Roman"/>
          <w:color w:val="000000"/>
          <w:lang w:val="en-US"/>
        </w:rPr>
        <w:t>al</w:t>
      </w:r>
      <w:r w:rsidRPr="000D5248">
        <w:rPr>
          <w:rFonts w:ascii="Times New Roman" w:hAnsi="Times New Roman" w:cs="Times New Roman"/>
          <w:color w:val="000000"/>
          <w:lang w:val="en-US"/>
        </w:rPr>
        <w:t xml:space="preserve"> </w:t>
      </w:r>
      <w:r w:rsidR="00365805">
        <w:rPr>
          <w:rFonts w:ascii="Times New Roman" w:hAnsi="Times New Roman" w:cs="Times New Roman"/>
          <w:color w:val="000000"/>
          <w:lang w:val="en-US"/>
        </w:rPr>
        <w:t>mandate</w:t>
      </w:r>
      <w:r w:rsidRPr="000D5248">
        <w:rPr>
          <w:rFonts w:ascii="Times New Roman" w:hAnsi="Times New Roman" w:cs="Times New Roman"/>
          <w:color w:val="000000"/>
          <w:lang w:val="en-US"/>
        </w:rPr>
        <w:t xml:space="preserve"> </w:t>
      </w:r>
      <w:r w:rsidR="00365805">
        <w:rPr>
          <w:rFonts w:ascii="Times New Roman" w:hAnsi="Times New Roman" w:cs="Times New Roman"/>
          <w:color w:val="000000"/>
          <w:lang w:val="en-US"/>
        </w:rPr>
        <w:t>for performing</w:t>
      </w:r>
      <w:r w:rsidRPr="000D5248">
        <w:rPr>
          <w:rFonts w:ascii="Times New Roman" w:hAnsi="Times New Roman" w:cs="Times New Roman"/>
          <w:color w:val="000000"/>
          <w:lang w:val="en-US"/>
        </w:rPr>
        <w:t xml:space="preserve"> </w:t>
      </w:r>
      <w:r w:rsidR="00DC79C4">
        <w:rPr>
          <w:rFonts w:ascii="Times New Roman" w:hAnsi="Times New Roman" w:cs="Times New Roman"/>
          <w:color w:val="000000"/>
          <w:lang w:val="en-US"/>
        </w:rPr>
        <w:t>integrity checks</w:t>
      </w:r>
      <w:r w:rsidRPr="000D5248">
        <w:rPr>
          <w:rFonts w:ascii="Times New Roman" w:hAnsi="Times New Roman" w:cs="Times New Roman"/>
          <w:color w:val="000000"/>
          <w:lang w:val="en-US"/>
        </w:rPr>
        <w:t xml:space="preserve"> </w:t>
      </w:r>
      <w:r w:rsidR="00365805">
        <w:rPr>
          <w:rFonts w:ascii="Times New Roman" w:hAnsi="Times New Roman" w:cs="Times New Roman"/>
          <w:color w:val="000000"/>
          <w:lang w:val="en-US"/>
        </w:rPr>
        <w:t>on</w:t>
      </w:r>
      <w:r w:rsidRPr="000D5248">
        <w:rPr>
          <w:rFonts w:ascii="Times New Roman" w:hAnsi="Times New Roman" w:cs="Times New Roman"/>
          <w:color w:val="000000"/>
          <w:lang w:val="en-US"/>
        </w:rPr>
        <w:t xml:space="preserve"> </w:t>
      </w:r>
      <w:r w:rsidR="00365805">
        <w:rPr>
          <w:rFonts w:ascii="Times New Roman" w:hAnsi="Times New Roman" w:cs="Times New Roman"/>
          <w:color w:val="000000"/>
          <w:lang w:val="en-US"/>
        </w:rPr>
        <w:t>individuals</w:t>
      </w:r>
      <w:r w:rsidRPr="000D5248">
        <w:rPr>
          <w:rFonts w:ascii="Times New Roman" w:hAnsi="Times New Roman" w:cs="Times New Roman"/>
          <w:color w:val="000000"/>
          <w:lang w:val="en-US"/>
        </w:rPr>
        <w:t xml:space="preserve"> </w:t>
      </w:r>
      <w:r w:rsidR="00365805">
        <w:rPr>
          <w:rFonts w:ascii="Times New Roman" w:hAnsi="Times New Roman" w:cs="Times New Roman"/>
          <w:color w:val="000000"/>
          <w:lang w:val="en-US"/>
        </w:rPr>
        <w:t>in</w:t>
      </w:r>
      <w:r w:rsidRPr="000D5248">
        <w:rPr>
          <w:rFonts w:ascii="Times New Roman" w:hAnsi="Times New Roman" w:cs="Times New Roman"/>
          <w:color w:val="000000"/>
          <w:lang w:val="en-US"/>
        </w:rPr>
        <w:t xml:space="preserve"> public positions </w:t>
      </w:r>
      <w:r w:rsidR="00DC79C4" w:rsidRPr="000D5248">
        <w:rPr>
          <w:rFonts w:ascii="Times New Roman" w:hAnsi="Times New Roman" w:cs="Times New Roman"/>
          <w:color w:val="000000"/>
          <w:lang w:val="en-US"/>
        </w:rPr>
        <w:t xml:space="preserve">with </w:t>
      </w:r>
      <w:r w:rsidR="00365805">
        <w:rPr>
          <w:rFonts w:ascii="Times New Roman" w:hAnsi="Times New Roman" w:cs="Times New Roman"/>
          <w:color w:val="000000"/>
          <w:lang w:val="en-US"/>
        </w:rPr>
        <w:t xml:space="preserve">expansive </w:t>
      </w:r>
      <w:r w:rsidR="00DC79C4" w:rsidRPr="000D5248">
        <w:rPr>
          <w:rFonts w:ascii="Times New Roman" w:hAnsi="Times New Roman" w:cs="Times New Roman"/>
          <w:color w:val="000000"/>
          <w:lang w:val="en-US"/>
        </w:rPr>
        <w:t>powers and the aut</w:t>
      </w:r>
      <w:r w:rsidR="00970F71">
        <w:rPr>
          <w:rFonts w:ascii="Times New Roman" w:hAnsi="Times New Roman" w:cs="Times New Roman"/>
          <w:color w:val="000000"/>
          <w:lang w:val="en-US"/>
        </w:rPr>
        <w:t>onomy</w:t>
      </w:r>
      <w:r w:rsidR="00DC79C4" w:rsidRPr="000D5248">
        <w:rPr>
          <w:rFonts w:ascii="Times New Roman" w:hAnsi="Times New Roman" w:cs="Times New Roman"/>
          <w:color w:val="000000"/>
          <w:lang w:val="en-US"/>
        </w:rPr>
        <w:t xml:space="preserve"> to make decisions </w:t>
      </w:r>
      <w:r w:rsidRPr="000D5248">
        <w:rPr>
          <w:rFonts w:ascii="Times New Roman" w:hAnsi="Times New Roman" w:cs="Times New Roman"/>
          <w:color w:val="000000"/>
          <w:lang w:val="en-US"/>
        </w:rPr>
        <w:t>(</w:t>
      </w:r>
      <w:r w:rsidR="00970F71">
        <w:rPr>
          <w:rFonts w:ascii="Times New Roman" w:hAnsi="Times New Roman" w:cs="Times New Roman"/>
          <w:color w:val="000000"/>
          <w:lang w:val="en-US"/>
        </w:rPr>
        <w:t>such as</w:t>
      </w:r>
      <w:r w:rsidRPr="000D5248">
        <w:rPr>
          <w:rFonts w:ascii="Times New Roman" w:hAnsi="Times New Roman" w:cs="Times New Roman"/>
          <w:color w:val="000000"/>
          <w:lang w:val="en-US"/>
        </w:rPr>
        <w:t xml:space="preserve"> </w:t>
      </w:r>
      <w:r w:rsidR="00DC79C4">
        <w:rPr>
          <w:rFonts w:ascii="Times New Roman" w:hAnsi="Times New Roman" w:cs="Times New Roman"/>
          <w:color w:val="000000"/>
          <w:lang w:val="en-US"/>
        </w:rPr>
        <w:t xml:space="preserve">persons in </w:t>
      </w:r>
      <w:r w:rsidRPr="000D5248">
        <w:rPr>
          <w:rFonts w:ascii="Times New Roman" w:hAnsi="Times New Roman" w:cs="Times New Roman"/>
          <w:color w:val="000000"/>
          <w:lang w:val="en-US"/>
        </w:rPr>
        <w:t xml:space="preserve">political </w:t>
      </w:r>
      <w:r w:rsidR="00970F71">
        <w:rPr>
          <w:rFonts w:ascii="Times New Roman" w:hAnsi="Times New Roman" w:cs="Times New Roman"/>
          <w:color w:val="000000"/>
          <w:lang w:val="en-US"/>
        </w:rPr>
        <w:t>role</w:t>
      </w:r>
      <w:r w:rsidRPr="000D5248">
        <w:rPr>
          <w:rFonts w:ascii="Times New Roman" w:hAnsi="Times New Roman" w:cs="Times New Roman"/>
          <w:color w:val="000000"/>
          <w:lang w:val="en-US"/>
        </w:rPr>
        <w:t xml:space="preserve">s). This </w:t>
      </w:r>
      <w:r w:rsidR="00970F71">
        <w:rPr>
          <w:rFonts w:ascii="Times New Roman" w:hAnsi="Times New Roman" w:cs="Times New Roman"/>
          <w:color w:val="000000"/>
          <w:lang w:val="en-US"/>
        </w:rPr>
        <w:t>issue is</w:t>
      </w:r>
      <w:r w:rsidRPr="000D5248">
        <w:rPr>
          <w:rFonts w:ascii="Times New Roman" w:hAnsi="Times New Roman" w:cs="Times New Roman"/>
          <w:color w:val="000000"/>
          <w:lang w:val="en-US"/>
        </w:rPr>
        <w:t xml:space="preserve"> </w:t>
      </w:r>
      <w:r w:rsidR="00970F71">
        <w:rPr>
          <w:rFonts w:ascii="Times New Roman" w:hAnsi="Times New Roman" w:cs="Times New Roman"/>
          <w:color w:val="000000"/>
          <w:lang w:val="en-US"/>
        </w:rPr>
        <w:t>emphasized in</w:t>
      </w:r>
      <w:r w:rsidR="00DC79C4">
        <w:rPr>
          <w:rFonts w:ascii="Times New Roman" w:hAnsi="Times New Roman" w:cs="Times New Roman"/>
          <w:color w:val="000000"/>
          <w:lang w:val="en-US"/>
        </w:rPr>
        <w:t xml:space="preserve"> international organizations’ </w:t>
      </w:r>
      <w:r w:rsidRPr="000D5248">
        <w:rPr>
          <w:rFonts w:ascii="Times New Roman" w:hAnsi="Times New Roman" w:cs="Times New Roman"/>
          <w:color w:val="000000"/>
          <w:lang w:val="en-US"/>
        </w:rPr>
        <w:t>assessment</w:t>
      </w:r>
      <w:r w:rsidR="00DC79C4">
        <w:rPr>
          <w:rFonts w:ascii="Times New Roman" w:hAnsi="Times New Roman" w:cs="Times New Roman"/>
          <w:color w:val="000000"/>
          <w:lang w:val="en-US"/>
        </w:rPr>
        <w:t xml:space="preserve">s, </w:t>
      </w:r>
      <w:r w:rsidR="00970F71">
        <w:rPr>
          <w:rFonts w:ascii="Times New Roman" w:hAnsi="Times New Roman" w:cs="Times New Roman"/>
          <w:color w:val="000000"/>
          <w:lang w:val="en-US"/>
        </w:rPr>
        <w:t>such as</w:t>
      </w:r>
      <w:r w:rsidRPr="000D5248">
        <w:rPr>
          <w:rFonts w:ascii="Times New Roman" w:hAnsi="Times New Roman" w:cs="Times New Roman"/>
          <w:color w:val="000000"/>
          <w:lang w:val="en-US"/>
        </w:rPr>
        <w:t xml:space="preserve"> </w:t>
      </w:r>
      <w:r w:rsidR="00DC79C4" w:rsidRPr="000D5248">
        <w:rPr>
          <w:rFonts w:ascii="Times New Roman" w:hAnsi="Times New Roman" w:cs="Times New Roman"/>
          <w:color w:val="000000"/>
          <w:lang w:val="en-US"/>
        </w:rPr>
        <w:t>GRECO</w:t>
      </w:r>
      <w:r w:rsidR="00521E8C">
        <w:rPr>
          <w:rFonts w:ascii="Times New Roman" w:hAnsi="Times New Roman" w:cs="Times New Roman"/>
          <w:color w:val="000000"/>
          <w:lang w:val="en-US"/>
        </w:rPr>
        <w:t>’s</w:t>
      </w:r>
      <w:r w:rsidR="00DC79C4" w:rsidRPr="000D5248">
        <w:rPr>
          <w:rFonts w:ascii="Times New Roman" w:hAnsi="Times New Roman" w:cs="Times New Roman"/>
          <w:color w:val="000000"/>
          <w:lang w:val="en-US"/>
        </w:rPr>
        <w:t xml:space="preserve"> </w:t>
      </w:r>
      <w:r w:rsidRPr="000D5248">
        <w:rPr>
          <w:rFonts w:ascii="Times New Roman" w:hAnsi="Times New Roman" w:cs="Times New Roman"/>
          <w:color w:val="000000"/>
          <w:lang w:val="en-US"/>
        </w:rPr>
        <w:t xml:space="preserve">5th </w:t>
      </w:r>
      <w:r w:rsidR="0053079B">
        <w:rPr>
          <w:rFonts w:ascii="Times New Roman" w:hAnsi="Times New Roman" w:cs="Times New Roman"/>
          <w:color w:val="000000"/>
          <w:lang w:val="en-US"/>
        </w:rPr>
        <w:t>Evaluation</w:t>
      </w:r>
      <w:r w:rsidR="0053079B" w:rsidRPr="000D5248">
        <w:rPr>
          <w:rFonts w:ascii="Times New Roman" w:hAnsi="Times New Roman" w:cs="Times New Roman"/>
          <w:color w:val="000000"/>
          <w:lang w:val="en-US"/>
        </w:rPr>
        <w:t xml:space="preserve"> </w:t>
      </w:r>
      <w:r w:rsidR="0053079B">
        <w:rPr>
          <w:rFonts w:ascii="Times New Roman" w:hAnsi="Times New Roman" w:cs="Times New Roman"/>
          <w:color w:val="000000"/>
          <w:lang w:val="en-US"/>
        </w:rPr>
        <w:t>Round</w:t>
      </w:r>
      <w:r w:rsidRPr="000D5248">
        <w:rPr>
          <w:rFonts w:ascii="Times New Roman" w:hAnsi="Times New Roman" w:cs="Times New Roman"/>
          <w:color w:val="000000"/>
          <w:lang w:val="en-US"/>
        </w:rPr>
        <w:t xml:space="preserve">, </w:t>
      </w:r>
      <w:r w:rsidR="00DC79C4">
        <w:rPr>
          <w:rFonts w:ascii="Times New Roman" w:hAnsi="Times New Roman" w:cs="Times New Roman"/>
          <w:color w:val="000000"/>
          <w:lang w:val="en-US"/>
        </w:rPr>
        <w:t>and</w:t>
      </w:r>
      <w:r w:rsidRPr="000D5248">
        <w:rPr>
          <w:rFonts w:ascii="Times New Roman" w:hAnsi="Times New Roman" w:cs="Times New Roman"/>
          <w:color w:val="000000"/>
          <w:lang w:val="en-US"/>
        </w:rPr>
        <w:t xml:space="preserve"> in the context of </w:t>
      </w:r>
      <w:r w:rsidR="00970F71">
        <w:rPr>
          <w:rFonts w:ascii="Times New Roman" w:hAnsi="Times New Roman" w:cs="Times New Roman"/>
          <w:color w:val="000000"/>
          <w:lang w:val="en-US"/>
        </w:rPr>
        <w:t>high-</w:t>
      </w:r>
      <w:r w:rsidRPr="000D5248">
        <w:rPr>
          <w:rFonts w:ascii="Times New Roman" w:hAnsi="Times New Roman" w:cs="Times New Roman"/>
          <w:color w:val="000000"/>
          <w:lang w:val="en-US"/>
        </w:rPr>
        <w:t xml:space="preserve">risk positions and processes </w:t>
      </w:r>
      <w:r w:rsidR="00DC79C4">
        <w:rPr>
          <w:rFonts w:ascii="Times New Roman" w:hAnsi="Times New Roman" w:cs="Times New Roman"/>
          <w:color w:val="000000"/>
          <w:lang w:val="en-US"/>
        </w:rPr>
        <w:t>identified</w:t>
      </w:r>
      <w:r w:rsidRPr="000D5248">
        <w:rPr>
          <w:rFonts w:ascii="Times New Roman" w:hAnsi="Times New Roman" w:cs="Times New Roman"/>
          <w:color w:val="000000"/>
          <w:lang w:val="en-US"/>
        </w:rPr>
        <w:t xml:space="preserve"> </w:t>
      </w:r>
      <w:r w:rsidR="00970F71">
        <w:rPr>
          <w:rFonts w:ascii="Times New Roman" w:hAnsi="Times New Roman" w:cs="Times New Roman"/>
          <w:color w:val="000000"/>
          <w:lang w:val="en-US"/>
        </w:rPr>
        <w:t>in</w:t>
      </w:r>
      <w:r w:rsidRPr="000D5248">
        <w:rPr>
          <w:rFonts w:ascii="Times New Roman" w:hAnsi="Times New Roman" w:cs="Times New Roman"/>
          <w:color w:val="000000"/>
          <w:lang w:val="en-US"/>
        </w:rPr>
        <w:t xml:space="preserve"> the </w:t>
      </w:r>
      <w:r w:rsidR="00521E8C">
        <w:rPr>
          <w:rFonts w:ascii="Times New Roman" w:hAnsi="Times New Roman" w:cs="Times New Roman"/>
          <w:color w:val="000000"/>
          <w:lang w:val="en-US"/>
        </w:rPr>
        <w:t>national</w:t>
      </w:r>
      <w:r w:rsidRPr="000D5248">
        <w:rPr>
          <w:rFonts w:ascii="Times New Roman" w:hAnsi="Times New Roman" w:cs="Times New Roman"/>
          <w:color w:val="000000"/>
          <w:lang w:val="en-US"/>
        </w:rPr>
        <w:t xml:space="preserve"> social surveys. </w:t>
      </w:r>
      <w:r w:rsidR="003C3F75">
        <w:rPr>
          <w:rFonts w:ascii="Times New Roman" w:hAnsi="Times New Roman" w:cs="Times New Roman"/>
          <w:color w:val="000000"/>
          <w:lang w:val="en-US"/>
        </w:rPr>
        <w:t>This issue is caused by t</w:t>
      </w:r>
      <w:r w:rsidR="00970F71">
        <w:rPr>
          <w:rFonts w:ascii="Times New Roman" w:hAnsi="Times New Roman" w:cs="Times New Roman"/>
          <w:color w:val="000000"/>
          <w:lang w:val="en-US"/>
        </w:rPr>
        <w:t>he absence</w:t>
      </w:r>
      <w:r w:rsidRPr="000D5248">
        <w:rPr>
          <w:rFonts w:ascii="Times New Roman" w:hAnsi="Times New Roman" w:cs="Times New Roman"/>
          <w:color w:val="000000"/>
          <w:lang w:val="en-US"/>
        </w:rPr>
        <w:t xml:space="preserve"> of</w:t>
      </w:r>
      <w:r w:rsidR="00970F71">
        <w:rPr>
          <w:rFonts w:ascii="Times New Roman" w:hAnsi="Times New Roman" w:cs="Times New Roman"/>
          <w:color w:val="000000"/>
          <w:lang w:val="en-US"/>
        </w:rPr>
        <w:t xml:space="preserve"> relevant</w:t>
      </w:r>
      <w:r w:rsidRPr="000D5248">
        <w:rPr>
          <w:rFonts w:ascii="Times New Roman" w:hAnsi="Times New Roman" w:cs="Times New Roman"/>
          <w:color w:val="000000"/>
          <w:lang w:val="en-US"/>
        </w:rPr>
        <w:t xml:space="preserve"> legal and practical </w:t>
      </w:r>
      <w:r w:rsidR="00521E8C">
        <w:rPr>
          <w:rFonts w:ascii="Times New Roman" w:hAnsi="Times New Roman" w:cs="Times New Roman"/>
          <w:color w:val="000000"/>
          <w:lang w:val="en-US"/>
        </w:rPr>
        <w:t>mechanisms</w:t>
      </w:r>
      <w:r w:rsidRPr="000D5248">
        <w:rPr>
          <w:rFonts w:ascii="Times New Roman" w:hAnsi="Times New Roman" w:cs="Times New Roman"/>
          <w:color w:val="000000"/>
          <w:lang w:val="en-US"/>
        </w:rPr>
        <w:t xml:space="preserve">. In addition, there is no </w:t>
      </w:r>
      <w:r w:rsidR="00970F71">
        <w:rPr>
          <w:rFonts w:ascii="Times New Roman" w:hAnsi="Times New Roman" w:cs="Times New Roman"/>
          <w:color w:val="000000"/>
          <w:lang w:val="en-US"/>
        </w:rPr>
        <w:t>differentiation</w:t>
      </w:r>
      <w:r w:rsidRPr="000D5248">
        <w:rPr>
          <w:rFonts w:ascii="Times New Roman" w:hAnsi="Times New Roman" w:cs="Times New Roman"/>
          <w:color w:val="000000"/>
          <w:lang w:val="en-US"/>
        </w:rPr>
        <w:t xml:space="preserve"> between the </w:t>
      </w:r>
      <w:r w:rsidR="00521E8C">
        <w:rPr>
          <w:rFonts w:ascii="Times New Roman" w:hAnsi="Times New Roman" w:cs="Times New Roman"/>
          <w:color w:val="000000"/>
          <w:lang w:val="en-US"/>
        </w:rPr>
        <w:t xml:space="preserve">integrity check </w:t>
      </w:r>
      <w:r w:rsidR="00970F71">
        <w:rPr>
          <w:rFonts w:ascii="Times New Roman" w:hAnsi="Times New Roman" w:cs="Times New Roman"/>
          <w:color w:val="000000"/>
          <w:lang w:val="en-US"/>
        </w:rPr>
        <w:t xml:space="preserve">conducted </w:t>
      </w:r>
      <w:r w:rsidR="00521E8C">
        <w:rPr>
          <w:rFonts w:ascii="Times New Roman" w:hAnsi="Times New Roman" w:cs="Times New Roman"/>
          <w:color w:val="000000"/>
          <w:lang w:val="en-US"/>
        </w:rPr>
        <w:t>at the</w:t>
      </w:r>
      <w:r w:rsidRPr="000D5248">
        <w:rPr>
          <w:rFonts w:ascii="Times New Roman" w:hAnsi="Times New Roman" w:cs="Times New Roman"/>
          <w:color w:val="000000"/>
          <w:lang w:val="en-US"/>
        </w:rPr>
        <w:t xml:space="preserve"> appointment or promotion in public office and the </w:t>
      </w:r>
      <w:r w:rsidR="003C3F75">
        <w:rPr>
          <w:rFonts w:ascii="Times New Roman" w:hAnsi="Times New Roman" w:cs="Times New Roman"/>
          <w:color w:val="000000"/>
          <w:lang w:val="en-US"/>
        </w:rPr>
        <w:t>ongoing</w:t>
      </w:r>
      <w:r w:rsidRPr="000D5248">
        <w:rPr>
          <w:rFonts w:ascii="Times New Roman" w:hAnsi="Times New Roman" w:cs="Times New Roman"/>
          <w:color w:val="000000"/>
          <w:lang w:val="en-US"/>
        </w:rPr>
        <w:t xml:space="preserve"> </w:t>
      </w:r>
      <w:r w:rsidR="00521E8C">
        <w:rPr>
          <w:rFonts w:ascii="Times New Roman" w:hAnsi="Times New Roman" w:cs="Times New Roman"/>
          <w:color w:val="000000"/>
          <w:lang w:val="en-US"/>
        </w:rPr>
        <w:t>integrity check</w:t>
      </w:r>
      <w:r w:rsidRPr="000D5248">
        <w:rPr>
          <w:rFonts w:ascii="Times New Roman" w:hAnsi="Times New Roman" w:cs="Times New Roman"/>
          <w:color w:val="000000"/>
          <w:lang w:val="en-US"/>
        </w:rPr>
        <w:t xml:space="preserve"> (framework, mechanisms). </w:t>
      </w:r>
      <w:r w:rsidR="00970F71">
        <w:rPr>
          <w:rFonts w:ascii="Times New Roman" w:hAnsi="Times New Roman" w:cs="Times New Roman"/>
          <w:color w:val="000000"/>
          <w:lang w:val="en-US"/>
        </w:rPr>
        <w:t>Furthermore</w:t>
      </w:r>
      <w:r w:rsidRPr="000D5248">
        <w:rPr>
          <w:rFonts w:ascii="Times New Roman" w:hAnsi="Times New Roman" w:cs="Times New Roman"/>
          <w:color w:val="000000"/>
          <w:lang w:val="en-US"/>
        </w:rPr>
        <w:t xml:space="preserve">, the </w:t>
      </w:r>
      <w:r w:rsidR="00970F71">
        <w:rPr>
          <w:rFonts w:ascii="Times New Roman" w:hAnsi="Times New Roman" w:cs="Times New Roman"/>
          <w:color w:val="000000"/>
          <w:lang w:val="en-US"/>
        </w:rPr>
        <w:t xml:space="preserve">lack of </w:t>
      </w:r>
      <w:r w:rsidRPr="000D5248">
        <w:rPr>
          <w:rFonts w:ascii="Times New Roman" w:hAnsi="Times New Roman" w:cs="Times New Roman"/>
          <w:color w:val="000000"/>
          <w:lang w:val="en-US"/>
        </w:rPr>
        <w:t xml:space="preserve">publicity of the </w:t>
      </w:r>
      <w:r w:rsidR="00236F34">
        <w:rPr>
          <w:rFonts w:ascii="Times New Roman" w:hAnsi="Times New Roman" w:cs="Times New Roman"/>
          <w:color w:val="000000"/>
          <w:lang w:val="en-US"/>
        </w:rPr>
        <w:t>integrity check</w:t>
      </w:r>
      <w:r w:rsidR="00236F34" w:rsidRPr="000D5248">
        <w:rPr>
          <w:rFonts w:ascii="Times New Roman" w:hAnsi="Times New Roman" w:cs="Times New Roman"/>
          <w:color w:val="000000"/>
          <w:lang w:val="en-US"/>
        </w:rPr>
        <w:t xml:space="preserve"> </w:t>
      </w:r>
      <w:r w:rsidRPr="000D5248">
        <w:rPr>
          <w:rFonts w:ascii="Times New Roman" w:hAnsi="Times New Roman" w:cs="Times New Roman"/>
          <w:color w:val="000000"/>
          <w:lang w:val="en-US"/>
        </w:rPr>
        <w:t xml:space="preserve">results </w:t>
      </w:r>
      <w:r w:rsidR="00236F34">
        <w:rPr>
          <w:rFonts w:ascii="Times New Roman" w:hAnsi="Times New Roman" w:cs="Times New Roman"/>
          <w:color w:val="000000"/>
          <w:lang w:val="en-US"/>
        </w:rPr>
        <w:t>hinders</w:t>
      </w:r>
      <w:r w:rsidRPr="000D5248">
        <w:rPr>
          <w:rFonts w:ascii="Times New Roman" w:hAnsi="Times New Roman" w:cs="Times New Roman"/>
          <w:color w:val="000000"/>
          <w:lang w:val="en-US"/>
        </w:rPr>
        <w:t xml:space="preserve"> strengthen</w:t>
      </w:r>
      <w:r w:rsidR="00236F34">
        <w:rPr>
          <w:rFonts w:ascii="Times New Roman" w:hAnsi="Times New Roman" w:cs="Times New Roman"/>
          <w:color w:val="000000"/>
          <w:lang w:val="en-US"/>
        </w:rPr>
        <w:t>ing</w:t>
      </w:r>
      <w:r w:rsidRPr="000D5248">
        <w:rPr>
          <w:rFonts w:ascii="Times New Roman" w:hAnsi="Times New Roman" w:cs="Times New Roman"/>
          <w:color w:val="000000"/>
          <w:lang w:val="en-US"/>
        </w:rPr>
        <w:t xml:space="preserve"> the </w:t>
      </w:r>
      <w:r w:rsidR="00236F34">
        <w:rPr>
          <w:rFonts w:ascii="Times New Roman" w:hAnsi="Times New Roman" w:cs="Times New Roman"/>
          <w:color w:val="000000"/>
          <w:lang w:val="en-US"/>
        </w:rPr>
        <w:t>integrity</w:t>
      </w:r>
      <w:r w:rsidRPr="000D5248">
        <w:rPr>
          <w:rFonts w:ascii="Times New Roman" w:hAnsi="Times New Roman" w:cs="Times New Roman"/>
          <w:color w:val="000000"/>
          <w:lang w:val="en-US"/>
        </w:rPr>
        <w:t xml:space="preserve"> system through public control mechanisms. </w:t>
      </w:r>
      <w:r w:rsidR="00D04FD3">
        <w:rPr>
          <w:rFonts w:ascii="Times New Roman" w:hAnsi="Times New Roman" w:cs="Times New Roman"/>
          <w:color w:val="000000"/>
          <w:lang w:val="en-US"/>
        </w:rPr>
        <w:t>However, i</w:t>
      </w:r>
      <w:r w:rsidRPr="000D5248">
        <w:rPr>
          <w:rFonts w:ascii="Times New Roman" w:hAnsi="Times New Roman" w:cs="Times New Roman"/>
          <w:color w:val="000000"/>
          <w:lang w:val="en-US"/>
        </w:rPr>
        <w:t xml:space="preserve">t is </w:t>
      </w:r>
      <w:r w:rsidR="00A00D67">
        <w:rPr>
          <w:rFonts w:ascii="Times New Roman" w:hAnsi="Times New Roman" w:cs="Times New Roman"/>
          <w:color w:val="000000"/>
          <w:lang w:val="en-US"/>
        </w:rPr>
        <w:t>important</w:t>
      </w:r>
      <w:r w:rsidRPr="000D5248">
        <w:rPr>
          <w:rFonts w:ascii="Times New Roman" w:hAnsi="Times New Roman" w:cs="Times New Roman"/>
          <w:color w:val="000000"/>
          <w:lang w:val="en-US"/>
        </w:rPr>
        <w:t xml:space="preserve"> to take into account </w:t>
      </w:r>
      <w:r w:rsidR="003C3F75">
        <w:rPr>
          <w:rFonts w:ascii="Times New Roman" w:hAnsi="Times New Roman" w:cs="Times New Roman"/>
          <w:color w:val="000000"/>
          <w:lang w:val="en-US"/>
        </w:rPr>
        <w:t xml:space="preserve">that </w:t>
      </w:r>
      <w:r w:rsidR="00D04FD3">
        <w:rPr>
          <w:rFonts w:ascii="Times New Roman" w:hAnsi="Times New Roman" w:cs="Times New Roman"/>
          <w:color w:val="000000"/>
          <w:lang w:val="en-US"/>
        </w:rPr>
        <w:t xml:space="preserve">integrity checks examine </w:t>
      </w:r>
      <w:r w:rsidR="003C3F75" w:rsidRPr="000D5248">
        <w:rPr>
          <w:rFonts w:ascii="Times New Roman" w:hAnsi="Times New Roman" w:cs="Times New Roman"/>
          <w:color w:val="000000"/>
          <w:lang w:val="en-US"/>
        </w:rPr>
        <w:t xml:space="preserve">confidential </w:t>
      </w:r>
      <w:r w:rsidRPr="000D5248">
        <w:rPr>
          <w:rFonts w:ascii="Times New Roman" w:hAnsi="Times New Roman" w:cs="Times New Roman"/>
          <w:color w:val="000000"/>
          <w:lang w:val="en-US"/>
        </w:rPr>
        <w:t xml:space="preserve">information </w:t>
      </w:r>
      <w:r w:rsidR="00236F34">
        <w:rPr>
          <w:rFonts w:ascii="Times New Roman" w:hAnsi="Times New Roman" w:cs="Times New Roman"/>
          <w:color w:val="000000"/>
          <w:lang w:val="en-US"/>
        </w:rPr>
        <w:t xml:space="preserve">defined </w:t>
      </w:r>
      <w:r w:rsidR="003C3F75" w:rsidRPr="000D5248">
        <w:rPr>
          <w:rFonts w:ascii="Times New Roman" w:hAnsi="Times New Roman" w:cs="Times New Roman"/>
          <w:color w:val="000000"/>
          <w:lang w:val="en-US"/>
        </w:rPr>
        <w:t>by law</w:t>
      </w:r>
      <w:r w:rsidRPr="000D5248">
        <w:rPr>
          <w:rFonts w:ascii="Times New Roman" w:hAnsi="Times New Roman" w:cs="Times New Roman"/>
          <w:color w:val="000000"/>
          <w:lang w:val="en-US"/>
        </w:rPr>
        <w:t xml:space="preserve">, </w:t>
      </w:r>
      <w:r w:rsidR="00A00D67" w:rsidRPr="000D5248">
        <w:rPr>
          <w:rFonts w:ascii="Times New Roman" w:hAnsi="Times New Roman" w:cs="Times New Roman"/>
          <w:color w:val="000000"/>
          <w:lang w:val="en-US"/>
        </w:rPr>
        <w:t>personal data</w:t>
      </w:r>
      <w:r w:rsidR="00A00D67">
        <w:rPr>
          <w:rFonts w:ascii="Times New Roman" w:hAnsi="Times New Roman" w:cs="Times New Roman"/>
          <w:color w:val="000000"/>
          <w:lang w:val="en-US"/>
        </w:rPr>
        <w:t>,</w:t>
      </w:r>
      <w:r w:rsidR="00A00D67" w:rsidRPr="000D5248">
        <w:rPr>
          <w:rFonts w:ascii="Times New Roman" w:hAnsi="Times New Roman" w:cs="Times New Roman"/>
          <w:color w:val="000000"/>
          <w:lang w:val="en-US"/>
        </w:rPr>
        <w:t xml:space="preserve"> </w:t>
      </w:r>
      <w:r w:rsidRPr="000D5248">
        <w:rPr>
          <w:rFonts w:ascii="Times New Roman" w:hAnsi="Times New Roman" w:cs="Times New Roman"/>
          <w:color w:val="000000"/>
          <w:lang w:val="en-US"/>
        </w:rPr>
        <w:t xml:space="preserve">information </w:t>
      </w:r>
      <w:r w:rsidR="00A00D67">
        <w:rPr>
          <w:rFonts w:ascii="Times New Roman" w:hAnsi="Times New Roman" w:cs="Times New Roman"/>
          <w:color w:val="000000"/>
          <w:lang w:val="en-US"/>
        </w:rPr>
        <w:t>concerning</w:t>
      </w:r>
      <w:r w:rsidRPr="000D5248">
        <w:rPr>
          <w:rFonts w:ascii="Times New Roman" w:hAnsi="Times New Roman" w:cs="Times New Roman"/>
          <w:color w:val="000000"/>
          <w:lang w:val="en-US"/>
        </w:rPr>
        <w:t xml:space="preserve"> third parties</w:t>
      </w:r>
      <w:r w:rsidR="00A00D67">
        <w:rPr>
          <w:rFonts w:ascii="Times New Roman" w:hAnsi="Times New Roman" w:cs="Times New Roman"/>
          <w:color w:val="000000"/>
          <w:lang w:val="en-US"/>
        </w:rPr>
        <w:t xml:space="preserve"> and</w:t>
      </w:r>
      <w:r w:rsidRPr="000D5248">
        <w:rPr>
          <w:rFonts w:ascii="Times New Roman" w:hAnsi="Times New Roman" w:cs="Times New Roman"/>
          <w:color w:val="000000"/>
          <w:lang w:val="en-US"/>
        </w:rPr>
        <w:t xml:space="preserve"> private life</w:t>
      </w:r>
      <w:r w:rsidR="00A00D67">
        <w:rPr>
          <w:rFonts w:ascii="Times New Roman" w:hAnsi="Times New Roman" w:cs="Times New Roman"/>
          <w:color w:val="000000"/>
          <w:lang w:val="en-US"/>
        </w:rPr>
        <w:t>,</w:t>
      </w:r>
      <w:r w:rsidRPr="000D5248">
        <w:rPr>
          <w:rFonts w:ascii="Times New Roman" w:hAnsi="Times New Roman" w:cs="Times New Roman"/>
          <w:color w:val="000000"/>
          <w:lang w:val="en-US"/>
        </w:rPr>
        <w:t xml:space="preserve"> and information obtained through operati</w:t>
      </w:r>
      <w:r w:rsidR="005F6626">
        <w:rPr>
          <w:rFonts w:ascii="Times New Roman" w:hAnsi="Times New Roman" w:cs="Times New Roman"/>
          <w:color w:val="000000"/>
          <w:lang w:val="en-US"/>
        </w:rPr>
        <w:t xml:space="preserve">onal </w:t>
      </w:r>
      <w:r w:rsidR="001C4FC3">
        <w:rPr>
          <w:rFonts w:ascii="Times New Roman" w:hAnsi="Times New Roman" w:cs="Times New Roman"/>
          <w:color w:val="000000"/>
          <w:lang w:val="en-US"/>
        </w:rPr>
        <w:t>intelligence</w:t>
      </w:r>
      <w:r w:rsidRPr="000D5248">
        <w:rPr>
          <w:rFonts w:ascii="Times New Roman" w:hAnsi="Times New Roman" w:cs="Times New Roman"/>
          <w:color w:val="000000"/>
          <w:lang w:val="en-US"/>
        </w:rPr>
        <w:t xml:space="preserve"> means</w:t>
      </w:r>
      <w:r w:rsidR="00CA2F06">
        <w:rPr>
          <w:rFonts w:ascii="Times New Roman" w:hAnsi="Times New Roman" w:cs="Times New Roman"/>
          <w:color w:val="000000"/>
          <w:lang w:val="en-US"/>
        </w:rPr>
        <w:t>.</w:t>
      </w:r>
      <w:r w:rsidRPr="000D5248">
        <w:rPr>
          <w:rFonts w:ascii="Times New Roman" w:hAnsi="Times New Roman" w:cs="Times New Roman"/>
          <w:color w:val="000000"/>
          <w:lang w:val="en-US"/>
        </w:rPr>
        <w:t xml:space="preserve"> </w:t>
      </w:r>
      <w:r w:rsidR="00CA2F06">
        <w:rPr>
          <w:rFonts w:ascii="Times New Roman" w:hAnsi="Times New Roman" w:cs="Times New Roman"/>
          <w:color w:val="000000"/>
          <w:lang w:val="en-US"/>
        </w:rPr>
        <w:t>Additionally, the</w:t>
      </w:r>
      <w:r w:rsidRPr="000D5248">
        <w:rPr>
          <w:rFonts w:ascii="Times New Roman" w:hAnsi="Times New Roman" w:cs="Times New Roman"/>
          <w:color w:val="000000"/>
          <w:lang w:val="en-US"/>
        </w:rPr>
        <w:t xml:space="preserve"> precedent decisions of the ECHR and </w:t>
      </w:r>
      <w:r w:rsidR="00365805" w:rsidRPr="000D5248">
        <w:rPr>
          <w:rFonts w:ascii="Times New Roman" w:hAnsi="Times New Roman" w:cs="Times New Roman"/>
          <w:color w:val="000000"/>
          <w:lang w:val="en-US"/>
        </w:rPr>
        <w:t xml:space="preserve">the experience of </w:t>
      </w:r>
      <w:r w:rsidRPr="000D5248">
        <w:rPr>
          <w:rFonts w:ascii="Times New Roman" w:hAnsi="Times New Roman" w:cs="Times New Roman"/>
          <w:color w:val="000000"/>
          <w:lang w:val="en-US"/>
        </w:rPr>
        <w:t xml:space="preserve">foreign countries </w:t>
      </w:r>
      <w:r w:rsidR="00A00D67">
        <w:rPr>
          <w:rFonts w:ascii="Times New Roman" w:hAnsi="Times New Roman" w:cs="Times New Roman"/>
          <w:color w:val="000000"/>
          <w:lang w:val="en-US"/>
        </w:rPr>
        <w:t xml:space="preserve">with </w:t>
      </w:r>
      <w:r w:rsidRPr="000D5248">
        <w:rPr>
          <w:rFonts w:ascii="Times New Roman" w:hAnsi="Times New Roman" w:cs="Times New Roman"/>
          <w:color w:val="000000"/>
          <w:lang w:val="en-US"/>
        </w:rPr>
        <w:t>regard</w:t>
      </w:r>
      <w:r w:rsidR="00A00D67">
        <w:rPr>
          <w:rFonts w:ascii="Times New Roman" w:hAnsi="Times New Roman" w:cs="Times New Roman"/>
          <w:color w:val="000000"/>
          <w:lang w:val="en-US"/>
        </w:rPr>
        <w:t>s to</w:t>
      </w:r>
      <w:r w:rsidRPr="000D5248">
        <w:rPr>
          <w:rFonts w:ascii="Times New Roman" w:hAnsi="Times New Roman" w:cs="Times New Roman"/>
          <w:color w:val="000000"/>
          <w:lang w:val="en-US"/>
        </w:rPr>
        <w:t xml:space="preserve"> publicity</w:t>
      </w:r>
      <w:r w:rsidR="00CA2F06">
        <w:rPr>
          <w:rFonts w:ascii="Times New Roman" w:hAnsi="Times New Roman" w:cs="Times New Roman"/>
          <w:color w:val="000000"/>
          <w:lang w:val="en-US"/>
        </w:rPr>
        <w:t xml:space="preserve"> shall be considered</w:t>
      </w:r>
      <w:r w:rsidR="00A00D67">
        <w:rPr>
          <w:rFonts w:ascii="Times New Roman" w:hAnsi="Times New Roman" w:cs="Times New Roman"/>
          <w:color w:val="000000"/>
          <w:lang w:val="en-US"/>
        </w:rPr>
        <w:t xml:space="preserve">. </w:t>
      </w:r>
      <w:r w:rsidR="00D04FD3">
        <w:rPr>
          <w:rFonts w:ascii="Times New Roman" w:hAnsi="Times New Roman" w:cs="Times New Roman"/>
          <w:color w:val="000000"/>
          <w:lang w:val="en-US"/>
        </w:rPr>
        <w:t>T</w:t>
      </w:r>
      <w:r w:rsidR="00A00D67">
        <w:rPr>
          <w:rFonts w:ascii="Times New Roman" w:hAnsi="Times New Roman" w:cs="Times New Roman"/>
          <w:color w:val="000000"/>
          <w:lang w:val="en-US"/>
        </w:rPr>
        <w:t xml:space="preserve">he necessity of </w:t>
      </w:r>
      <w:r w:rsidR="00A00D67" w:rsidRPr="000D5248">
        <w:rPr>
          <w:rFonts w:ascii="Times New Roman" w:hAnsi="Times New Roman" w:cs="Times New Roman"/>
          <w:color w:val="000000"/>
          <w:lang w:val="en-US"/>
        </w:rPr>
        <w:t xml:space="preserve">defining </w:t>
      </w:r>
      <w:r w:rsidR="00A00D67">
        <w:rPr>
          <w:rFonts w:ascii="Times New Roman" w:hAnsi="Times New Roman" w:cs="Times New Roman"/>
          <w:color w:val="000000"/>
          <w:lang w:val="en-US"/>
        </w:rPr>
        <w:t xml:space="preserve">a </w:t>
      </w:r>
      <w:r w:rsidR="00A00D67" w:rsidRPr="000D5248">
        <w:rPr>
          <w:rFonts w:ascii="Times New Roman" w:hAnsi="Times New Roman" w:cs="Times New Roman"/>
          <w:color w:val="000000"/>
          <w:lang w:val="en-US"/>
        </w:rPr>
        <w:t xml:space="preserve">requirement </w:t>
      </w:r>
      <w:r w:rsidR="00A00D67">
        <w:rPr>
          <w:rFonts w:ascii="Times New Roman" w:hAnsi="Times New Roman" w:cs="Times New Roman"/>
          <w:color w:val="000000"/>
          <w:lang w:val="en-US"/>
        </w:rPr>
        <w:t>for</w:t>
      </w:r>
      <w:r w:rsidR="00A00D67" w:rsidRPr="000D5248">
        <w:rPr>
          <w:rFonts w:ascii="Times New Roman" w:hAnsi="Times New Roman" w:cs="Times New Roman"/>
          <w:color w:val="000000"/>
          <w:lang w:val="en-US"/>
        </w:rPr>
        <w:t xml:space="preserve"> publicity </w:t>
      </w:r>
      <w:r w:rsidR="00A00D67">
        <w:rPr>
          <w:rFonts w:ascii="Times New Roman" w:hAnsi="Times New Roman" w:cs="Times New Roman"/>
          <w:color w:val="000000"/>
          <w:lang w:val="en-US"/>
        </w:rPr>
        <w:t>must be examined</w:t>
      </w:r>
      <w:r w:rsidR="00D04FD3" w:rsidRPr="00D04FD3">
        <w:rPr>
          <w:rFonts w:ascii="Times New Roman" w:hAnsi="Times New Roman" w:cs="Times New Roman"/>
          <w:color w:val="000000"/>
          <w:lang w:val="en-US"/>
        </w:rPr>
        <w:t xml:space="preserve"> </w:t>
      </w:r>
      <w:r w:rsidR="00D04FD3">
        <w:rPr>
          <w:rFonts w:ascii="Times New Roman" w:hAnsi="Times New Roman" w:cs="Times New Roman"/>
          <w:color w:val="000000"/>
          <w:lang w:val="en-US"/>
        </w:rPr>
        <w:t>i</w:t>
      </w:r>
      <w:r w:rsidR="00D04FD3" w:rsidRPr="000D5248">
        <w:rPr>
          <w:rFonts w:ascii="Times New Roman" w:hAnsi="Times New Roman" w:cs="Times New Roman"/>
          <w:color w:val="000000"/>
          <w:lang w:val="en-US"/>
        </w:rPr>
        <w:t xml:space="preserve">n the </w:t>
      </w:r>
      <w:r w:rsidR="00D04FD3">
        <w:rPr>
          <w:rFonts w:ascii="Times New Roman" w:hAnsi="Times New Roman" w:cs="Times New Roman"/>
          <w:color w:val="000000"/>
          <w:lang w:val="en-US"/>
        </w:rPr>
        <w:t>view</w:t>
      </w:r>
      <w:r w:rsidR="00D04FD3" w:rsidRPr="000D5248">
        <w:rPr>
          <w:rFonts w:ascii="Times New Roman" w:hAnsi="Times New Roman" w:cs="Times New Roman"/>
          <w:color w:val="000000"/>
          <w:lang w:val="en-US"/>
        </w:rPr>
        <w:t xml:space="preserve"> of </w:t>
      </w:r>
      <w:r w:rsidR="00D04FD3">
        <w:rPr>
          <w:rFonts w:ascii="Times New Roman" w:hAnsi="Times New Roman" w:cs="Times New Roman"/>
          <w:color w:val="000000"/>
          <w:lang w:val="en-US"/>
        </w:rPr>
        <w:t>these considerations</w:t>
      </w:r>
      <w:r w:rsidRPr="000D5248">
        <w:rPr>
          <w:rFonts w:ascii="Times New Roman" w:hAnsi="Times New Roman" w:cs="Times New Roman"/>
          <w:color w:val="000000"/>
          <w:lang w:val="en-US"/>
        </w:rPr>
        <w:t>.</w:t>
      </w:r>
    </w:p>
    <w:p w14:paraId="7B2EBA9B" w14:textId="480CC72E" w:rsidR="000D5248" w:rsidRPr="000D5248" w:rsidRDefault="00EE63ED" w:rsidP="000D5248">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Furthermore</w:t>
      </w:r>
      <w:r w:rsidR="000D5248" w:rsidRPr="000D5248">
        <w:rPr>
          <w:rFonts w:ascii="Times New Roman" w:hAnsi="Times New Roman" w:cs="Times New Roman"/>
          <w:color w:val="000000"/>
          <w:lang w:val="en-US"/>
        </w:rPr>
        <w:t xml:space="preserve">, there are obstacles and circumstances that reduce the </w:t>
      </w:r>
      <w:r w:rsidR="00A00D67">
        <w:rPr>
          <w:rFonts w:ascii="Times New Roman" w:hAnsi="Times New Roman" w:cs="Times New Roman"/>
          <w:color w:val="000000"/>
          <w:lang w:val="en-US"/>
        </w:rPr>
        <w:t>effectiveness</w:t>
      </w:r>
      <w:r w:rsidR="000D5248" w:rsidRPr="000D5248">
        <w:rPr>
          <w:rFonts w:ascii="Times New Roman" w:hAnsi="Times New Roman" w:cs="Times New Roman"/>
          <w:color w:val="000000"/>
          <w:lang w:val="en-US"/>
        </w:rPr>
        <w:t xml:space="preserve"> of the </w:t>
      </w:r>
      <w:r w:rsidR="00A00D67">
        <w:rPr>
          <w:rFonts w:ascii="Times New Roman" w:hAnsi="Times New Roman" w:cs="Times New Roman"/>
          <w:color w:val="000000"/>
          <w:lang w:val="en-US"/>
        </w:rPr>
        <w:t>integrity check</w:t>
      </w:r>
      <w:r w:rsidR="000D5248" w:rsidRPr="000D5248">
        <w:rPr>
          <w:rFonts w:ascii="Times New Roman" w:hAnsi="Times New Roman" w:cs="Times New Roman"/>
          <w:color w:val="000000"/>
          <w:lang w:val="en-US"/>
        </w:rPr>
        <w:t xml:space="preserve"> system, such as, for example, the short deadlines for the </w:t>
      </w:r>
      <w:r w:rsidR="00A00D67">
        <w:rPr>
          <w:rFonts w:ascii="Times New Roman" w:hAnsi="Times New Roman" w:cs="Times New Roman"/>
          <w:color w:val="000000"/>
          <w:lang w:val="en-US"/>
        </w:rPr>
        <w:t xml:space="preserve">integrity </w:t>
      </w:r>
      <w:r w:rsidR="000567CC">
        <w:rPr>
          <w:rFonts w:ascii="Times New Roman" w:hAnsi="Times New Roman" w:cs="Times New Roman"/>
          <w:color w:val="000000"/>
          <w:lang w:val="en-US"/>
        </w:rPr>
        <w:t>review</w:t>
      </w:r>
      <w:r w:rsidR="000D5248" w:rsidRPr="000D5248">
        <w:rPr>
          <w:rFonts w:ascii="Times New Roman" w:hAnsi="Times New Roman" w:cs="Times New Roman"/>
          <w:color w:val="000000"/>
          <w:lang w:val="en-US"/>
        </w:rPr>
        <w:t xml:space="preserve">, </w:t>
      </w:r>
      <w:r w:rsidR="000567CC" w:rsidRPr="000D5248">
        <w:rPr>
          <w:rFonts w:ascii="Times New Roman" w:hAnsi="Times New Roman" w:cs="Times New Roman"/>
          <w:color w:val="000000"/>
          <w:lang w:val="en-US"/>
        </w:rPr>
        <w:t xml:space="preserve">the appointment or promotion </w:t>
      </w:r>
      <w:r w:rsidR="000567CC" w:rsidRPr="000D5248">
        <w:rPr>
          <w:rFonts w:ascii="Times New Roman" w:hAnsi="Times New Roman" w:cs="Times New Roman"/>
          <w:color w:val="000000"/>
          <w:lang w:val="en-US"/>
        </w:rPr>
        <w:lastRenderedPageBreak/>
        <w:t xml:space="preserve">of the candidate to the relevant position without a </w:t>
      </w:r>
      <w:r w:rsidR="000567CC">
        <w:rPr>
          <w:rFonts w:ascii="Times New Roman" w:hAnsi="Times New Roman" w:cs="Times New Roman"/>
          <w:color w:val="000000"/>
          <w:lang w:val="en-US"/>
        </w:rPr>
        <w:t>justification</w:t>
      </w:r>
      <w:r w:rsidR="000567CC" w:rsidRPr="000D5248">
        <w:rPr>
          <w:rFonts w:ascii="Times New Roman" w:hAnsi="Times New Roman" w:cs="Times New Roman"/>
          <w:color w:val="000000"/>
          <w:lang w:val="en-US"/>
        </w:rPr>
        <w:t xml:space="preserve"> </w:t>
      </w:r>
      <w:r w:rsidR="000567CC">
        <w:rPr>
          <w:rFonts w:ascii="Times New Roman" w:hAnsi="Times New Roman" w:cs="Times New Roman"/>
          <w:color w:val="000000"/>
          <w:lang w:val="en-US"/>
        </w:rPr>
        <w:t>given the</w:t>
      </w:r>
      <w:r w:rsidR="000D5248" w:rsidRPr="000D5248">
        <w:rPr>
          <w:rFonts w:ascii="Times New Roman" w:hAnsi="Times New Roman" w:cs="Times New Roman"/>
          <w:color w:val="000000"/>
          <w:lang w:val="en-US"/>
        </w:rPr>
        <w:t xml:space="preserve"> negative conclusion </w:t>
      </w:r>
      <w:r w:rsidR="000567CC">
        <w:rPr>
          <w:rFonts w:ascii="Times New Roman" w:hAnsi="Times New Roman" w:cs="Times New Roman"/>
          <w:color w:val="000000"/>
          <w:lang w:val="en-US"/>
        </w:rPr>
        <w:t>on</w:t>
      </w:r>
      <w:r w:rsidR="000D5248" w:rsidRPr="000D5248">
        <w:rPr>
          <w:rFonts w:ascii="Times New Roman" w:hAnsi="Times New Roman" w:cs="Times New Roman"/>
          <w:color w:val="000000"/>
          <w:lang w:val="en-US"/>
        </w:rPr>
        <w:t xml:space="preserve"> </w:t>
      </w:r>
      <w:r w:rsidR="000567CC">
        <w:rPr>
          <w:rFonts w:ascii="Times New Roman" w:hAnsi="Times New Roman" w:cs="Times New Roman"/>
          <w:color w:val="000000"/>
          <w:lang w:val="en-US"/>
        </w:rPr>
        <w:t>integrity</w:t>
      </w:r>
      <w:r w:rsidR="000D5248" w:rsidRPr="000D5248">
        <w:rPr>
          <w:rFonts w:ascii="Times New Roman" w:hAnsi="Times New Roman" w:cs="Times New Roman"/>
          <w:color w:val="000000"/>
          <w:lang w:val="en-US"/>
        </w:rPr>
        <w:t xml:space="preserve"> by the C</w:t>
      </w:r>
      <w:r w:rsidR="000567CC">
        <w:rPr>
          <w:rFonts w:ascii="Times New Roman" w:hAnsi="Times New Roman" w:cs="Times New Roman"/>
          <w:color w:val="000000"/>
          <w:lang w:val="en-US"/>
        </w:rPr>
        <w:t>P</w:t>
      </w:r>
      <w:r w:rsidR="000D5248" w:rsidRPr="000D5248">
        <w:rPr>
          <w:rFonts w:ascii="Times New Roman" w:hAnsi="Times New Roman" w:cs="Times New Roman"/>
          <w:color w:val="000000"/>
          <w:lang w:val="en-US"/>
        </w:rPr>
        <w:t xml:space="preserve">C, not publishing the final part of the </w:t>
      </w:r>
      <w:r w:rsidR="000567CC">
        <w:rPr>
          <w:rFonts w:ascii="Times New Roman" w:hAnsi="Times New Roman" w:cs="Times New Roman"/>
          <w:color w:val="000000"/>
          <w:lang w:val="en-US"/>
        </w:rPr>
        <w:t xml:space="preserve">CPC </w:t>
      </w:r>
      <w:r w:rsidR="000D5248" w:rsidRPr="000D5248">
        <w:rPr>
          <w:rFonts w:ascii="Times New Roman" w:hAnsi="Times New Roman" w:cs="Times New Roman"/>
          <w:color w:val="000000"/>
          <w:lang w:val="en-US"/>
        </w:rPr>
        <w:t xml:space="preserve">conclusion, the absence of a separate electronic platform for the </w:t>
      </w:r>
      <w:r w:rsidR="000567CC">
        <w:rPr>
          <w:rFonts w:ascii="Times New Roman" w:hAnsi="Times New Roman" w:cs="Times New Roman"/>
          <w:color w:val="000000"/>
          <w:lang w:val="en-US"/>
        </w:rPr>
        <w:t>integrity review</w:t>
      </w:r>
      <w:r w:rsidR="000D5248" w:rsidRPr="000D5248">
        <w:rPr>
          <w:rFonts w:ascii="Times New Roman" w:hAnsi="Times New Roman" w:cs="Times New Roman"/>
          <w:color w:val="000000"/>
          <w:lang w:val="en-US"/>
        </w:rPr>
        <w:t xml:space="preserve">, the electronic </w:t>
      </w:r>
      <w:r w:rsidR="000567CC">
        <w:rPr>
          <w:rFonts w:ascii="Times New Roman" w:hAnsi="Times New Roman" w:cs="Times New Roman"/>
          <w:color w:val="000000"/>
          <w:lang w:val="en-US"/>
        </w:rPr>
        <w:t>format</w:t>
      </w:r>
      <w:r w:rsidR="000D5248" w:rsidRPr="000D5248">
        <w:rPr>
          <w:rFonts w:ascii="Times New Roman" w:hAnsi="Times New Roman" w:cs="Times New Roman"/>
          <w:color w:val="000000"/>
          <w:lang w:val="en-US"/>
        </w:rPr>
        <w:t xml:space="preserve"> of </w:t>
      </w:r>
      <w:r w:rsidR="000567CC">
        <w:rPr>
          <w:rFonts w:ascii="Times New Roman" w:hAnsi="Times New Roman" w:cs="Times New Roman"/>
          <w:color w:val="000000"/>
          <w:lang w:val="en-US"/>
        </w:rPr>
        <w:t xml:space="preserve">integrity </w:t>
      </w:r>
      <w:r w:rsidR="000D5248" w:rsidRPr="000D5248">
        <w:rPr>
          <w:rFonts w:ascii="Times New Roman" w:hAnsi="Times New Roman" w:cs="Times New Roman"/>
          <w:color w:val="000000"/>
          <w:lang w:val="en-US"/>
        </w:rPr>
        <w:t>questionnaires, etc.</w:t>
      </w:r>
    </w:p>
    <w:p w14:paraId="4AB9D8E0" w14:textId="7C862763" w:rsidR="000D5248" w:rsidRPr="000D5248" w:rsidRDefault="000D5248" w:rsidP="000D5248">
      <w:pPr>
        <w:spacing w:before="120" w:after="120" w:line="276" w:lineRule="auto"/>
        <w:ind w:firstLine="0"/>
        <w:rPr>
          <w:rFonts w:ascii="Times New Roman" w:hAnsi="Times New Roman" w:cs="Times New Roman"/>
          <w:color w:val="000000"/>
          <w:lang w:val="en-US"/>
        </w:rPr>
      </w:pPr>
      <w:r w:rsidRPr="000D5248">
        <w:rPr>
          <w:rFonts w:ascii="Times New Roman" w:hAnsi="Times New Roman" w:cs="Times New Roman"/>
          <w:color w:val="000000"/>
          <w:lang w:val="en-US"/>
        </w:rPr>
        <w:t xml:space="preserve">All of the above shows the need to improve the </w:t>
      </w:r>
      <w:r w:rsidR="000567CC">
        <w:rPr>
          <w:rFonts w:ascii="Times New Roman" w:hAnsi="Times New Roman" w:cs="Times New Roman"/>
          <w:color w:val="000000"/>
          <w:lang w:val="en-US"/>
        </w:rPr>
        <w:t xml:space="preserve">integrity check </w:t>
      </w:r>
      <w:r w:rsidRPr="000D5248">
        <w:rPr>
          <w:rFonts w:ascii="Times New Roman" w:hAnsi="Times New Roman" w:cs="Times New Roman"/>
          <w:color w:val="000000"/>
          <w:lang w:val="en-US"/>
        </w:rPr>
        <w:t>system.</w:t>
      </w:r>
    </w:p>
    <w:p w14:paraId="56C1D9EC" w14:textId="2A76CC43" w:rsidR="000D5248" w:rsidRPr="000D5248" w:rsidRDefault="000D5248" w:rsidP="000D5248">
      <w:pPr>
        <w:spacing w:before="120" w:after="120" w:line="276" w:lineRule="auto"/>
        <w:ind w:firstLine="0"/>
        <w:rPr>
          <w:rFonts w:ascii="Times New Roman" w:hAnsi="Times New Roman" w:cs="Times New Roman"/>
          <w:color w:val="000000"/>
          <w:lang w:val="en-US"/>
        </w:rPr>
      </w:pPr>
      <w:r w:rsidRPr="000D5248">
        <w:rPr>
          <w:rFonts w:ascii="Times New Roman" w:hAnsi="Times New Roman" w:cs="Times New Roman"/>
          <w:color w:val="000000"/>
          <w:lang w:val="en-US"/>
        </w:rPr>
        <w:t xml:space="preserve">One of the important guarantees for preventing and neutralizing political corruption is the transparency of </w:t>
      </w:r>
      <w:r w:rsidR="005B097F">
        <w:rPr>
          <w:rFonts w:ascii="Times New Roman" w:hAnsi="Times New Roman" w:cs="Times New Roman"/>
          <w:color w:val="000000"/>
          <w:lang w:val="en-US"/>
        </w:rPr>
        <w:t xml:space="preserve">the </w:t>
      </w:r>
      <w:r w:rsidR="005B097F" w:rsidRPr="000D5248">
        <w:rPr>
          <w:rFonts w:ascii="Times New Roman" w:hAnsi="Times New Roman" w:cs="Times New Roman"/>
          <w:color w:val="000000"/>
          <w:lang w:val="en-US"/>
        </w:rPr>
        <w:t>financial activities</w:t>
      </w:r>
      <w:r w:rsidR="005B097F">
        <w:rPr>
          <w:rFonts w:ascii="Times New Roman" w:hAnsi="Times New Roman" w:cs="Times New Roman"/>
          <w:color w:val="000000"/>
          <w:lang w:val="en-US"/>
        </w:rPr>
        <w:t xml:space="preserve"> of political</w:t>
      </w:r>
      <w:r w:rsidRPr="000D5248">
        <w:rPr>
          <w:rFonts w:ascii="Times New Roman" w:hAnsi="Times New Roman" w:cs="Times New Roman"/>
          <w:color w:val="000000"/>
          <w:lang w:val="en-US"/>
        </w:rPr>
        <w:t xml:space="preserve"> parties. </w:t>
      </w:r>
      <w:r w:rsidR="005B097F">
        <w:rPr>
          <w:rFonts w:ascii="Times New Roman" w:hAnsi="Times New Roman" w:cs="Times New Roman"/>
          <w:color w:val="000000"/>
          <w:lang w:val="en-US"/>
        </w:rPr>
        <w:t>The</w:t>
      </w:r>
      <w:r w:rsidRPr="000D5248">
        <w:rPr>
          <w:rFonts w:ascii="Times New Roman" w:hAnsi="Times New Roman" w:cs="Times New Roman"/>
          <w:color w:val="000000"/>
          <w:lang w:val="en-US"/>
        </w:rPr>
        <w:t xml:space="preserve"> extensive amendments made to the Constitutional Law </w:t>
      </w:r>
      <w:r w:rsidR="006531F1">
        <w:rPr>
          <w:rFonts w:ascii="Times New Roman" w:hAnsi="Times New Roman" w:cs="Times New Roman"/>
          <w:color w:val="000000"/>
          <w:lang w:val="en-US"/>
        </w:rPr>
        <w:t>o</w:t>
      </w:r>
      <w:r w:rsidRPr="000D5248">
        <w:rPr>
          <w:rFonts w:ascii="Times New Roman" w:hAnsi="Times New Roman" w:cs="Times New Roman"/>
          <w:color w:val="000000"/>
          <w:lang w:val="en-US"/>
        </w:rPr>
        <w:t xml:space="preserve">n Parties </w:t>
      </w:r>
      <w:r w:rsidR="005B097F" w:rsidRPr="000D5248">
        <w:rPr>
          <w:rFonts w:ascii="Times New Roman" w:hAnsi="Times New Roman" w:cs="Times New Roman"/>
          <w:color w:val="000000"/>
          <w:lang w:val="en-US"/>
        </w:rPr>
        <w:t>and a number of related laws</w:t>
      </w:r>
      <w:r w:rsidR="005B097F">
        <w:rPr>
          <w:rFonts w:ascii="Times New Roman" w:hAnsi="Times New Roman" w:cs="Times New Roman"/>
          <w:color w:val="000000"/>
          <w:lang w:val="en-US"/>
        </w:rPr>
        <w:t>,</w:t>
      </w:r>
      <w:r w:rsidR="005B097F" w:rsidRPr="000D5248">
        <w:rPr>
          <w:rFonts w:ascii="Times New Roman" w:hAnsi="Times New Roman" w:cs="Times New Roman"/>
          <w:color w:val="000000"/>
          <w:lang w:val="en-US"/>
        </w:rPr>
        <w:t xml:space="preserve"> </w:t>
      </w:r>
      <w:r w:rsidRPr="000D5248">
        <w:rPr>
          <w:rFonts w:ascii="Times New Roman" w:hAnsi="Times New Roman" w:cs="Times New Roman"/>
          <w:color w:val="000000"/>
          <w:lang w:val="en-US"/>
        </w:rPr>
        <w:t>adopted on December 29</w:t>
      </w:r>
      <w:r w:rsidR="005B097F">
        <w:rPr>
          <w:rFonts w:ascii="Times New Roman" w:hAnsi="Times New Roman" w:cs="Times New Roman"/>
          <w:color w:val="000000"/>
          <w:lang w:val="en-US"/>
        </w:rPr>
        <w:t>,</w:t>
      </w:r>
      <w:r w:rsidRPr="000D5248">
        <w:rPr>
          <w:rFonts w:ascii="Times New Roman" w:hAnsi="Times New Roman" w:cs="Times New Roman"/>
          <w:color w:val="000000"/>
          <w:lang w:val="en-US"/>
        </w:rPr>
        <w:t xml:space="preserve"> </w:t>
      </w:r>
      <w:r w:rsidR="005B097F" w:rsidRPr="000D5248">
        <w:rPr>
          <w:rFonts w:ascii="Times New Roman" w:hAnsi="Times New Roman" w:cs="Times New Roman"/>
          <w:color w:val="000000"/>
          <w:lang w:val="en-US"/>
        </w:rPr>
        <w:t>2020</w:t>
      </w:r>
      <w:r w:rsidRPr="000D5248">
        <w:rPr>
          <w:rFonts w:ascii="Times New Roman" w:hAnsi="Times New Roman" w:cs="Times New Roman"/>
          <w:color w:val="000000"/>
          <w:lang w:val="en-US"/>
        </w:rPr>
        <w:t xml:space="preserve">, </w:t>
      </w:r>
      <w:r w:rsidR="005B097F" w:rsidRPr="000D5248">
        <w:rPr>
          <w:rFonts w:ascii="Times New Roman" w:hAnsi="Times New Roman" w:cs="Times New Roman"/>
          <w:color w:val="000000"/>
          <w:lang w:val="en-US"/>
        </w:rPr>
        <w:t xml:space="preserve">reviewed </w:t>
      </w:r>
      <w:r w:rsidRPr="000D5248">
        <w:rPr>
          <w:rFonts w:ascii="Times New Roman" w:hAnsi="Times New Roman" w:cs="Times New Roman"/>
          <w:color w:val="000000"/>
          <w:lang w:val="en-US"/>
        </w:rPr>
        <w:t xml:space="preserve">the </w:t>
      </w:r>
      <w:r w:rsidR="00D22ECB" w:rsidRPr="000D5248">
        <w:rPr>
          <w:rFonts w:ascii="Times New Roman" w:hAnsi="Times New Roman" w:cs="Times New Roman"/>
          <w:color w:val="000000"/>
          <w:lang w:val="en-US"/>
        </w:rPr>
        <w:t>mechanisms</w:t>
      </w:r>
      <w:r w:rsidR="00D22ECB">
        <w:rPr>
          <w:rFonts w:ascii="Times New Roman" w:hAnsi="Times New Roman" w:cs="Times New Roman"/>
          <w:color w:val="000000"/>
          <w:lang w:val="en-US"/>
        </w:rPr>
        <w:t xml:space="preserve"> for</w:t>
      </w:r>
      <w:r w:rsidR="00D22ECB" w:rsidRPr="000D5248">
        <w:rPr>
          <w:rFonts w:ascii="Times New Roman" w:hAnsi="Times New Roman" w:cs="Times New Roman"/>
          <w:color w:val="000000"/>
          <w:lang w:val="en-US"/>
        </w:rPr>
        <w:t xml:space="preserve"> party financing </w:t>
      </w:r>
      <w:r w:rsidR="005B097F" w:rsidRPr="000D5248">
        <w:rPr>
          <w:rFonts w:ascii="Times New Roman" w:hAnsi="Times New Roman" w:cs="Times New Roman"/>
          <w:color w:val="000000"/>
          <w:lang w:val="en-US"/>
        </w:rPr>
        <w:t xml:space="preserve">and </w:t>
      </w:r>
      <w:r w:rsidR="00D22ECB">
        <w:rPr>
          <w:rFonts w:ascii="Times New Roman" w:hAnsi="Times New Roman" w:cs="Times New Roman"/>
          <w:color w:val="000000"/>
          <w:lang w:val="en-US"/>
        </w:rPr>
        <w:t>its oversight</w:t>
      </w:r>
      <w:r w:rsidRPr="000D5248">
        <w:rPr>
          <w:rFonts w:ascii="Times New Roman" w:hAnsi="Times New Roman" w:cs="Times New Roman"/>
          <w:color w:val="000000"/>
          <w:lang w:val="en-US"/>
        </w:rPr>
        <w:t xml:space="preserve">. In particular, the </w:t>
      </w:r>
      <w:r w:rsidR="005B097F">
        <w:rPr>
          <w:rFonts w:ascii="Times New Roman" w:hAnsi="Times New Roman" w:cs="Times New Roman"/>
          <w:color w:val="000000"/>
          <w:lang w:val="en-US"/>
        </w:rPr>
        <w:t>mandate of supervising</w:t>
      </w:r>
      <w:r w:rsidRPr="000D5248">
        <w:rPr>
          <w:rFonts w:ascii="Times New Roman" w:hAnsi="Times New Roman" w:cs="Times New Roman"/>
          <w:color w:val="000000"/>
          <w:lang w:val="en-US"/>
        </w:rPr>
        <w:t xml:space="preserve"> the financial activities of </w:t>
      </w:r>
      <w:r w:rsidR="005B097F">
        <w:rPr>
          <w:rFonts w:ascii="Times New Roman" w:hAnsi="Times New Roman" w:cs="Times New Roman"/>
          <w:color w:val="000000"/>
          <w:lang w:val="en-US"/>
        </w:rPr>
        <w:t>political</w:t>
      </w:r>
      <w:r w:rsidRPr="000D5248">
        <w:rPr>
          <w:rFonts w:ascii="Times New Roman" w:hAnsi="Times New Roman" w:cs="Times New Roman"/>
          <w:color w:val="000000"/>
          <w:lang w:val="en-US"/>
        </w:rPr>
        <w:t xml:space="preserve"> parties was transferred from the </w:t>
      </w:r>
      <w:r w:rsidR="005B097F">
        <w:rPr>
          <w:rFonts w:ascii="Times New Roman" w:hAnsi="Times New Roman" w:cs="Times New Roman"/>
          <w:color w:val="000000"/>
          <w:lang w:val="en-US"/>
        </w:rPr>
        <w:t>Oversight</w:t>
      </w:r>
      <w:r w:rsidR="005B097F" w:rsidRPr="000D5248">
        <w:rPr>
          <w:rFonts w:ascii="Times New Roman" w:hAnsi="Times New Roman" w:cs="Times New Roman"/>
          <w:color w:val="000000"/>
          <w:lang w:val="en-US"/>
        </w:rPr>
        <w:t xml:space="preserve"> and Audit Service</w:t>
      </w:r>
      <w:r w:rsidR="005B097F">
        <w:rPr>
          <w:rFonts w:ascii="Times New Roman" w:hAnsi="Times New Roman" w:cs="Times New Roman"/>
          <w:color w:val="000000"/>
          <w:lang w:val="en-US"/>
        </w:rPr>
        <w:t xml:space="preserve"> of</w:t>
      </w:r>
      <w:r w:rsidR="00817FA6">
        <w:rPr>
          <w:rFonts w:ascii="Times New Roman" w:hAnsi="Times New Roman" w:cs="Times New Roman"/>
          <w:color w:val="000000"/>
          <w:lang w:val="en-US"/>
        </w:rPr>
        <w:t xml:space="preserve"> the</w:t>
      </w:r>
      <w:r w:rsidR="005B097F" w:rsidRPr="000D5248">
        <w:rPr>
          <w:rFonts w:ascii="Times New Roman" w:hAnsi="Times New Roman" w:cs="Times New Roman"/>
          <w:color w:val="000000"/>
          <w:lang w:val="en-US"/>
        </w:rPr>
        <w:t xml:space="preserve"> </w:t>
      </w:r>
      <w:r w:rsidRPr="000D5248">
        <w:rPr>
          <w:rFonts w:ascii="Times New Roman" w:hAnsi="Times New Roman" w:cs="Times New Roman"/>
          <w:color w:val="000000"/>
          <w:lang w:val="en-US"/>
        </w:rPr>
        <w:t>Central Electoral Commission to the Corruption Prevention Commission.</w:t>
      </w:r>
    </w:p>
    <w:p w14:paraId="5C97A454" w14:textId="4DD8022B" w:rsidR="000D5248" w:rsidRPr="000D5248" w:rsidRDefault="00191281" w:rsidP="000D5248">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To fulfil</w:t>
      </w:r>
      <w:r w:rsidR="000D5248" w:rsidRPr="000D5248">
        <w:rPr>
          <w:rFonts w:ascii="Times New Roman" w:hAnsi="Times New Roman" w:cs="Times New Roman"/>
          <w:color w:val="000000"/>
          <w:lang w:val="en-US"/>
        </w:rPr>
        <w:t xml:space="preserve"> th</w:t>
      </w:r>
      <w:r>
        <w:rPr>
          <w:rFonts w:ascii="Times New Roman" w:hAnsi="Times New Roman" w:cs="Times New Roman"/>
          <w:color w:val="000000"/>
          <w:lang w:val="en-US"/>
        </w:rPr>
        <w:t>is</w:t>
      </w:r>
      <w:r w:rsidR="000D5248" w:rsidRPr="000D5248">
        <w:rPr>
          <w:rFonts w:ascii="Times New Roman" w:hAnsi="Times New Roman" w:cs="Times New Roman"/>
          <w:color w:val="000000"/>
          <w:lang w:val="en-US"/>
        </w:rPr>
        <w:t xml:space="preserve"> function, </w:t>
      </w:r>
      <w:r w:rsidR="00817FA6">
        <w:rPr>
          <w:rFonts w:ascii="Times New Roman" w:hAnsi="Times New Roman" w:cs="Times New Roman"/>
          <w:color w:val="000000"/>
          <w:lang w:val="en-US"/>
        </w:rPr>
        <w:t xml:space="preserve">the </w:t>
      </w:r>
      <w:r w:rsidR="00E61C81">
        <w:rPr>
          <w:rFonts w:ascii="Times New Roman" w:hAnsi="Times New Roman" w:cs="Times New Roman"/>
          <w:color w:val="000000"/>
          <w:lang w:val="en-US"/>
        </w:rPr>
        <w:t>CPC</w:t>
      </w:r>
      <w:r w:rsidR="000D5248" w:rsidRPr="000D5248">
        <w:rPr>
          <w:rFonts w:ascii="Times New Roman" w:hAnsi="Times New Roman" w:cs="Times New Roman"/>
          <w:color w:val="000000"/>
          <w:lang w:val="en-US"/>
        </w:rPr>
        <w:t xml:space="preserve"> adopted a number of sub-legislative acts, carried out </w:t>
      </w:r>
      <w:r w:rsidR="00E61C81">
        <w:rPr>
          <w:rFonts w:ascii="Times New Roman" w:hAnsi="Times New Roman" w:cs="Times New Roman"/>
          <w:color w:val="000000"/>
          <w:lang w:val="en-US"/>
        </w:rPr>
        <w:t>review</w:t>
      </w:r>
      <w:r w:rsidR="000D5248" w:rsidRPr="000D5248">
        <w:rPr>
          <w:rFonts w:ascii="Times New Roman" w:hAnsi="Times New Roman" w:cs="Times New Roman"/>
          <w:color w:val="000000"/>
          <w:lang w:val="en-US"/>
        </w:rPr>
        <w:t xml:space="preserve"> and analysis of the of the </w:t>
      </w:r>
      <w:r>
        <w:rPr>
          <w:rFonts w:ascii="Times New Roman" w:hAnsi="Times New Roman" w:cs="Times New Roman"/>
          <w:color w:val="000000"/>
          <w:lang w:val="en-US"/>
        </w:rPr>
        <w:t xml:space="preserve">declarant </w:t>
      </w:r>
      <w:r w:rsidR="00E61C81">
        <w:rPr>
          <w:rFonts w:ascii="Times New Roman" w:hAnsi="Times New Roman" w:cs="Times New Roman"/>
          <w:color w:val="000000"/>
          <w:lang w:val="en-US"/>
        </w:rPr>
        <w:t>political</w:t>
      </w:r>
      <w:r w:rsidR="00E61C81" w:rsidRPr="000D5248">
        <w:rPr>
          <w:rFonts w:ascii="Times New Roman" w:hAnsi="Times New Roman" w:cs="Times New Roman"/>
          <w:color w:val="000000"/>
          <w:lang w:val="en-US"/>
        </w:rPr>
        <w:t xml:space="preserve"> part</w:t>
      </w:r>
      <w:r w:rsidR="00E61C81">
        <w:rPr>
          <w:rFonts w:ascii="Times New Roman" w:hAnsi="Times New Roman" w:cs="Times New Roman"/>
          <w:color w:val="000000"/>
          <w:lang w:val="en-US"/>
        </w:rPr>
        <w:t>y</w:t>
      </w:r>
      <w:r w:rsidR="00E61C81" w:rsidRPr="000D5248">
        <w:rPr>
          <w:rFonts w:ascii="Times New Roman" w:hAnsi="Times New Roman" w:cs="Times New Roman"/>
          <w:color w:val="000000"/>
          <w:lang w:val="en-US"/>
        </w:rPr>
        <w:t xml:space="preserve"> </w:t>
      </w:r>
      <w:r w:rsidR="000D5248" w:rsidRPr="000D5248">
        <w:rPr>
          <w:rFonts w:ascii="Times New Roman" w:hAnsi="Times New Roman" w:cs="Times New Roman"/>
          <w:color w:val="000000"/>
          <w:lang w:val="en-US"/>
        </w:rPr>
        <w:t>officials</w:t>
      </w:r>
      <w:r>
        <w:rPr>
          <w:rFonts w:ascii="Times New Roman" w:hAnsi="Times New Roman" w:cs="Times New Roman"/>
          <w:color w:val="000000"/>
          <w:lang w:val="en-US"/>
        </w:rPr>
        <w:t>’</w:t>
      </w:r>
      <w:r w:rsidR="000D5248" w:rsidRPr="000D5248">
        <w:rPr>
          <w:rFonts w:ascii="Times New Roman" w:hAnsi="Times New Roman" w:cs="Times New Roman"/>
          <w:color w:val="000000"/>
          <w:lang w:val="en-US"/>
        </w:rPr>
        <w:t xml:space="preserve"> </w:t>
      </w:r>
      <w:r w:rsidRPr="000D5248">
        <w:rPr>
          <w:rFonts w:ascii="Times New Roman" w:hAnsi="Times New Roman" w:cs="Times New Roman"/>
          <w:color w:val="000000"/>
          <w:lang w:val="en-US"/>
        </w:rPr>
        <w:t>declarations</w:t>
      </w:r>
      <w:r w:rsidR="000D5248" w:rsidRPr="000D5248">
        <w:rPr>
          <w:rFonts w:ascii="Times New Roman" w:hAnsi="Times New Roman" w:cs="Times New Roman"/>
          <w:color w:val="000000"/>
          <w:lang w:val="en-US"/>
        </w:rPr>
        <w:t>, organiz</w:t>
      </w:r>
      <w:r w:rsidR="00E61C81">
        <w:rPr>
          <w:rFonts w:ascii="Times New Roman" w:hAnsi="Times New Roman" w:cs="Times New Roman"/>
          <w:color w:val="000000"/>
          <w:lang w:val="en-US"/>
        </w:rPr>
        <w:t>ed</w:t>
      </w:r>
      <w:r w:rsidR="000D5248" w:rsidRPr="000D5248">
        <w:rPr>
          <w:rFonts w:ascii="Times New Roman" w:hAnsi="Times New Roman" w:cs="Times New Roman"/>
          <w:color w:val="000000"/>
          <w:lang w:val="en-US"/>
        </w:rPr>
        <w:t xml:space="preserve"> and conduct</w:t>
      </w:r>
      <w:r w:rsidR="00E61C81">
        <w:rPr>
          <w:rFonts w:ascii="Times New Roman" w:hAnsi="Times New Roman" w:cs="Times New Roman"/>
          <w:color w:val="000000"/>
          <w:lang w:val="en-US"/>
        </w:rPr>
        <w:t>ed</w:t>
      </w:r>
      <w:r w:rsidR="000D5248" w:rsidRPr="000D5248">
        <w:rPr>
          <w:rFonts w:ascii="Times New Roman" w:hAnsi="Times New Roman" w:cs="Times New Roman"/>
          <w:color w:val="000000"/>
          <w:lang w:val="en-US"/>
        </w:rPr>
        <w:t xml:space="preserve"> audits, </w:t>
      </w:r>
      <w:r w:rsidR="00E61C81" w:rsidRPr="000D5248">
        <w:rPr>
          <w:rFonts w:ascii="Times New Roman" w:hAnsi="Times New Roman" w:cs="Times New Roman"/>
          <w:color w:val="000000"/>
          <w:lang w:val="en-US"/>
        </w:rPr>
        <w:t>verifi</w:t>
      </w:r>
      <w:r w:rsidR="00E61C81">
        <w:rPr>
          <w:rFonts w:ascii="Times New Roman" w:hAnsi="Times New Roman" w:cs="Times New Roman"/>
          <w:color w:val="000000"/>
          <w:lang w:val="en-US"/>
        </w:rPr>
        <w:t>ed t</w:t>
      </w:r>
      <w:r w:rsidR="000D5248" w:rsidRPr="000D5248">
        <w:rPr>
          <w:rFonts w:ascii="Times New Roman" w:hAnsi="Times New Roman" w:cs="Times New Roman"/>
          <w:color w:val="000000"/>
          <w:lang w:val="en-US"/>
        </w:rPr>
        <w:t>he annual reports of the parties, etc. However, the</w:t>
      </w:r>
      <w:r w:rsidR="00E61C81">
        <w:rPr>
          <w:rFonts w:ascii="Times New Roman" w:hAnsi="Times New Roman" w:cs="Times New Roman"/>
          <w:color w:val="000000"/>
          <w:lang w:val="en-US"/>
        </w:rPr>
        <w:t>re is a lack of</w:t>
      </w:r>
      <w:r w:rsidR="000D5248" w:rsidRPr="000D5248">
        <w:rPr>
          <w:rFonts w:ascii="Times New Roman" w:hAnsi="Times New Roman" w:cs="Times New Roman"/>
          <w:color w:val="000000"/>
          <w:lang w:val="en-US"/>
        </w:rPr>
        <w:t xml:space="preserve"> </w:t>
      </w:r>
      <w:r w:rsidR="00E61C81">
        <w:rPr>
          <w:rFonts w:ascii="Times New Roman" w:hAnsi="Times New Roman" w:cs="Times New Roman"/>
          <w:color w:val="000000"/>
          <w:lang w:val="en-US"/>
        </w:rPr>
        <w:t>mechanisms</w:t>
      </w:r>
      <w:r w:rsidR="000D5248" w:rsidRPr="000D5248">
        <w:rPr>
          <w:rFonts w:ascii="Times New Roman" w:hAnsi="Times New Roman" w:cs="Times New Roman"/>
          <w:color w:val="000000"/>
          <w:lang w:val="en-US"/>
        </w:rPr>
        <w:t xml:space="preserve"> (</w:t>
      </w:r>
      <w:r w:rsidR="00E61C81">
        <w:rPr>
          <w:rFonts w:ascii="Times New Roman" w:hAnsi="Times New Roman" w:cs="Times New Roman"/>
          <w:color w:val="000000"/>
          <w:lang w:val="en-US"/>
        </w:rPr>
        <w:t>ongoing review</w:t>
      </w:r>
      <w:r w:rsidR="00817FA6" w:rsidRPr="00817FA6">
        <w:rPr>
          <w:rFonts w:ascii="Times New Roman" w:hAnsi="Times New Roman" w:cs="Times New Roman"/>
          <w:color w:val="000000"/>
          <w:lang w:val="en-US"/>
        </w:rPr>
        <w:t xml:space="preserve"> </w:t>
      </w:r>
      <w:r w:rsidR="00817FA6" w:rsidRPr="000D5248">
        <w:rPr>
          <w:rFonts w:ascii="Times New Roman" w:hAnsi="Times New Roman" w:cs="Times New Roman"/>
          <w:color w:val="000000"/>
          <w:lang w:val="en-US"/>
        </w:rPr>
        <w:t>methods</w:t>
      </w:r>
      <w:r w:rsidR="000D5248" w:rsidRPr="000D5248">
        <w:rPr>
          <w:rFonts w:ascii="Times New Roman" w:hAnsi="Times New Roman" w:cs="Times New Roman"/>
          <w:color w:val="000000"/>
          <w:lang w:val="en-US"/>
        </w:rPr>
        <w:t xml:space="preserve">, cooperation with other bodies) and the potential </w:t>
      </w:r>
      <w:r w:rsidR="00E61C81">
        <w:rPr>
          <w:rFonts w:ascii="Times New Roman" w:hAnsi="Times New Roman" w:cs="Times New Roman"/>
          <w:color w:val="000000"/>
          <w:lang w:val="en-US"/>
        </w:rPr>
        <w:t>necessary for</w:t>
      </w:r>
      <w:r w:rsidR="000D5248" w:rsidRPr="000D5248">
        <w:rPr>
          <w:rFonts w:ascii="Times New Roman" w:hAnsi="Times New Roman" w:cs="Times New Roman"/>
          <w:color w:val="000000"/>
          <w:lang w:val="en-US"/>
        </w:rPr>
        <w:t xml:space="preserve"> full </w:t>
      </w:r>
      <w:r w:rsidR="00E61C81">
        <w:rPr>
          <w:rFonts w:ascii="Times New Roman" w:hAnsi="Times New Roman" w:cs="Times New Roman"/>
          <w:color w:val="000000"/>
          <w:lang w:val="en-US"/>
        </w:rPr>
        <w:t>exercise of</w:t>
      </w:r>
      <w:r w:rsidR="000D5248" w:rsidRPr="000D5248">
        <w:rPr>
          <w:rFonts w:ascii="Times New Roman" w:hAnsi="Times New Roman" w:cs="Times New Roman"/>
          <w:color w:val="000000"/>
          <w:lang w:val="en-US"/>
        </w:rPr>
        <w:t xml:space="preserve"> financial control over parties. Among other problems, </w:t>
      </w:r>
      <w:r w:rsidR="00E61C81">
        <w:rPr>
          <w:rFonts w:ascii="Times New Roman" w:hAnsi="Times New Roman" w:cs="Times New Roman"/>
          <w:color w:val="000000"/>
          <w:lang w:val="en-US"/>
        </w:rPr>
        <w:t xml:space="preserve">it is reported that </w:t>
      </w:r>
      <w:r>
        <w:rPr>
          <w:rFonts w:ascii="Times New Roman" w:hAnsi="Times New Roman" w:cs="Times New Roman"/>
          <w:color w:val="000000"/>
          <w:lang w:val="en-US"/>
        </w:rPr>
        <w:t xml:space="preserve">political </w:t>
      </w:r>
      <w:r w:rsidR="000D5248" w:rsidRPr="000D5248">
        <w:rPr>
          <w:rFonts w:ascii="Times New Roman" w:hAnsi="Times New Roman" w:cs="Times New Roman"/>
          <w:color w:val="000000"/>
          <w:lang w:val="en-US"/>
        </w:rPr>
        <w:t xml:space="preserve">parties </w:t>
      </w:r>
      <w:r>
        <w:rPr>
          <w:rFonts w:ascii="Times New Roman" w:hAnsi="Times New Roman" w:cs="Times New Roman"/>
          <w:color w:val="000000"/>
          <w:lang w:val="en-US"/>
        </w:rPr>
        <w:t>lack</w:t>
      </w:r>
      <w:r w:rsidR="000D5248" w:rsidRPr="000D5248">
        <w:rPr>
          <w:rFonts w:ascii="Times New Roman" w:hAnsi="Times New Roman" w:cs="Times New Roman"/>
          <w:color w:val="000000"/>
          <w:lang w:val="en-US"/>
        </w:rPr>
        <w:t xml:space="preserve"> sufficient inform</w:t>
      </w:r>
      <w:r>
        <w:rPr>
          <w:rFonts w:ascii="Times New Roman" w:hAnsi="Times New Roman" w:cs="Times New Roman"/>
          <w:color w:val="000000"/>
          <w:lang w:val="en-US"/>
        </w:rPr>
        <w:t>ation regarding</w:t>
      </w:r>
      <w:r w:rsidR="000D5248" w:rsidRPr="000D5248">
        <w:rPr>
          <w:rFonts w:ascii="Times New Roman" w:hAnsi="Times New Roman" w:cs="Times New Roman"/>
          <w:color w:val="000000"/>
          <w:lang w:val="en-US"/>
        </w:rPr>
        <w:t xml:space="preserve"> their financial accountability and </w:t>
      </w:r>
      <w:r w:rsidR="00E61C81">
        <w:rPr>
          <w:rFonts w:ascii="Times New Roman" w:hAnsi="Times New Roman" w:cs="Times New Roman"/>
          <w:color w:val="000000"/>
          <w:lang w:val="en-US"/>
        </w:rPr>
        <w:t>oversight</w:t>
      </w:r>
      <w:r w:rsidR="00217F98">
        <w:rPr>
          <w:rFonts w:ascii="Times New Roman" w:hAnsi="Times New Roman" w:cs="Times New Roman"/>
          <w:color w:val="000000"/>
          <w:lang w:val="en-US"/>
        </w:rPr>
        <w:t>. Additionally</w:t>
      </w:r>
      <w:r w:rsidR="000D5248" w:rsidRPr="000D5248">
        <w:rPr>
          <w:rFonts w:ascii="Times New Roman" w:hAnsi="Times New Roman" w:cs="Times New Roman"/>
          <w:color w:val="000000"/>
          <w:lang w:val="en-US"/>
        </w:rPr>
        <w:t>,</w:t>
      </w:r>
      <w:r w:rsidR="00E61C81">
        <w:rPr>
          <w:rFonts w:ascii="Times New Roman" w:hAnsi="Times New Roman" w:cs="Times New Roman"/>
          <w:color w:val="000000"/>
          <w:lang w:val="en-US"/>
        </w:rPr>
        <w:t xml:space="preserve"> </w:t>
      </w:r>
      <w:r w:rsidR="00217F98">
        <w:rPr>
          <w:rFonts w:ascii="Times New Roman" w:hAnsi="Times New Roman" w:cs="Times New Roman"/>
          <w:color w:val="000000"/>
          <w:lang w:val="en-US"/>
        </w:rPr>
        <w:t>the receipt of</w:t>
      </w:r>
      <w:r w:rsidR="00217F98" w:rsidRPr="000D5248">
        <w:rPr>
          <w:rFonts w:ascii="Times New Roman" w:hAnsi="Times New Roman" w:cs="Times New Roman"/>
          <w:color w:val="000000"/>
          <w:lang w:val="en-US"/>
        </w:rPr>
        <w:t xml:space="preserve"> state funding of </w:t>
      </w:r>
      <w:r w:rsidR="00217F98">
        <w:rPr>
          <w:rFonts w:ascii="Times New Roman" w:hAnsi="Times New Roman" w:cs="Times New Roman"/>
          <w:color w:val="000000"/>
          <w:lang w:val="en-US"/>
        </w:rPr>
        <w:t xml:space="preserve">political </w:t>
      </w:r>
      <w:r w:rsidR="00217F98" w:rsidRPr="000D5248">
        <w:rPr>
          <w:rFonts w:ascii="Times New Roman" w:hAnsi="Times New Roman" w:cs="Times New Roman"/>
          <w:color w:val="000000"/>
          <w:lang w:val="en-US"/>
        </w:rPr>
        <w:t>parties</w:t>
      </w:r>
      <w:r w:rsidR="00217F98">
        <w:rPr>
          <w:rFonts w:ascii="Times New Roman" w:hAnsi="Times New Roman" w:cs="Times New Roman"/>
          <w:color w:val="000000"/>
          <w:lang w:val="en-US"/>
        </w:rPr>
        <w:t xml:space="preserve"> is not contingent by law upon </w:t>
      </w:r>
      <w:r w:rsidR="000D5248" w:rsidRPr="000D5248">
        <w:rPr>
          <w:rFonts w:ascii="Times New Roman" w:hAnsi="Times New Roman" w:cs="Times New Roman"/>
          <w:color w:val="000000"/>
          <w:lang w:val="en-US"/>
        </w:rPr>
        <w:t xml:space="preserve">the results of </w:t>
      </w:r>
      <w:r w:rsidRPr="000D5248">
        <w:rPr>
          <w:rFonts w:ascii="Times New Roman" w:hAnsi="Times New Roman" w:cs="Times New Roman"/>
          <w:color w:val="000000"/>
          <w:lang w:val="en-US"/>
        </w:rPr>
        <w:t xml:space="preserve">annual report </w:t>
      </w:r>
      <w:r>
        <w:rPr>
          <w:rFonts w:ascii="Times New Roman" w:hAnsi="Times New Roman" w:cs="Times New Roman"/>
          <w:color w:val="000000"/>
          <w:lang w:val="en-US"/>
        </w:rPr>
        <w:t>reviews</w:t>
      </w:r>
      <w:r w:rsidR="000D5248" w:rsidRPr="000D5248">
        <w:rPr>
          <w:rFonts w:ascii="Times New Roman" w:hAnsi="Times New Roman" w:cs="Times New Roman"/>
          <w:color w:val="000000"/>
          <w:lang w:val="en-US"/>
        </w:rPr>
        <w:t xml:space="preserve"> and audit</w:t>
      </w:r>
      <w:r>
        <w:rPr>
          <w:rFonts w:ascii="Times New Roman" w:hAnsi="Times New Roman" w:cs="Times New Roman"/>
          <w:color w:val="000000"/>
          <w:lang w:val="en-US"/>
        </w:rPr>
        <w:t>s</w:t>
      </w:r>
      <w:r w:rsidR="00217F98">
        <w:rPr>
          <w:rFonts w:ascii="Times New Roman" w:hAnsi="Times New Roman" w:cs="Times New Roman"/>
          <w:color w:val="000000"/>
          <w:lang w:val="en-US"/>
        </w:rPr>
        <w:t>.</w:t>
      </w:r>
      <w:r w:rsidR="000D5248" w:rsidRPr="000D5248">
        <w:rPr>
          <w:rFonts w:ascii="Times New Roman" w:hAnsi="Times New Roman" w:cs="Times New Roman"/>
          <w:color w:val="000000"/>
          <w:lang w:val="en-US"/>
        </w:rPr>
        <w:t xml:space="preserve"> </w:t>
      </w:r>
      <w:r w:rsidR="00217F98">
        <w:rPr>
          <w:rFonts w:ascii="Times New Roman" w:hAnsi="Times New Roman" w:cs="Times New Roman"/>
          <w:color w:val="000000"/>
          <w:lang w:val="en-US"/>
        </w:rPr>
        <w:t>O</w:t>
      </w:r>
      <w:r>
        <w:rPr>
          <w:rFonts w:ascii="Times New Roman" w:hAnsi="Times New Roman" w:cs="Times New Roman"/>
          <w:color w:val="000000"/>
          <w:lang w:val="en-US"/>
        </w:rPr>
        <w:t xml:space="preserve">ther </w:t>
      </w:r>
      <w:r w:rsidR="00217F98">
        <w:rPr>
          <w:rFonts w:ascii="Times New Roman" w:hAnsi="Times New Roman" w:cs="Times New Roman"/>
          <w:color w:val="000000"/>
          <w:lang w:val="en-US"/>
        </w:rPr>
        <w:t xml:space="preserve">related </w:t>
      </w:r>
      <w:r>
        <w:rPr>
          <w:rFonts w:ascii="Times New Roman" w:hAnsi="Times New Roman" w:cs="Times New Roman"/>
          <w:color w:val="000000"/>
          <w:lang w:val="en-US"/>
        </w:rPr>
        <w:t>issues</w:t>
      </w:r>
      <w:r w:rsidR="00217F98">
        <w:rPr>
          <w:rFonts w:ascii="Times New Roman" w:hAnsi="Times New Roman" w:cs="Times New Roman"/>
          <w:color w:val="000000"/>
          <w:lang w:val="en-US"/>
        </w:rPr>
        <w:t xml:space="preserve"> also exist</w:t>
      </w:r>
      <w:r w:rsidR="000D5248" w:rsidRPr="000D5248">
        <w:rPr>
          <w:rFonts w:ascii="Times New Roman" w:hAnsi="Times New Roman" w:cs="Times New Roman"/>
          <w:color w:val="000000"/>
          <w:lang w:val="en-US"/>
        </w:rPr>
        <w:t>.</w:t>
      </w:r>
    </w:p>
    <w:p w14:paraId="7BB6D543" w14:textId="650689F9" w:rsidR="007438E6" w:rsidRPr="005A4175" w:rsidRDefault="000567CC" w:rsidP="005A4175">
      <w:pPr>
        <w:spacing w:before="120" w:after="120" w:line="276" w:lineRule="auto"/>
        <w:ind w:right="-11" w:firstLine="0"/>
        <w:rPr>
          <w:rFonts w:ascii="Times New Roman" w:hAnsi="Times New Roman" w:cs="Times New Roman"/>
          <w:color w:val="000000"/>
          <w:lang w:val="en-US"/>
        </w:rPr>
      </w:pPr>
      <w:r w:rsidRPr="000D5248">
        <w:rPr>
          <w:rFonts w:ascii="Times New Roman" w:hAnsi="Times New Roman" w:cs="Times New Roman"/>
          <w:color w:val="000000"/>
          <w:lang w:val="en-US"/>
        </w:rPr>
        <w:t xml:space="preserve">At the same time, </w:t>
      </w:r>
      <w:r w:rsidR="005A4175">
        <w:rPr>
          <w:rFonts w:ascii="Times New Roman" w:hAnsi="Times New Roman" w:cs="Times New Roman"/>
          <w:color w:val="000000"/>
          <w:lang w:val="en-US"/>
        </w:rPr>
        <w:t>Oversight</w:t>
      </w:r>
      <w:r w:rsidR="005A4175" w:rsidRPr="000D5248">
        <w:rPr>
          <w:rFonts w:ascii="Times New Roman" w:hAnsi="Times New Roman" w:cs="Times New Roman"/>
          <w:color w:val="000000"/>
          <w:lang w:val="en-US"/>
        </w:rPr>
        <w:t xml:space="preserve"> and Audit Service</w:t>
      </w:r>
      <w:r w:rsidR="005A4175">
        <w:rPr>
          <w:rFonts w:ascii="Times New Roman" w:hAnsi="Times New Roman" w:cs="Times New Roman"/>
          <w:color w:val="000000"/>
          <w:lang w:val="en-US"/>
        </w:rPr>
        <w:t xml:space="preserve"> </w:t>
      </w:r>
      <w:r w:rsidR="005A4175" w:rsidRPr="000D5248">
        <w:rPr>
          <w:rFonts w:ascii="Times New Roman" w:hAnsi="Times New Roman" w:cs="Times New Roman"/>
          <w:color w:val="000000"/>
          <w:lang w:val="en-US"/>
        </w:rPr>
        <w:t xml:space="preserve">of the Central Electoral Commission is considered </w:t>
      </w:r>
      <w:r w:rsidR="005A4175">
        <w:rPr>
          <w:rFonts w:ascii="Times New Roman" w:hAnsi="Times New Roman" w:cs="Times New Roman"/>
          <w:color w:val="000000"/>
          <w:lang w:val="en-US"/>
        </w:rPr>
        <w:t xml:space="preserve">to maintain its </w:t>
      </w:r>
      <w:r w:rsidR="005A4175" w:rsidRPr="000D5248">
        <w:rPr>
          <w:rFonts w:ascii="Times New Roman" w:hAnsi="Times New Roman" w:cs="Times New Roman"/>
          <w:color w:val="000000"/>
          <w:lang w:val="en-US"/>
        </w:rPr>
        <w:t xml:space="preserve">jurisdiction of </w:t>
      </w:r>
      <w:r w:rsidRPr="000D5248">
        <w:rPr>
          <w:rFonts w:ascii="Times New Roman" w:hAnsi="Times New Roman" w:cs="Times New Roman"/>
          <w:color w:val="000000"/>
          <w:lang w:val="en-US"/>
        </w:rPr>
        <w:t xml:space="preserve">the </w:t>
      </w:r>
      <w:r w:rsidR="00217F98">
        <w:rPr>
          <w:rFonts w:ascii="Times New Roman" w:hAnsi="Times New Roman" w:cs="Times New Roman"/>
          <w:color w:val="000000"/>
          <w:lang w:val="en-US"/>
        </w:rPr>
        <w:t>oversight</w:t>
      </w:r>
      <w:r w:rsidRPr="000D5248">
        <w:rPr>
          <w:rFonts w:ascii="Times New Roman" w:hAnsi="Times New Roman" w:cs="Times New Roman"/>
          <w:color w:val="000000"/>
          <w:lang w:val="en-US"/>
        </w:rPr>
        <w:t xml:space="preserve"> o</w:t>
      </w:r>
      <w:r w:rsidR="005A4175">
        <w:rPr>
          <w:rFonts w:ascii="Times New Roman" w:hAnsi="Times New Roman" w:cs="Times New Roman"/>
          <w:color w:val="000000"/>
          <w:lang w:val="en-US"/>
        </w:rPr>
        <w:t>ver</w:t>
      </w:r>
      <w:r w:rsidRPr="000D5248">
        <w:rPr>
          <w:rFonts w:ascii="Times New Roman" w:hAnsi="Times New Roman" w:cs="Times New Roman"/>
          <w:color w:val="000000"/>
          <w:lang w:val="en-US"/>
        </w:rPr>
        <w:t xml:space="preserve"> the contributions, expenses and their </w:t>
      </w:r>
      <w:r w:rsidR="00217F98">
        <w:rPr>
          <w:rFonts w:ascii="Times New Roman" w:hAnsi="Times New Roman" w:cs="Times New Roman"/>
          <w:color w:val="000000"/>
          <w:lang w:val="en-US"/>
        </w:rPr>
        <w:t>accounting</w:t>
      </w:r>
      <w:r w:rsidRPr="000D5248">
        <w:rPr>
          <w:rFonts w:ascii="Times New Roman" w:hAnsi="Times New Roman" w:cs="Times New Roman"/>
          <w:color w:val="000000"/>
          <w:lang w:val="en-US"/>
        </w:rPr>
        <w:t xml:space="preserve"> </w:t>
      </w:r>
      <w:r w:rsidR="00217F98">
        <w:rPr>
          <w:rFonts w:ascii="Times New Roman" w:hAnsi="Times New Roman" w:cs="Times New Roman"/>
          <w:color w:val="000000"/>
          <w:lang w:val="en-US"/>
        </w:rPr>
        <w:t>in</w:t>
      </w:r>
      <w:r w:rsidRPr="000D5248">
        <w:rPr>
          <w:rFonts w:ascii="Times New Roman" w:hAnsi="Times New Roman" w:cs="Times New Roman"/>
          <w:color w:val="000000"/>
          <w:lang w:val="en-US"/>
        </w:rPr>
        <w:t xml:space="preserve"> the </w:t>
      </w:r>
      <w:r w:rsidR="00217F98">
        <w:rPr>
          <w:rFonts w:ascii="Times New Roman" w:hAnsi="Times New Roman" w:cs="Times New Roman"/>
          <w:color w:val="000000"/>
          <w:lang w:val="en-US"/>
        </w:rPr>
        <w:t>electoral campaign</w:t>
      </w:r>
      <w:r w:rsidRPr="000D5248">
        <w:rPr>
          <w:rFonts w:ascii="Times New Roman" w:hAnsi="Times New Roman" w:cs="Times New Roman"/>
          <w:color w:val="000000"/>
          <w:lang w:val="en-US"/>
        </w:rPr>
        <w:t xml:space="preserve"> funds. </w:t>
      </w:r>
      <w:r w:rsidR="005A4175">
        <w:rPr>
          <w:rFonts w:ascii="Times New Roman" w:hAnsi="Times New Roman" w:cs="Times New Roman"/>
          <w:color w:val="000000"/>
          <w:lang w:val="en-US"/>
        </w:rPr>
        <w:t>Thus</w:t>
      </w:r>
      <w:r w:rsidRPr="000D5248">
        <w:rPr>
          <w:rFonts w:ascii="Times New Roman" w:hAnsi="Times New Roman" w:cs="Times New Roman"/>
          <w:color w:val="000000"/>
          <w:lang w:val="en-US"/>
        </w:rPr>
        <w:t xml:space="preserve">, further legislative reforms </w:t>
      </w:r>
      <w:r w:rsidR="005A4175">
        <w:rPr>
          <w:rFonts w:ascii="Times New Roman" w:hAnsi="Times New Roman" w:cs="Times New Roman"/>
          <w:color w:val="000000"/>
          <w:lang w:val="en-US"/>
        </w:rPr>
        <w:t>are necessary to</w:t>
      </w:r>
      <w:r w:rsidRPr="000D5248">
        <w:rPr>
          <w:rFonts w:ascii="Times New Roman" w:hAnsi="Times New Roman" w:cs="Times New Roman"/>
          <w:color w:val="000000"/>
          <w:lang w:val="en-US"/>
        </w:rPr>
        <w:t xml:space="preserve"> separat</w:t>
      </w:r>
      <w:r w:rsidR="005A4175">
        <w:rPr>
          <w:rFonts w:ascii="Times New Roman" w:hAnsi="Times New Roman" w:cs="Times New Roman"/>
          <w:color w:val="000000"/>
          <w:lang w:val="en-US"/>
        </w:rPr>
        <w:t>e</w:t>
      </w:r>
      <w:r w:rsidRPr="000D5248">
        <w:rPr>
          <w:rFonts w:ascii="Times New Roman" w:hAnsi="Times New Roman" w:cs="Times New Roman"/>
          <w:color w:val="000000"/>
          <w:lang w:val="en-US"/>
        </w:rPr>
        <w:t xml:space="preserve"> </w:t>
      </w:r>
      <w:r w:rsidR="005A4175" w:rsidRPr="000D5248">
        <w:rPr>
          <w:rFonts w:ascii="Times New Roman" w:hAnsi="Times New Roman" w:cs="Times New Roman"/>
          <w:color w:val="000000"/>
          <w:lang w:val="en-US"/>
        </w:rPr>
        <w:t xml:space="preserve">control over the financial activities of political associations </w:t>
      </w:r>
      <w:r w:rsidRPr="000D5248">
        <w:rPr>
          <w:rFonts w:ascii="Times New Roman" w:hAnsi="Times New Roman" w:cs="Times New Roman"/>
          <w:color w:val="000000"/>
          <w:lang w:val="en-US"/>
        </w:rPr>
        <w:t>between the two public authority</w:t>
      </w:r>
      <w:r w:rsidR="00217F98">
        <w:rPr>
          <w:rFonts w:ascii="Times New Roman" w:hAnsi="Times New Roman" w:cs="Times New Roman"/>
          <w:color w:val="000000"/>
          <w:lang w:val="en-US"/>
        </w:rPr>
        <w:t xml:space="preserve"> bodies</w:t>
      </w:r>
      <w:r w:rsidR="005A4175">
        <w:rPr>
          <w:rFonts w:ascii="Times New Roman" w:hAnsi="Times New Roman" w:cs="Times New Roman"/>
          <w:color w:val="000000"/>
          <w:lang w:val="en-US"/>
        </w:rPr>
        <w:t>.</w:t>
      </w:r>
      <w:r w:rsidRPr="000D5248">
        <w:rPr>
          <w:rFonts w:ascii="Times New Roman" w:hAnsi="Times New Roman" w:cs="Times New Roman"/>
          <w:color w:val="000000"/>
          <w:lang w:val="en-US"/>
        </w:rPr>
        <w:t xml:space="preserve"> </w:t>
      </w:r>
      <w:r w:rsidR="005A4175">
        <w:rPr>
          <w:rFonts w:ascii="Times New Roman" w:hAnsi="Times New Roman" w:cs="Times New Roman"/>
          <w:color w:val="000000"/>
          <w:lang w:val="en-US"/>
        </w:rPr>
        <w:t xml:space="preserve">Accordingly, </w:t>
      </w:r>
      <w:r w:rsidR="005A4175" w:rsidRPr="000D5248">
        <w:rPr>
          <w:rFonts w:ascii="Times New Roman" w:hAnsi="Times New Roman" w:cs="Times New Roman"/>
          <w:color w:val="000000"/>
          <w:lang w:val="en-US"/>
        </w:rPr>
        <w:t>Corruption Prevention Commission</w:t>
      </w:r>
      <w:r w:rsidR="005A4175">
        <w:rPr>
          <w:rFonts w:ascii="Times New Roman" w:hAnsi="Times New Roman" w:cs="Times New Roman"/>
          <w:color w:val="000000"/>
          <w:lang w:val="en-US"/>
        </w:rPr>
        <w:t xml:space="preserve"> will be responsible for </w:t>
      </w:r>
      <w:r w:rsidR="00601D0F">
        <w:rPr>
          <w:rFonts w:ascii="Times New Roman" w:hAnsi="Times New Roman" w:cs="Times New Roman"/>
          <w:color w:val="000000"/>
          <w:lang w:val="en-US"/>
        </w:rPr>
        <w:t>controlling</w:t>
      </w:r>
      <w:r w:rsidRPr="000D5248">
        <w:rPr>
          <w:rFonts w:ascii="Times New Roman" w:hAnsi="Times New Roman" w:cs="Times New Roman"/>
          <w:color w:val="000000"/>
          <w:lang w:val="en-US"/>
        </w:rPr>
        <w:t xml:space="preserve"> the daily financial activities of the parties, </w:t>
      </w:r>
      <w:r w:rsidR="00601D0F">
        <w:rPr>
          <w:rFonts w:ascii="Times New Roman" w:hAnsi="Times New Roman" w:cs="Times New Roman"/>
          <w:color w:val="000000"/>
          <w:lang w:val="en-US"/>
        </w:rPr>
        <w:t>while the Oversight</w:t>
      </w:r>
      <w:r w:rsidR="00601D0F" w:rsidRPr="000D5248">
        <w:rPr>
          <w:rFonts w:ascii="Times New Roman" w:hAnsi="Times New Roman" w:cs="Times New Roman"/>
          <w:color w:val="000000"/>
          <w:lang w:val="en-US"/>
        </w:rPr>
        <w:t xml:space="preserve"> and Audit </w:t>
      </w:r>
      <w:r w:rsidR="00601D0F">
        <w:rPr>
          <w:rFonts w:ascii="Times New Roman" w:hAnsi="Times New Roman" w:cs="Times New Roman"/>
          <w:color w:val="000000"/>
          <w:lang w:val="en-US"/>
        </w:rPr>
        <w:t>S</w:t>
      </w:r>
      <w:r w:rsidR="00601D0F" w:rsidRPr="000D5248">
        <w:rPr>
          <w:rFonts w:ascii="Times New Roman" w:hAnsi="Times New Roman" w:cs="Times New Roman"/>
          <w:color w:val="000000"/>
          <w:lang w:val="en-US"/>
        </w:rPr>
        <w:t xml:space="preserve">ervice will </w:t>
      </w:r>
      <w:r w:rsidR="00601D0F">
        <w:rPr>
          <w:rFonts w:ascii="Times New Roman" w:hAnsi="Times New Roman" w:cs="Times New Roman"/>
          <w:color w:val="000000"/>
          <w:lang w:val="en-US"/>
        </w:rPr>
        <w:t>take</w:t>
      </w:r>
      <w:r w:rsidRPr="000D5248">
        <w:rPr>
          <w:rFonts w:ascii="Times New Roman" w:hAnsi="Times New Roman" w:cs="Times New Roman"/>
          <w:color w:val="000000"/>
          <w:lang w:val="en-US"/>
        </w:rPr>
        <w:t xml:space="preserve"> the control over contributions, expenses and their </w:t>
      </w:r>
      <w:r w:rsidR="005A4175">
        <w:rPr>
          <w:rFonts w:ascii="Times New Roman" w:hAnsi="Times New Roman" w:cs="Times New Roman"/>
          <w:color w:val="000000"/>
          <w:lang w:val="en-US"/>
        </w:rPr>
        <w:t>accounting</w:t>
      </w:r>
      <w:r w:rsidR="005A4175" w:rsidRPr="000D5248">
        <w:rPr>
          <w:rFonts w:ascii="Times New Roman" w:hAnsi="Times New Roman" w:cs="Times New Roman"/>
          <w:color w:val="000000"/>
          <w:lang w:val="en-US"/>
        </w:rPr>
        <w:t xml:space="preserve"> </w:t>
      </w:r>
      <w:r w:rsidR="005A4175">
        <w:rPr>
          <w:rFonts w:ascii="Times New Roman" w:hAnsi="Times New Roman" w:cs="Times New Roman"/>
          <w:color w:val="000000"/>
          <w:lang w:val="en-US"/>
        </w:rPr>
        <w:t>in</w:t>
      </w:r>
      <w:r w:rsidR="005A4175" w:rsidRPr="000D5248">
        <w:rPr>
          <w:rFonts w:ascii="Times New Roman" w:hAnsi="Times New Roman" w:cs="Times New Roman"/>
          <w:color w:val="000000"/>
          <w:lang w:val="en-US"/>
        </w:rPr>
        <w:t xml:space="preserve"> the </w:t>
      </w:r>
      <w:r w:rsidR="005A4175">
        <w:rPr>
          <w:rFonts w:ascii="Times New Roman" w:hAnsi="Times New Roman" w:cs="Times New Roman"/>
          <w:color w:val="000000"/>
          <w:lang w:val="en-US"/>
        </w:rPr>
        <w:t>electoral campaign</w:t>
      </w:r>
      <w:r w:rsidR="005A4175" w:rsidRPr="000D5248">
        <w:rPr>
          <w:rFonts w:ascii="Times New Roman" w:hAnsi="Times New Roman" w:cs="Times New Roman"/>
          <w:color w:val="000000"/>
          <w:lang w:val="en-US"/>
        </w:rPr>
        <w:t xml:space="preserve"> </w:t>
      </w:r>
      <w:r w:rsidRPr="000D5248">
        <w:rPr>
          <w:rFonts w:ascii="Times New Roman" w:hAnsi="Times New Roman" w:cs="Times New Roman"/>
          <w:color w:val="000000"/>
          <w:lang w:val="en-US"/>
        </w:rPr>
        <w:t>funds.</w:t>
      </w:r>
    </w:p>
    <w:p w14:paraId="0AD00E77" w14:textId="65562607" w:rsidR="000D5248" w:rsidRPr="000D5248" w:rsidRDefault="00601D0F" w:rsidP="000D5248">
      <w:pPr>
        <w:spacing w:before="120" w:after="120" w:line="276" w:lineRule="auto"/>
        <w:ind w:right="-11" w:firstLine="0"/>
        <w:rPr>
          <w:rFonts w:ascii="Times New Roman" w:hAnsi="Times New Roman" w:cs="Times New Roman"/>
          <w:color w:val="000000"/>
          <w:lang w:val="en-US"/>
        </w:rPr>
      </w:pPr>
      <w:r>
        <w:rPr>
          <w:rFonts w:ascii="Times New Roman" w:hAnsi="Times New Roman" w:cs="Times New Roman"/>
          <w:color w:val="000000"/>
          <w:lang w:val="en-US"/>
        </w:rPr>
        <w:t xml:space="preserve">In this regard, </w:t>
      </w:r>
      <w:r w:rsidRPr="000D5248">
        <w:rPr>
          <w:rFonts w:ascii="Times New Roman" w:hAnsi="Times New Roman" w:cs="Times New Roman"/>
          <w:color w:val="000000"/>
          <w:lang w:val="en-US"/>
        </w:rPr>
        <w:t>the ef</w:t>
      </w:r>
      <w:r>
        <w:rPr>
          <w:rFonts w:ascii="Times New Roman" w:hAnsi="Times New Roman" w:cs="Times New Roman"/>
          <w:color w:val="000000"/>
          <w:lang w:val="en-US"/>
        </w:rPr>
        <w:t>fectiveness of</w:t>
      </w:r>
      <w:r w:rsidRPr="000D5248">
        <w:rPr>
          <w:rFonts w:ascii="Times New Roman" w:hAnsi="Times New Roman" w:cs="Times New Roman"/>
          <w:color w:val="000000"/>
          <w:lang w:val="en-US"/>
        </w:rPr>
        <w:t xml:space="preserve"> </w:t>
      </w:r>
      <w:r>
        <w:rPr>
          <w:rFonts w:ascii="Times New Roman" w:hAnsi="Times New Roman" w:cs="Times New Roman"/>
          <w:color w:val="000000"/>
          <w:lang w:val="en-US"/>
        </w:rPr>
        <w:t>oversight</w:t>
      </w:r>
      <w:r w:rsidRPr="000D5248">
        <w:rPr>
          <w:rFonts w:ascii="Times New Roman" w:hAnsi="Times New Roman" w:cs="Times New Roman"/>
          <w:color w:val="000000"/>
          <w:lang w:val="en-US"/>
        </w:rPr>
        <w:t xml:space="preserve"> mechanisms </w:t>
      </w:r>
      <w:r>
        <w:rPr>
          <w:rFonts w:ascii="Times New Roman" w:hAnsi="Times New Roman" w:cs="Times New Roman"/>
          <w:color w:val="000000"/>
          <w:lang w:val="en-US"/>
        </w:rPr>
        <w:t xml:space="preserve">for </w:t>
      </w:r>
      <w:r w:rsidRPr="000D5248">
        <w:rPr>
          <w:rFonts w:ascii="Times New Roman" w:hAnsi="Times New Roman" w:cs="Times New Roman"/>
          <w:color w:val="000000"/>
          <w:lang w:val="en-US"/>
        </w:rPr>
        <w:t>parties' financial activit</w:t>
      </w:r>
      <w:r>
        <w:rPr>
          <w:rFonts w:ascii="Times New Roman" w:hAnsi="Times New Roman" w:cs="Times New Roman"/>
          <w:color w:val="000000"/>
          <w:lang w:val="en-US"/>
        </w:rPr>
        <w:t>y</w:t>
      </w:r>
      <w:r w:rsidRPr="000D5248">
        <w:rPr>
          <w:rFonts w:ascii="Times New Roman" w:hAnsi="Times New Roman" w:cs="Times New Roman"/>
          <w:color w:val="000000"/>
          <w:lang w:val="en-US"/>
        </w:rPr>
        <w:t xml:space="preserve"> </w:t>
      </w:r>
      <w:r>
        <w:rPr>
          <w:rFonts w:ascii="Times New Roman" w:hAnsi="Times New Roman" w:cs="Times New Roman"/>
          <w:color w:val="000000"/>
          <w:lang w:val="en-US"/>
        </w:rPr>
        <w:t>need</w:t>
      </w:r>
      <w:r w:rsidR="00817FA6">
        <w:rPr>
          <w:rFonts w:ascii="Times New Roman" w:hAnsi="Times New Roman" w:cs="Times New Roman"/>
          <w:color w:val="000000"/>
          <w:lang w:val="en-US"/>
        </w:rPr>
        <w:t>s</w:t>
      </w:r>
      <w:r>
        <w:rPr>
          <w:rFonts w:ascii="Times New Roman" w:hAnsi="Times New Roman" w:cs="Times New Roman"/>
          <w:color w:val="000000"/>
          <w:lang w:val="en-US"/>
        </w:rPr>
        <w:t xml:space="preserve"> to be enhanced </w:t>
      </w:r>
      <w:r w:rsidR="000D5248" w:rsidRPr="000D5248">
        <w:rPr>
          <w:rFonts w:ascii="Times New Roman" w:hAnsi="Times New Roman" w:cs="Times New Roman"/>
          <w:color w:val="000000"/>
          <w:lang w:val="en-US"/>
        </w:rPr>
        <w:t>and improv</w:t>
      </w:r>
      <w:r>
        <w:rPr>
          <w:rFonts w:ascii="Times New Roman" w:hAnsi="Times New Roman" w:cs="Times New Roman"/>
          <w:color w:val="000000"/>
          <w:lang w:val="en-US"/>
        </w:rPr>
        <w:t>ed</w:t>
      </w:r>
      <w:r w:rsidR="000D5248" w:rsidRPr="000D5248">
        <w:rPr>
          <w:rFonts w:ascii="Times New Roman" w:hAnsi="Times New Roman" w:cs="Times New Roman"/>
          <w:color w:val="000000"/>
          <w:lang w:val="en-US"/>
        </w:rPr>
        <w:t>.</w:t>
      </w:r>
    </w:p>
    <w:p w14:paraId="04C9D460" w14:textId="01B25CBC" w:rsidR="007438E6" w:rsidRPr="00D4790E" w:rsidRDefault="00CC0743" w:rsidP="00D4790E">
      <w:pPr>
        <w:spacing w:before="120" w:after="120" w:line="276" w:lineRule="auto"/>
        <w:ind w:right="-11" w:firstLine="0"/>
        <w:rPr>
          <w:rFonts w:ascii="Times New Roman" w:hAnsi="Times New Roman" w:cs="Times New Roman"/>
          <w:color w:val="000000"/>
          <w:lang w:val="en-US"/>
        </w:rPr>
      </w:pPr>
      <w:r>
        <w:rPr>
          <w:rFonts w:ascii="Times New Roman" w:hAnsi="Times New Roman" w:cs="Times New Roman"/>
          <w:color w:val="000000"/>
          <w:lang w:val="en-US"/>
        </w:rPr>
        <w:t>Considering</w:t>
      </w:r>
      <w:r w:rsidR="000D5248" w:rsidRPr="000D5248">
        <w:rPr>
          <w:rFonts w:ascii="Times New Roman" w:hAnsi="Times New Roman" w:cs="Times New Roman"/>
          <w:color w:val="000000"/>
          <w:lang w:val="en-US"/>
        </w:rPr>
        <w:t xml:space="preserve"> the </w:t>
      </w:r>
      <w:r w:rsidR="00601D0F">
        <w:rPr>
          <w:rFonts w:ascii="Times New Roman" w:hAnsi="Times New Roman" w:cs="Times New Roman"/>
          <w:color w:val="000000"/>
          <w:lang w:val="en-US"/>
        </w:rPr>
        <w:t>aforementioned</w:t>
      </w:r>
      <w:r w:rsidR="000D5248" w:rsidRPr="000D5248">
        <w:rPr>
          <w:rFonts w:ascii="Times New Roman" w:hAnsi="Times New Roman" w:cs="Times New Roman"/>
          <w:color w:val="000000"/>
          <w:lang w:val="en-US"/>
        </w:rPr>
        <w:t>, it is also necessary to digitiz</w:t>
      </w:r>
      <w:r w:rsidR="00601D0F">
        <w:rPr>
          <w:rFonts w:ascii="Times New Roman" w:hAnsi="Times New Roman" w:cs="Times New Roman"/>
          <w:color w:val="000000"/>
          <w:lang w:val="en-US"/>
        </w:rPr>
        <w:t>e</w:t>
      </w:r>
      <w:r w:rsidR="000D5248" w:rsidRPr="000D5248">
        <w:rPr>
          <w:rFonts w:ascii="Times New Roman" w:hAnsi="Times New Roman" w:cs="Times New Roman"/>
          <w:color w:val="000000"/>
          <w:lang w:val="en-US"/>
        </w:rPr>
        <w:t xml:space="preserve"> all preventive tools and </w:t>
      </w:r>
      <w:r>
        <w:rPr>
          <w:rFonts w:ascii="Times New Roman" w:hAnsi="Times New Roman" w:cs="Times New Roman"/>
          <w:color w:val="000000"/>
          <w:lang w:val="en-US"/>
        </w:rPr>
        <w:t>establish</w:t>
      </w:r>
      <w:r w:rsidR="000D5248" w:rsidRPr="000D5248">
        <w:rPr>
          <w:rFonts w:ascii="Times New Roman" w:hAnsi="Times New Roman" w:cs="Times New Roman"/>
          <w:color w:val="000000"/>
          <w:lang w:val="en-US"/>
        </w:rPr>
        <w:t xml:space="preserve"> a digital platform for managing </w:t>
      </w:r>
      <w:r w:rsidR="004035E4">
        <w:rPr>
          <w:rFonts w:ascii="Times New Roman" w:hAnsi="Times New Roman" w:cs="Times New Roman"/>
          <w:color w:val="000000"/>
          <w:lang w:val="en-US"/>
        </w:rPr>
        <w:t>relevant</w:t>
      </w:r>
      <w:r w:rsidR="009A09C8">
        <w:rPr>
          <w:rFonts w:ascii="Times New Roman" w:hAnsi="Times New Roman" w:cs="Times New Roman"/>
          <w:color w:val="000000"/>
          <w:lang w:val="en-US"/>
        </w:rPr>
        <w:t xml:space="preserve"> </w:t>
      </w:r>
      <w:r w:rsidR="000D5248" w:rsidRPr="000D5248">
        <w:rPr>
          <w:rFonts w:ascii="Times New Roman" w:hAnsi="Times New Roman" w:cs="Times New Roman"/>
          <w:color w:val="000000"/>
          <w:lang w:val="en-US"/>
        </w:rPr>
        <w:t>cases</w:t>
      </w:r>
      <w:r w:rsidR="004035E4">
        <w:rPr>
          <w:rFonts w:ascii="Times New Roman" w:hAnsi="Times New Roman" w:cs="Times New Roman"/>
          <w:color w:val="000000"/>
          <w:lang w:val="en-US"/>
        </w:rPr>
        <w:t xml:space="preserve"> between all tools</w:t>
      </w:r>
      <w:r w:rsidR="000D5248" w:rsidRPr="000D5248">
        <w:rPr>
          <w:rFonts w:ascii="Times New Roman" w:hAnsi="Times New Roman" w:cs="Times New Roman"/>
          <w:color w:val="000000"/>
          <w:lang w:val="en-US"/>
        </w:rPr>
        <w:t xml:space="preserve">, which will </w:t>
      </w:r>
      <w:r w:rsidR="004035E4" w:rsidRPr="000D5248">
        <w:rPr>
          <w:rFonts w:ascii="Times New Roman" w:hAnsi="Times New Roman" w:cs="Times New Roman"/>
          <w:color w:val="000000"/>
          <w:lang w:val="en-US"/>
        </w:rPr>
        <w:t>allow</w:t>
      </w:r>
      <w:r w:rsidR="000D5248" w:rsidRPr="000D5248">
        <w:rPr>
          <w:rFonts w:ascii="Times New Roman" w:hAnsi="Times New Roman" w:cs="Times New Roman"/>
          <w:color w:val="000000"/>
          <w:lang w:val="en-US"/>
        </w:rPr>
        <w:t xml:space="preserve"> </w:t>
      </w:r>
      <w:r w:rsidR="004035E4">
        <w:rPr>
          <w:rFonts w:ascii="Times New Roman" w:hAnsi="Times New Roman" w:cs="Times New Roman"/>
          <w:color w:val="000000"/>
          <w:lang w:val="en-US"/>
        </w:rPr>
        <w:t xml:space="preserve">to </w:t>
      </w:r>
      <w:r w:rsidR="009A09C8" w:rsidRPr="000D5248">
        <w:rPr>
          <w:rFonts w:ascii="Times New Roman" w:hAnsi="Times New Roman" w:cs="Times New Roman"/>
          <w:color w:val="000000"/>
          <w:lang w:val="en-US"/>
        </w:rPr>
        <w:t>transfer</w:t>
      </w:r>
      <w:r w:rsidR="004035E4">
        <w:rPr>
          <w:rFonts w:ascii="Times New Roman" w:hAnsi="Times New Roman" w:cs="Times New Roman"/>
          <w:color w:val="000000"/>
          <w:lang w:val="en-US"/>
        </w:rPr>
        <w:t xml:space="preserve"> </w:t>
      </w:r>
      <w:r w:rsidR="009A09C8">
        <w:rPr>
          <w:rFonts w:ascii="Times New Roman" w:hAnsi="Times New Roman" w:cs="Times New Roman"/>
          <w:color w:val="000000"/>
          <w:lang w:val="en-US"/>
        </w:rPr>
        <w:t xml:space="preserve">all </w:t>
      </w:r>
      <w:r w:rsidR="00817FA6">
        <w:rPr>
          <w:rFonts w:ascii="Times New Roman" w:hAnsi="Times New Roman" w:cs="Times New Roman"/>
          <w:color w:val="000000"/>
          <w:lang w:val="en-US"/>
        </w:rPr>
        <w:t xml:space="preserve">the </w:t>
      </w:r>
      <w:r w:rsidR="009A09C8">
        <w:rPr>
          <w:rFonts w:ascii="Times New Roman" w:hAnsi="Times New Roman" w:cs="Times New Roman"/>
          <w:color w:val="000000"/>
          <w:lang w:val="en-US"/>
        </w:rPr>
        <w:t>CPC</w:t>
      </w:r>
      <w:r w:rsidR="000D5248" w:rsidRPr="000D5248">
        <w:rPr>
          <w:rFonts w:ascii="Times New Roman" w:hAnsi="Times New Roman" w:cs="Times New Roman"/>
          <w:color w:val="000000"/>
          <w:lang w:val="en-US"/>
        </w:rPr>
        <w:t xml:space="preserve"> functions to </w:t>
      </w:r>
      <w:r w:rsidR="004035E4">
        <w:rPr>
          <w:rFonts w:ascii="Times New Roman" w:hAnsi="Times New Roman" w:cs="Times New Roman"/>
          <w:color w:val="000000"/>
          <w:lang w:val="en-US"/>
        </w:rPr>
        <w:t xml:space="preserve">the </w:t>
      </w:r>
      <w:r w:rsidR="000D5248" w:rsidRPr="000D5248">
        <w:rPr>
          <w:rFonts w:ascii="Times New Roman" w:hAnsi="Times New Roman" w:cs="Times New Roman"/>
          <w:color w:val="000000"/>
          <w:lang w:val="en-US"/>
        </w:rPr>
        <w:t xml:space="preserve">digital </w:t>
      </w:r>
      <w:r w:rsidR="009A09C8">
        <w:rPr>
          <w:rFonts w:ascii="Times New Roman" w:hAnsi="Times New Roman" w:cs="Times New Roman"/>
          <w:color w:val="000000"/>
          <w:lang w:val="en-US"/>
        </w:rPr>
        <w:t>space.</w:t>
      </w:r>
      <w:r w:rsidR="000D5248" w:rsidRPr="000D5248">
        <w:rPr>
          <w:rFonts w:ascii="Times New Roman" w:hAnsi="Times New Roman" w:cs="Times New Roman"/>
          <w:color w:val="000000"/>
          <w:lang w:val="en-US"/>
        </w:rPr>
        <w:t xml:space="preserve"> </w:t>
      </w:r>
      <w:r w:rsidR="009A09C8">
        <w:rPr>
          <w:rFonts w:ascii="Times New Roman" w:hAnsi="Times New Roman" w:cs="Times New Roman"/>
          <w:color w:val="000000"/>
          <w:lang w:val="en-US"/>
        </w:rPr>
        <w:t>Consequently,</w:t>
      </w:r>
      <w:r w:rsidR="000D5248" w:rsidRPr="000D5248">
        <w:rPr>
          <w:rFonts w:ascii="Times New Roman" w:hAnsi="Times New Roman" w:cs="Times New Roman"/>
          <w:color w:val="000000"/>
          <w:lang w:val="en-US"/>
        </w:rPr>
        <w:t xml:space="preserve"> </w:t>
      </w:r>
      <w:r w:rsidR="009A09C8">
        <w:rPr>
          <w:rFonts w:ascii="Times New Roman" w:hAnsi="Times New Roman" w:cs="Times New Roman"/>
          <w:color w:val="000000"/>
          <w:lang w:val="en-US"/>
        </w:rPr>
        <w:t xml:space="preserve">this will </w:t>
      </w:r>
      <w:r w:rsidR="004035E4">
        <w:rPr>
          <w:rFonts w:ascii="Times New Roman" w:hAnsi="Times New Roman" w:cs="Times New Roman"/>
          <w:color w:val="000000"/>
          <w:lang w:val="en-US"/>
        </w:rPr>
        <w:t>enable</w:t>
      </w:r>
      <w:r w:rsidR="00E5051A">
        <w:rPr>
          <w:rFonts w:ascii="Times New Roman" w:hAnsi="Times New Roman" w:cs="Times New Roman"/>
          <w:color w:val="000000"/>
          <w:lang w:val="en-US"/>
        </w:rPr>
        <w:t xml:space="preserve"> </w:t>
      </w:r>
      <w:r w:rsidR="004035E4" w:rsidRPr="000D5248">
        <w:rPr>
          <w:rFonts w:ascii="Times New Roman" w:hAnsi="Times New Roman" w:cs="Times New Roman"/>
          <w:color w:val="000000"/>
          <w:lang w:val="en-US"/>
        </w:rPr>
        <w:t>artificial intelligence tools</w:t>
      </w:r>
      <w:r w:rsidR="004035E4">
        <w:rPr>
          <w:rFonts w:ascii="Times New Roman" w:hAnsi="Times New Roman" w:cs="Times New Roman"/>
          <w:color w:val="000000"/>
          <w:lang w:val="en-US"/>
        </w:rPr>
        <w:t xml:space="preserve"> </w:t>
      </w:r>
      <w:r w:rsidR="00E5051A">
        <w:rPr>
          <w:rFonts w:ascii="Times New Roman" w:hAnsi="Times New Roman" w:cs="Times New Roman"/>
          <w:color w:val="000000"/>
          <w:lang w:val="en-US"/>
        </w:rPr>
        <w:t>to</w:t>
      </w:r>
      <w:r w:rsidR="000D5248" w:rsidRPr="000D5248">
        <w:rPr>
          <w:rFonts w:ascii="Times New Roman" w:hAnsi="Times New Roman" w:cs="Times New Roman"/>
          <w:color w:val="000000"/>
          <w:lang w:val="en-US"/>
        </w:rPr>
        <w:t xml:space="preserve"> analy</w:t>
      </w:r>
      <w:r w:rsidR="009A09C8">
        <w:rPr>
          <w:rFonts w:ascii="Times New Roman" w:hAnsi="Times New Roman" w:cs="Times New Roman"/>
          <w:color w:val="000000"/>
          <w:lang w:val="en-US"/>
        </w:rPr>
        <w:t>z</w:t>
      </w:r>
      <w:r w:rsidR="00E5051A">
        <w:rPr>
          <w:rFonts w:ascii="Times New Roman" w:hAnsi="Times New Roman" w:cs="Times New Roman"/>
          <w:color w:val="000000"/>
          <w:lang w:val="en-US"/>
        </w:rPr>
        <w:t>e</w:t>
      </w:r>
      <w:r w:rsidR="000D5248" w:rsidRPr="000D5248">
        <w:rPr>
          <w:rFonts w:ascii="Times New Roman" w:hAnsi="Times New Roman" w:cs="Times New Roman"/>
          <w:color w:val="000000"/>
          <w:lang w:val="en-US"/>
        </w:rPr>
        <w:t xml:space="preserve"> </w:t>
      </w:r>
      <w:r w:rsidR="009A09C8">
        <w:rPr>
          <w:rFonts w:ascii="Times New Roman" w:hAnsi="Times New Roman" w:cs="Times New Roman"/>
          <w:color w:val="000000"/>
          <w:lang w:val="en-US"/>
        </w:rPr>
        <w:t>the</w:t>
      </w:r>
      <w:r w:rsidR="000D5248" w:rsidRPr="000D5248">
        <w:rPr>
          <w:rFonts w:ascii="Times New Roman" w:hAnsi="Times New Roman" w:cs="Times New Roman"/>
          <w:color w:val="000000"/>
          <w:lang w:val="en-US"/>
        </w:rPr>
        <w:t xml:space="preserve"> trends </w:t>
      </w:r>
      <w:r w:rsidR="009A09C8">
        <w:rPr>
          <w:rFonts w:ascii="Times New Roman" w:hAnsi="Times New Roman" w:cs="Times New Roman"/>
          <w:color w:val="000000"/>
          <w:lang w:val="en-US"/>
        </w:rPr>
        <w:t>identified through</w:t>
      </w:r>
      <w:r w:rsidR="000D5248" w:rsidRPr="000D5248">
        <w:rPr>
          <w:rFonts w:ascii="Times New Roman" w:hAnsi="Times New Roman" w:cs="Times New Roman"/>
          <w:color w:val="000000"/>
          <w:lang w:val="en-US"/>
        </w:rPr>
        <w:t xml:space="preserve"> </w:t>
      </w:r>
      <w:r w:rsidR="009A09C8">
        <w:rPr>
          <w:rFonts w:ascii="Times New Roman" w:hAnsi="Times New Roman" w:cs="Times New Roman"/>
          <w:color w:val="000000"/>
          <w:lang w:val="en-US"/>
        </w:rPr>
        <w:t>CPC</w:t>
      </w:r>
      <w:r w:rsidR="00817FA6">
        <w:rPr>
          <w:rFonts w:ascii="Times New Roman" w:hAnsi="Times New Roman" w:cs="Times New Roman"/>
          <w:color w:val="000000"/>
          <w:lang w:val="en-US"/>
        </w:rPr>
        <w:t>’s</w:t>
      </w:r>
      <w:r w:rsidR="009A09C8">
        <w:rPr>
          <w:rFonts w:ascii="Times New Roman" w:hAnsi="Times New Roman" w:cs="Times New Roman"/>
          <w:color w:val="000000"/>
          <w:lang w:val="en-US"/>
        </w:rPr>
        <w:t xml:space="preserve"> </w:t>
      </w:r>
      <w:r w:rsidR="000D5248" w:rsidRPr="000D5248">
        <w:rPr>
          <w:rFonts w:ascii="Times New Roman" w:hAnsi="Times New Roman" w:cs="Times New Roman"/>
          <w:color w:val="000000"/>
          <w:lang w:val="en-US"/>
        </w:rPr>
        <w:t>activit</w:t>
      </w:r>
      <w:r w:rsidR="009A09C8">
        <w:rPr>
          <w:rFonts w:ascii="Times New Roman" w:hAnsi="Times New Roman" w:cs="Times New Roman"/>
          <w:color w:val="000000"/>
          <w:lang w:val="en-US"/>
        </w:rPr>
        <w:t>ies</w:t>
      </w:r>
      <w:r w:rsidR="000D5248" w:rsidRPr="000D5248">
        <w:rPr>
          <w:rFonts w:ascii="Times New Roman" w:hAnsi="Times New Roman" w:cs="Times New Roman"/>
          <w:color w:val="000000"/>
          <w:lang w:val="en-US"/>
        </w:rPr>
        <w:t xml:space="preserve">, analyze and connect the </w:t>
      </w:r>
      <w:r w:rsidR="004035E4">
        <w:rPr>
          <w:rFonts w:ascii="Times New Roman" w:hAnsi="Times New Roman" w:cs="Times New Roman"/>
          <w:color w:val="000000"/>
          <w:lang w:val="en-US"/>
        </w:rPr>
        <w:t>substantial</w:t>
      </w:r>
      <w:r w:rsidR="000D5248" w:rsidRPr="000D5248">
        <w:rPr>
          <w:rFonts w:ascii="Times New Roman" w:hAnsi="Times New Roman" w:cs="Times New Roman"/>
          <w:color w:val="000000"/>
          <w:lang w:val="en-US"/>
        </w:rPr>
        <w:t xml:space="preserve"> amount of information collected and stored </w:t>
      </w:r>
      <w:r w:rsidR="00D53B93">
        <w:rPr>
          <w:rFonts w:ascii="Times New Roman" w:hAnsi="Times New Roman" w:cs="Times New Roman"/>
          <w:color w:val="000000"/>
          <w:lang w:val="en-US"/>
        </w:rPr>
        <w:t>with</w:t>
      </w:r>
      <w:r w:rsidR="000D5248" w:rsidRPr="000D5248">
        <w:rPr>
          <w:rFonts w:ascii="Times New Roman" w:hAnsi="Times New Roman" w:cs="Times New Roman"/>
          <w:color w:val="000000"/>
          <w:lang w:val="en-US"/>
        </w:rPr>
        <w:t xml:space="preserve">in </w:t>
      </w:r>
      <w:r w:rsidR="00817FA6">
        <w:rPr>
          <w:rFonts w:ascii="Times New Roman" w:hAnsi="Times New Roman" w:cs="Times New Roman"/>
          <w:color w:val="000000"/>
          <w:lang w:val="en-US"/>
        </w:rPr>
        <w:t xml:space="preserve">the </w:t>
      </w:r>
      <w:r w:rsidR="00E5051A">
        <w:rPr>
          <w:rFonts w:ascii="Times New Roman" w:hAnsi="Times New Roman" w:cs="Times New Roman"/>
          <w:color w:val="000000"/>
          <w:lang w:val="en-US"/>
        </w:rPr>
        <w:t>CPC</w:t>
      </w:r>
      <w:r w:rsidR="000D5248" w:rsidRPr="000D5248">
        <w:rPr>
          <w:rFonts w:ascii="Times New Roman" w:hAnsi="Times New Roman" w:cs="Times New Roman"/>
          <w:color w:val="000000"/>
          <w:lang w:val="en-US"/>
        </w:rPr>
        <w:t xml:space="preserve"> as a result of various processes, </w:t>
      </w:r>
      <w:r w:rsidR="00D53B93">
        <w:rPr>
          <w:rFonts w:ascii="Times New Roman" w:hAnsi="Times New Roman" w:cs="Times New Roman"/>
          <w:color w:val="000000"/>
          <w:lang w:val="en-US"/>
        </w:rPr>
        <w:t>ultimately resulting</w:t>
      </w:r>
      <w:r w:rsidR="000D5248" w:rsidRPr="000D5248">
        <w:rPr>
          <w:rFonts w:ascii="Times New Roman" w:hAnsi="Times New Roman" w:cs="Times New Roman"/>
          <w:color w:val="000000"/>
          <w:lang w:val="en-US"/>
        </w:rPr>
        <w:t xml:space="preserve"> </w:t>
      </w:r>
      <w:r w:rsidR="00D53B93">
        <w:rPr>
          <w:rFonts w:ascii="Times New Roman" w:hAnsi="Times New Roman" w:cs="Times New Roman"/>
          <w:color w:val="000000"/>
          <w:lang w:val="en-US"/>
        </w:rPr>
        <w:t xml:space="preserve">in </w:t>
      </w:r>
      <w:r w:rsidR="000D5248" w:rsidRPr="000D5248">
        <w:rPr>
          <w:rFonts w:ascii="Times New Roman" w:hAnsi="Times New Roman" w:cs="Times New Roman"/>
          <w:color w:val="000000"/>
          <w:lang w:val="en-US"/>
        </w:rPr>
        <w:t>a digital corruption prevention tool</w:t>
      </w:r>
      <w:r w:rsidR="00D53B93">
        <w:rPr>
          <w:rFonts w:ascii="Times New Roman" w:hAnsi="Times New Roman" w:cs="Times New Roman"/>
          <w:color w:val="000000"/>
          <w:lang w:val="en-US"/>
        </w:rPr>
        <w:t>.</w:t>
      </w:r>
      <w:r w:rsidR="000D5248" w:rsidRPr="000D5248">
        <w:rPr>
          <w:rFonts w:ascii="Times New Roman" w:hAnsi="Times New Roman" w:cs="Times New Roman"/>
          <w:color w:val="000000"/>
          <w:lang w:val="en-US"/>
        </w:rPr>
        <w:t xml:space="preserve"> </w:t>
      </w:r>
      <w:r w:rsidR="00D53B93">
        <w:rPr>
          <w:rFonts w:ascii="Times New Roman" w:hAnsi="Times New Roman" w:cs="Times New Roman"/>
          <w:color w:val="000000"/>
          <w:lang w:val="en-US"/>
        </w:rPr>
        <w:t>This tool</w:t>
      </w:r>
      <w:r w:rsidR="000D5248" w:rsidRPr="000D5248">
        <w:rPr>
          <w:rFonts w:ascii="Times New Roman" w:hAnsi="Times New Roman" w:cs="Times New Roman"/>
          <w:color w:val="000000"/>
          <w:lang w:val="en-US"/>
        </w:rPr>
        <w:t xml:space="preserve"> will not only provide complete, real-time updated statistics o</w:t>
      </w:r>
      <w:r w:rsidR="00E5051A">
        <w:rPr>
          <w:rFonts w:ascii="Times New Roman" w:hAnsi="Times New Roman" w:cs="Times New Roman"/>
          <w:color w:val="000000"/>
          <w:lang w:val="en-US"/>
        </w:rPr>
        <w:t>n</w:t>
      </w:r>
      <w:r w:rsidR="000D5248" w:rsidRPr="000D5248">
        <w:rPr>
          <w:rFonts w:ascii="Times New Roman" w:hAnsi="Times New Roman" w:cs="Times New Roman"/>
          <w:color w:val="000000"/>
          <w:lang w:val="en-US"/>
        </w:rPr>
        <w:t xml:space="preserve"> </w:t>
      </w:r>
      <w:r w:rsidR="00D53B93">
        <w:rPr>
          <w:rFonts w:ascii="Times New Roman" w:hAnsi="Times New Roman" w:cs="Times New Roman"/>
          <w:color w:val="000000"/>
          <w:lang w:val="en-US"/>
        </w:rPr>
        <w:t>anti-corruption</w:t>
      </w:r>
      <w:r w:rsidR="000D5248" w:rsidRPr="000D5248">
        <w:rPr>
          <w:rFonts w:ascii="Times New Roman" w:hAnsi="Times New Roman" w:cs="Times New Roman"/>
          <w:color w:val="000000"/>
          <w:lang w:val="en-US"/>
        </w:rPr>
        <w:t xml:space="preserve">, but also </w:t>
      </w:r>
      <w:r w:rsidR="00E5051A">
        <w:rPr>
          <w:rFonts w:ascii="Times New Roman" w:hAnsi="Times New Roman" w:cs="Times New Roman"/>
          <w:color w:val="000000"/>
          <w:lang w:val="en-US"/>
        </w:rPr>
        <w:t>perform</w:t>
      </w:r>
      <w:r w:rsidR="000D5248" w:rsidRPr="000D5248">
        <w:rPr>
          <w:rFonts w:ascii="Times New Roman" w:hAnsi="Times New Roman" w:cs="Times New Roman"/>
          <w:color w:val="000000"/>
          <w:lang w:val="en-US"/>
        </w:rPr>
        <w:t xml:space="preserve"> real-time analytic</w:t>
      </w:r>
      <w:r w:rsidR="00E5051A">
        <w:rPr>
          <w:rFonts w:ascii="Times New Roman" w:hAnsi="Times New Roman" w:cs="Times New Roman"/>
          <w:color w:val="000000"/>
          <w:lang w:val="en-US"/>
        </w:rPr>
        <w:t>s</w:t>
      </w:r>
      <w:r w:rsidR="000D5248" w:rsidRPr="000D5248">
        <w:rPr>
          <w:rFonts w:ascii="Times New Roman" w:hAnsi="Times New Roman" w:cs="Times New Roman"/>
          <w:color w:val="000000"/>
          <w:lang w:val="en-US"/>
        </w:rPr>
        <w:t xml:space="preserve">, </w:t>
      </w:r>
      <w:r w:rsidR="00E5051A">
        <w:rPr>
          <w:rFonts w:ascii="Times New Roman" w:hAnsi="Times New Roman" w:cs="Times New Roman"/>
          <w:color w:val="000000"/>
          <w:lang w:val="en-US"/>
        </w:rPr>
        <w:t>compare</w:t>
      </w:r>
      <w:r w:rsidR="000D5248" w:rsidRPr="000D5248">
        <w:rPr>
          <w:rFonts w:ascii="Times New Roman" w:hAnsi="Times New Roman" w:cs="Times New Roman"/>
          <w:color w:val="000000"/>
          <w:lang w:val="en-US"/>
        </w:rPr>
        <w:t xml:space="preserve"> </w:t>
      </w:r>
      <w:r w:rsidR="00E5051A">
        <w:rPr>
          <w:rFonts w:ascii="Times New Roman" w:hAnsi="Times New Roman" w:cs="Times New Roman"/>
          <w:color w:val="000000"/>
          <w:lang w:val="en-US"/>
        </w:rPr>
        <w:t xml:space="preserve">the </w:t>
      </w:r>
      <w:r w:rsidR="00E5051A" w:rsidRPr="000D5248">
        <w:rPr>
          <w:rFonts w:ascii="Times New Roman" w:hAnsi="Times New Roman" w:cs="Times New Roman"/>
          <w:color w:val="000000"/>
          <w:lang w:val="en-US"/>
        </w:rPr>
        <w:t xml:space="preserve">individual behavior </w:t>
      </w:r>
      <w:r w:rsidR="00E5051A">
        <w:rPr>
          <w:rFonts w:ascii="Times New Roman" w:hAnsi="Times New Roman" w:cs="Times New Roman"/>
          <w:color w:val="000000"/>
          <w:lang w:val="en-US"/>
        </w:rPr>
        <w:t xml:space="preserve">of </w:t>
      </w:r>
      <w:r w:rsidR="000D5248" w:rsidRPr="000D5248">
        <w:rPr>
          <w:rFonts w:ascii="Times New Roman" w:hAnsi="Times New Roman" w:cs="Times New Roman"/>
          <w:color w:val="000000"/>
          <w:lang w:val="en-US"/>
        </w:rPr>
        <w:t>officials and public servants with the results of the corruption risk assessment in state and local self-government bodies</w:t>
      </w:r>
      <w:r w:rsidR="00D53B93">
        <w:rPr>
          <w:rFonts w:ascii="Times New Roman" w:hAnsi="Times New Roman" w:cs="Times New Roman"/>
          <w:color w:val="000000"/>
          <w:lang w:val="en-US"/>
        </w:rPr>
        <w:t>,</w:t>
      </w:r>
      <w:r w:rsidR="000D5248" w:rsidRPr="000D5248">
        <w:rPr>
          <w:rFonts w:ascii="Times New Roman" w:hAnsi="Times New Roman" w:cs="Times New Roman"/>
          <w:color w:val="000000"/>
          <w:lang w:val="en-US"/>
        </w:rPr>
        <w:t xml:space="preserve"> and </w:t>
      </w:r>
      <w:r>
        <w:rPr>
          <w:rFonts w:ascii="Times New Roman" w:hAnsi="Times New Roman" w:cs="Times New Roman"/>
          <w:color w:val="000000"/>
          <w:lang w:val="en-US"/>
        </w:rPr>
        <w:t xml:space="preserve">find </w:t>
      </w:r>
      <w:r w:rsidR="000D5248" w:rsidRPr="000D5248">
        <w:rPr>
          <w:rFonts w:ascii="Times New Roman" w:hAnsi="Times New Roman" w:cs="Times New Roman"/>
          <w:color w:val="000000"/>
          <w:lang w:val="en-US"/>
        </w:rPr>
        <w:t xml:space="preserve">out the </w:t>
      </w:r>
      <w:r>
        <w:rPr>
          <w:rFonts w:ascii="Times New Roman" w:hAnsi="Times New Roman" w:cs="Times New Roman"/>
          <w:color w:val="000000"/>
          <w:lang w:val="en-US"/>
        </w:rPr>
        <w:t>top</w:t>
      </w:r>
      <w:r w:rsidR="000D5248" w:rsidRPr="000D5248">
        <w:rPr>
          <w:rFonts w:ascii="Times New Roman" w:hAnsi="Times New Roman" w:cs="Times New Roman"/>
          <w:color w:val="000000"/>
          <w:lang w:val="en-US"/>
        </w:rPr>
        <w:t xml:space="preserve"> </w:t>
      </w:r>
      <w:r>
        <w:rPr>
          <w:rFonts w:ascii="Times New Roman" w:hAnsi="Times New Roman" w:cs="Times New Roman"/>
          <w:color w:val="000000"/>
          <w:lang w:val="en-US"/>
        </w:rPr>
        <w:t>high-r</w:t>
      </w:r>
      <w:r w:rsidR="000D5248" w:rsidRPr="000D5248">
        <w:rPr>
          <w:rFonts w:ascii="Times New Roman" w:hAnsi="Times New Roman" w:cs="Times New Roman"/>
          <w:color w:val="000000"/>
          <w:lang w:val="en-US"/>
        </w:rPr>
        <w:t xml:space="preserve">isk functions </w:t>
      </w:r>
      <w:r w:rsidR="00D53B93">
        <w:rPr>
          <w:rFonts w:ascii="Times New Roman" w:hAnsi="Times New Roman" w:cs="Times New Roman"/>
          <w:color w:val="000000"/>
          <w:lang w:val="en-US"/>
        </w:rPr>
        <w:t>within</w:t>
      </w:r>
      <w:r w:rsidR="000D5248" w:rsidRPr="000D5248">
        <w:rPr>
          <w:rFonts w:ascii="Times New Roman" w:hAnsi="Times New Roman" w:cs="Times New Roman"/>
          <w:color w:val="000000"/>
          <w:lang w:val="en-US"/>
        </w:rPr>
        <w:t xml:space="preserve"> the state</w:t>
      </w:r>
      <w:r w:rsidR="00D53B93">
        <w:rPr>
          <w:rFonts w:ascii="Times New Roman" w:hAnsi="Times New Roman" w:cs="Times New Roman"/>
          <w:color w:val="000000"/>
          <w:lang w:val="en-US"/>
        </w:rPr>
        <w:t xml:space="preserve"> in the</w:t>
      </w:r>
      <w:r w:rsidR="000D5248" w:rsidRPr="000D5248">
        <w:rPr>
          <w:rFonts w:ascii="Times New Roman" w:hAnsi="Times New Roman" w:cs="Times New Roman"/>
          <w:color w:val="000000"/>
          <w:lang w:val="en-US"/>
        </w:rPr>
        <w:t xml:space="preserve"> anti-corruption</w:t>
      </w:r>
      <w:r w:rsidR="00D53B93">
        <w:rPr>
          <w:rFonts w:ascii="Times New Roman" w:hAnsi="Times New Roman" w:cs="Times New Roman"/>
          <w:color w:val="000000"/>
          <w:lang w:val="en-US"/>
        </w:rPr>
        <w:t xml:space="preserve"> context</w:t>
      </w:r>
      <w:r w:rsidR="000D5248" w:rsidRPr="000D5248">
        <w:rPr>
          <w:rFonts w:ascii="Times New Roman" w:hAnsi="Times New Roman" w:cs="Times New Roman"/>
          <w:color w:val="000000"/>
          <w:lang w:val="en-US"/>
        </w:rPr>
        <w:t xml:space="preserve">, </w:t>
      </w:r>
      <w:r>
        <w:rPr>
          <w:rFonts w:ascii="Times New Roman" w:hAnsi="Times New Roman" w:cs="Times New Roman"/>
          <w:color w:val="000000"/>
          <w:lang w:val="en-US"/>
        </w:rPr>
        <w:t xml:space="preserve">both </w:t>
      </w:r>
      <w:r w:rsidR="00D53B93" w:rsidRPr="000D5248">
        <w:rPr>
          <w:rFonts w:ascii="Times New Roman" w:hAnsi="Times New Roman" w:cs="Times New Roman"/>
          <w:color w:val="000000"/>
          <w:lang w:val="en-US"/>
        </w:rPr>
        <w:t xml:space="preserve">in </w:t>
      </w:r>
      <w:r w:rsidR="00D53B93">
        <w:rPr>
          <w:rFonts w:ascii="Times New Roman" w:hAnsi="Times New Roman" w:cs="Times New Roman"/>
          <w:color w:val="000000"/>
          <w:lang w:val="en-US"/>
        </w:rPr>
        <w:t>terms of</w:t>
      </w:r>
      <w:r w:rsidR="00D53B93" w:rsidRPr="000D5248">
        <w:rPr>
          <w:rFonts w:ascii="Times New Roman" w:hAnsi="Times New Roman" w:cs="Times New Roman"/>
          <w:color w:val="000000"/>
          <w:lang w:val="en-US"/>
        </w:rPr>
        <w:t xml:space="preserve"> </w:t>
      </w:r>
      <w:r w:rsidR="000D5248" w:rsidRPr="000D5248">
        <w:rPr>
          <w:rFonts w:ascii="Times New Roman" w:hAnsi="Times New Roman" w:cs="Times New Roman"/>
          <w:color w:val="000000"/>
          <w:lang w:val="en-US"/>
        </w:rPr>
        <w:t xml:space="preserve">processes and </w:t>
      </w:r>
      <w:r w:rsidR="00D53B93">
        <w:rPr>
          <w:rFonts w:ascii="Times New Roman" w:hAnsi="Times New Roman" w:cs="Times New Roman"/>
          <w:color w:val="000000"/>
          <w:lang w:val="en-US"/>
        </w:rPr>
        <w:t>individual</w:t>
      </w:r>
      <w:r w:rsidR="000D5248" w:rsidRPr="000D5248">
        <w:rPr>
          <w:rFonts w:ascii="Times New Roman" w:hAnsi="Times New Roman" w:cs="Times New Roman"/>
          <w:color w:val="000000"/>
          <w:lang w:val="en-US"/>
        </w:rPr>
        <w:t xml:space="preserve">s. </w:t>
      </w:r>
      <w:r>
        <w:rPr>
          <w:rFonts w:ascii="Times New Roman" w:hAnsi="Times New Roman" w:cs="Times New Roman"/>
          <w:color w:val="000000"/>
          <w:lang w:val="en-US"/>
        </w:rPr>
        <w:t>Such</w:t>
      </w:r>
      <w:r w:rsidR="000D5248" w:rsidRPr="000D5248">
        <w:rPr>
          <w:rFonts w:ascii="Times New Roman" w:hAnsi="Times New Roman" w:cs="Times New Roman"/>
          <w:color w:val="000000"/>
          <w:lang w:val="en-US"/>
        </w:rPr>
        <w:t xml:space="preserve"> platform will also make it possible to ensure the organization of non-standardized but </w:t>
      </w:r>
      <w:r>
        <w:rPr>
          <w:rFonts w:ascii="Times New Roman" w:hAnsi="Times New Roman" w:cs="Times New Roman"/>
          <w:color w:val="000000"/>
          <w:lang w:val="en-US"/>
        </w:rPr>
        <w:t>tailored</w:t>
      </w:r>
      <w:r w:rsidR="000D5248" w:rsidRPr="000D5248">
        <w:rPr>
          <w:rFonts w:ascii="Times New Roman" w:hAnsi="Times New Roman" w:cs="Times New Roman"/>
          <w:color w:val="000000"/>
          <w:lang w:val="en-US"/>
        </w:rPr>
        <w:t xml:space="preserve"> trainings of public officials and civil servants, based on the </w:t>
      </w:r>
      <w:r w:rsidRPr="000D5248">
        <w:rPr>
          <w:rFonts w:ascii="Times New Roman" w:hAnsi="Times New Roman" w:cs="Times New Roman"/>
          <w:color w:val="000000"/>
          <w:lang w:val="en-US"/>
        </w:rPr>
        <w:t>person</w:t>
      </w:r>
      <w:r>
        <w:rPr>
          <w:rFonts w:ascii="Times New Roman" w:hAnsi="Times New Roman" w:cs="Times New Roman"/>
          <w:color w:val="000000"/>
          <w:lang w:val="en-US"/>
        </w:rPr>
        <w:t>al</w:t>
      </w:r>
      <w:r w:rsidRPr="000D5248">
        <w:rPr>
          <w:rFonts w:ascii="Times New Roman" w:hAnsi="Times New Roman" w:cs="Times New Roman"/>
          <w:color w:val="000000"/>
          <w:lang w:val="en-US"/>
        </w:rPr>
        <w:t xml:space="preserve"> </w:t>
      </w:r>
      <w:r>
        <w:rPr>
          <w:rFonts w:ascii="Times New Roman" w:hAnsi="Times New Roman" w:cs="Times New Roman"/>
          <w:color w:val="000000"/>
          <w:lang w:val="en-US"/>
        </w:rPr>
        <w:t>conduct in</w:t>
      </w:r>
      <w:r w:rsidR="000D5248" w:rsidRPr="000D5248">
        <w:rPr>
          <w:rFonts w:ascii="Times New Roman" w:hAnsi="Times New Roman" w:cs="Times New Roman"/>
          <w:color w:val="000000"/>
          <w:lang w:val="en-US"/>
        </w:rPr>
        <w:t xml:space="preserve"> the given period, as well as the corruption risks identified in the given body.</w:t>
      </w:r>
    </w:p>
    <w:p w14:paraId="4DE529C9" w14:textId="0FB0B244" w:rsidR="007438E6" w:rsidRDefault="007438E6">
      <w:pPr>
        <w:spacing w:line="276" w:lineRule="auto"/>
        <w:jc w:val="center"/>
        <w:rPr>
          <w:b/>
          <w:color w:val="000000"/>
          <w:lang w:val="en-US"/>
        </w:rPr>
      </w:pPr>
    </w:p>
    <w:p w14:paraId="08B3A243" w14:textId="77777777" w:rsidR="00817FA6" w:rsidRPr="00817FA6" w:rsidRDefault="00817FA6">
      <w:pPr>
        <w:spacing w:line="276" w:lineRule="auto"/>
        <w:jc w:val="center"/>
        <w:rPr>
          <w:b/>
          <w:color w:val="000000"/>
          <w:lang w:val="en-US"/>
        </w:rPr>
      </w:pPr>
    </w:p>
    <w:p w14:paraId="4AF9E504" w14:textId="013CADBB" w:rsidR="007438E6" w:rsidRPr="00D4790E" w:rsidRDefault="00AB088C" w:rsidP="00D4790E">
      <w:pPr>
        <w:spacing w:line="276" w:lineRule="auto"/>
        <w:ind w:firstLine="0"/>
        <w:jc w:val="center"/>
        <w:rPr>
          <w:rFonts w:ascii="Times New Roman" w:hAnsi="Times New Roman" w:cs="Times New Roman"/>
          <w:b/>
          <w:color w:val="000000"/>
        </w:rPr>
      </w:pPr>
      <w:bookmarkStart w:id="11" w:name="_heading=h.4d34og8" w:colFirst="0" w:colLast="0"/>
      <w:bookmarkEnd w:id="11"/>
      <w:r>
        <w:rPr>
          <w:rFonts w:ascii="Times New Roman" w:hAnsi="Times New Roman" w:cs="Times New Roman"/>
          <w:b/>
          <w:color w:val="000000"/>
          <w:lang w:val="en-US"/>
        </w:rPr>
        <w:t>CONTINUOUS</w:t>
      </w:r>
      <w:r w:rsidR="00112109" w:rsidRPr="00112109">
        <w:rPr>
          <w:rFonts w:ascii="Times New Roman" w:hAnsi="Times New Roman" w:cs="Times New Roman"/>
          <w:b/>
          <w:color w:val="000000"/>
          <w:lang w:val="en-US"/>
        </w:rPr>
        <w:t xml:space="preserve"> IMPROVEMENT OF </w:t>
      </w:r>
      <w:r w:rsidR="00090790">
        <w:rPr>
          <w:rFonts w:ascii="Times New Roman" w:hAnsi="Times New Roman" w:cs="Times New Roman"/>
          <w:b/>
          <w:color w:val="000000"/>
          <w:lang w:val="en-US"/>
        </w:rPr>
        <w:t xml:space="preserve">THE </w:t>
      </w:r>
      <w:r w:rsidR="00112109" w:rsidRPr="00112109">
        <w:rPr>
          <w:rFonts w:ascii="Times New Roman" w:hAnsi="Times New Roman" w:cs="Times New Roman"/>
          <w:b/>
          <w:color w:val="000000"/>
          <w:lang w:val="en-US"/>
        </w:rPr>
        <w:t xml:space="preserve">INTEGRITY SYSTEM </w:t>
      </w:r>
    </w:p>
    <w:p w14:paraId="48082730" w14:textId="587813E8" w:rsidR="00112109" w:rsidRPr="00D53B93" w:rsidRDefault="0053079B"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lastRenderedPageBreak/>
        <w:t>T</w:t>
      </w:r>
      <w:r w:rsidR="00112109" w:rsidRPr="00D53B93">
        <w:rPr>
          <w:rFonts w:ascii="Times New Roman" w:hAnsi="Times New Roman" w:cs="Times New Roman"/>
          <w:lang w:val="en-US"/>
        </w:rPr>
        <w:t xml:space="preserve">he continuous improvement and modernization of the </w:t>
      </w:r>
      <w:r w:rsidR="00112109">
        <w:rPr>
          <w:rFonts w:ascii="Times New Roman" w:hAnsi="Times New Roman" w:cs="Times New Roman"/>
          <w:lang w:val="en-US"/>
        </w:rPr>
        <w:t>integrity system mechanisms, including</w:t>
      </w:r>
      <w:r w:rsidR="00112109" w:rsidRPr="00D53B93">
        <w:rPr>
          <w:rFonts w:ascii="Times New Roman" w:hAnsi="Times New Roman" w:cs="Times New Roman"/>
          <w:lang w:val="en-US"/>
        </w:rPr>
        <w:t xml:space="preserve"> principles of conduct of public offic</w:t>
      </w:r>
      <w:r w:rsidR="00112109">
        <w:rPr>
          <w:rFonts w:ascii="Times New Roman" w:hAnsi="Times New Roman" w:cs="Times New Roman"/>
          <w:lang w:val="en-US"/>
        </w:rPr>
        <w:t xml:space="preserve">ials </w:t>
      </w:r>
      <w:r w:rsidR="00112109" w:rsidRPr="00D53B93">
        <w:rPr>
          <w:rFonts w:ascii="Times New Roman" w:hAnsi="Times New Roman" w:cs="Times New Roman"/>
          <w:lang w:val="en-US"/>
        </w:rPr>
        <w:t xml:space="preserve">and public servants and the rules of conduct derived from them (including </w:t>
      </w:r>
      <w:r w:rsidR="00112109">
        <w:rPr>
          <w:rFonts w:ascii="Times New Roman" w:hAnsi="Times New Roman" w:cs="Times New Roman"/>
          <w:lang w:val="en-US"/>
        </w:rPr>
        <w:t>limitations</w:t>
      </w:r>
      <w:r w:rsidR="00112109" w:rsidRPr="00D53B93">
        <w:rPr>
          <w:rFonts w:ascii="Times New Roman" w:hAnsi="Times New Roman" w:cs="Times New Roman"/>
          <w:lang w:val="en-US"/>
        </w:rPr>
        <w:t xml:space="preserve"> on accepting gifts in connection with the performance of official duties), </w:t>
      </w:r>
      <w:r w:rsidR="00AB088C" w:rsidRPr="00D53B93">
        <w:rPr>
          <w:rFonts w:ascii="Times New Roman" w:hAnsi="Times New Roman" w:cs="Times New Roman"/>
          <w:lang w:val="en-US"/>
        </w:rPr>
        <w:t>incompatibility requirements</w:t>
      </w:r>
      <w:r w:rsidR="00112109" w:rsidRPr="00D53B93">
        <w:rPr>
          <w:rFonts w:ascii="Times New Roman" w:hAnsi="Times New Roman" w:cs="Times New Roman"/>
          <w:lang w:val="en-US"/>
        </w:rPr>
        <w:t>, other restrictions</w:t>
      </w:r>
      <w:r w:rsidR="00AB088C">
        <w:rPr>
          <w:rFonts w:ascii="Times New Roman" w:hAnsi="Times New Roman" w:cs="Times New Roman"/>
          <w:lang w:val="en-US"/>
        </w:rPr>
        <w:t>,</w:t>
      </w:r>
      <w:r w:rsidR="00112109" w:rsidRPr="00D53B93">
        <w:rPr>
          <w:rFonts w:ascii="Times New Roman" w:hAnsi="Times New Roman" w:cs="Times New Roman"/>
          <w:lang w:val="en-US"/>
        </w:rPr>
        <w:t xml:space="preserve"> and conflicts of interest are of key importance</w:t>
      </w:r>
      <w:r w:rsidRPr="0053079B">
        <w:rPr>
          <w:rFonts w:ascii="Times New Roman" w:hAnsi="Times New Roman" w:cs="Times New Roman"/>
          <w:lang w:val="en-US"/>
        </w:rPr>
        <w:t xml:space="preserve"> </w:t>
      </w:r>
      <w:r>
        <w:rPr>
          <w:rFonts w:ascii="Times New Roman" w:hAnsi="Times New Roman" w:cs="Times New Roman"/>
          <w:lang w:val="en-US"/>
        </w:rPr>
        <w:t>for</w:t>
      </w:r>
      <w:r w:rsidRPr="00D53B93">
        <w:rPr>
          <w:rFonts w:ascii="Times New Roman" w:hAnsi="Times New Roman" w:cs="Times New Roman"/>
          <w:lang w:val="en-US"/>
        </w:rPr>
        <w:t xml:space="preserve"> preventin</w:t>
      </w:r>
      <w:r>
        <w:rPr>
          <w:rFonts w:ascii="Times New Roman" w:hAnsi="Times New Roman" w:cs="Times New Roman"/>
          <w:lang w:val="en-US"/>
        </w:rPr>
        <w:t xml:space="preserve">g </w:t>
      </w:r>
      <w:r w:rsidRPr="00D53B93">
        <w:rPr>
          <w:rFonts w:ascii="Times New Roman" w:hAnsi="Times New Roman" w:cs="Times New Roman"/>
          <w:lang w:val="en-US"/>
        </w:rPr>
        <w:t>corruption</w:t>
      </w:r>
      <w:r w:rsidR="00112109" w:rsidRPr="00D53B93">
        <w:rPr>
          <w:rFonts w:ascii="Times New Roman" w:hAnsi="Times New Roman" w:cs="Times New Roman"/>
          <w:lang w:val="en-US"/>
        </w:rPr>
        <w:t>.</w:t>
      </w:r>
    </w:p>
    <w:p w14:paraId="702960C3" w14:textId="78181A5A" w:rsidR="00D53B93" w:rsidRPr="00D53B93" w:rsidRDefault="00565120" w:rsidP="00D53B93">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w:t>
      </w:r>
      <w:r w:rsidR="00D53B93" w:rsidRPr="00D53B93">
        <w:rPr>
          <w:rFonts w:ascii="Times New Roman" w:hAnsi="Times New Roman" w:cs="Times New Roman"/>
          <w:lang w:val="en-US"/>
        </w:rPr>
        <w:t>he</w:t>
      </w:r>
      <w:r w:rsidR="002421B9">
        <w:rPr>
          <w:rFonts w:ascii="Times New Roman" w:hAnsi="Times New Roman" w:cs="Times New Roman"/>
          <w:lang w:val="en-US"/>
        </w:rPr>
        <w:t xml:space="preserve"> key components</w:t>
      </w:r>
      <w:r w:rsidR="00D53B93" w:rsidRPr="00D53B93">
        <w:rPr>
          <w:rFonts w:ascii="Times New Roman" w:hAnsi="Times New Roman" w:cs="Times New Roman"/>
          <w:lang w:val="en-US"/>
        </w:rPr>
        <w:t xml:space="preserve"> of ensuring </w:t>
      </w:r>
      <w:r w:rsidR="00112109">
        <w:rPr>
          <w:rFonts w:ascii="Times New Roman" w:hAnsi="Times New Roman" w:cs="Times New Roman"/>
          <w:lang w:val="en-US"/>
        </w:rPr>
        <w:t>integrity</w:t>
      </w:r>
      <w:r w:rsidR="00D53B93" w:rsidRPr="00D53B93">
        <w:rPr>
          <w:rFonts w:ascii="Times New Roman" w:hAnsi="Times New Roman" w:cs="Times New Roman"/>
          <w:lang w:val="en-US"/>
        </w:rPr>
        <w:t xml:space="preserve"> of public officials and public servants </w:t>
      </w:r>
      <w:r>
        <w:rPr>
          <w:rFonts w:ascii="Times New Roman" w:hAnsi="Times New Roman" w:cs="Times New Roman"/>
          <w:lang w:val="en-US"/>
        </w:rPr>
        <w:t>include</w:t>
      </w:r>
      <w:r w:rsidR="00D53B93" w:rsidRPr="00D53B93">
        <w:rPr>
          <w:rFonts w:ascii="Times New Roman" w:hAnsi="Times New Roman" w:cs="Times New Roman"/>
          <w:lang w:val="en-US"/>
        </w:rPr>
        <w:t xml:space="preserve"> the adoption of </w:t>
      </w:r>
      <w:r w:rsidR="00D53B93" w:rsidRPr="00565120">
        <w:rPr>
          <w:rFonts w:ascii="Times New Roman" w:hAnsi="Times New Roman" w:cs="Times New Roman"/>
          <w:i/>
          <w:iCs/>
          <w:lang w:val="en-US"/>
        </w:rPr>
        <w:t>codes of conduct</w:t>
      </w:r>
      <w:r w:rsidR="00D53B93" w:rsidRPr="00D53B93">
        <w:rPr>
          <w:rFonts w:ascii="Times New Roman" w:hAnsi="Times New Roman" w:cs="Times New Roman"/>
          <w:lang w:val="en-US"/>
        </w:rPr>
        <w:t xml:space="preserve">, training </w:t>
      </w:r>
      <w:r w:rsidR="002421B9">
        <w:rPr>
          <w:rFonts w:ascii="Times New Roman" w:hAnsi="Times New Roman" w:cs="Times New Roman"/>
          <w:lang w:val="en-US"/>
        </w:rPr>
        <w:t xml:space="preserve">programs </w:t>
      </w:r>
      <w:r w:rsidR="00D53B93" w:rsidRPr="00D53B93">
        <w:rPr>
          <w:rFonts w:ascii="Times New Roman" w:hAnsi="Times New Roman" w:cs="Times New Roman"/>
          <w:lang w:val="en-US"/>
        </w:rPr>
        <w:t>aimed at meeting the</w:t>
      </w:r>
      <w:r w:rsidR="002421B9">
        <w:rPr>
          <w:rFonts w:ascii="Times New Roman" w:hAnsi="Times New Roman" w:cs="Times New Roman"/>
          <w:lang w:val="en-US"/>
        </w:rPr>
        <w:t xml:space="preserve"> </w:t>
      </w:r>
      <w:r w:rsidR="00D53B93" w:rsidRPr="00D53B93">
        <w:rPr>
          <w:rFonts w:ascii="Times New Roman" w:hAnsi="Times New Roman" w:cs="Times New Roman"/>
          <w:lang w:val="en-US"/>
        </w:rPr>
        <w:t>r</w:t>
      </w:r>
      <w:r w:rsidR="002421B9">
        <w:rPr>
          <w:rFonts w:ascii="Times New Roman" w:hAnsi="Times New Roman" w:cs="Times New Roman"/>
          <w:lang w:val="en-US"/>
        </w:rPr>
        <w:t>espective</w:t>
      </w:r>
      <w:r w:rsidR="00D53B93" w:rsidRPr="00D53B93">
        <w:rPr>
          <w:rFonts w:ascii="Times New Roman" w:hAnsi="Times New Roman" w:cs="Times New Roman"/>
          <w:lang w:val="en-US"/>
        </w:rPr>
        <w:t xml:space="preserve"> requirements</w:t>
      </w:r>
      <w:r>
        <w:rPr>
          <w:rFonts w:ascii="Times New Roman" w:hAnsi="Times New Roman" w:cs="Times New Roman"/>
          <w:lang w:val="en-US"/>
        </w:rPr>
        <w:t>,</w:t>
      </w:r>
      <w:r w:rsidRPr="00565120">
        <w:rPr>
          <w:rFonts w:ascii="Times New Roman" w:hAnsi="Times New Roman" w:cs="Times New Roman"/>
          <w:lang w:val="en-US"/>
        </w:rPr>
        <w:t xml:space="preserve"> </w:t>
      </w:r>
      <w:r w:rsidRPr="00D53B93">
        <w:rPr>
          <w:rFonts w:ascii="Times New Roman" w:hAnsi="Times New Roman" w:cs="Times New Roman"/>
          <w:lang w:val="en-US"/>
        </w:rPr>
        <w:t xml:space="preserve">and </w:t>
      </w:r>
      <w:r w:rsidR="002421B9">
        <w:rPr>
          <w:rFonts w:ascii="Times New Roman" w:hAnsi="Times New Roman" w:cs="Times New Roman"/>
          <w:lang w:val="en-US"/>
        </w:rPr>
        <w:t>continuous</w:t>
      </w:r>
      <w:r>
        <w:rPr>
          <w:rFonts w:ascii="Times New Roman" w:hAnsi="Times New Roman" w:cs="Times New Roman"/>
          <w:lang w:val="en-US"/>
        </w:rPr>
        <w:t xml:space="preserve"> monitoring.</w:t>
      </w:r>
      <w:r w:rsidR="00D53B93" w:rsidRPr="00D53B93">
        <w:rPr>
          <w:rFonts w:ascii="Times New Roman" w:hAnsi="Times New Roman" w:cs="Times New Roman"/>
          <w:lang w:val="en-US"/>
        </w:rPr>
        <w:t xml:space="preserve"> </w:t>
      </w:r>
      <w:r w:rsidR="00AB088C">
        <w:rPr>
          <w:rFonts w:ascii="Times New Roman" w:hAnsi="Times New Roman" w:cs="Times New Roman"/>
          <w:lang w:val="en-US"/>
        </w:rPr>
        <w:t>Measures</w:t>
      </w:r>
      <w:r w:rsidR="002421B9">
        <w:rPr>
          <w:rFonts w:ascii="Times New Roman" w:hAnsi="Times New Roman" w:cs="Times New Roman"/>
          <w:lang w:val="en-US"/>
        </w:rPr>
        <w:t xml:space="preserve"> were taken towards this direction in</w:t>
      </w:r>
      <w:r w:rsidR="00D53B93" w:rsidRPr="00D53B93">
        <w:rPr>
          <w:rFonts w:ascii="Times New Roman" w:hAnsi="Times New Roman" w:cs="Times New Roman"/>
          <w:lang w:val="en-US"/>
        </w:rPr>
        <w:t xml:space="preserve"> the </w:t>
      </w:r>
      <w:r w:rsidR="002421B9">
        <w:rPr>
          <w:rFonts w:ascii="Times New Roman" w:hAnsi="Times New Roman" w:cs="Times New Roman"/>
          <w:lang w:val="en-US"/>
        </w:rPr>
        <w:t>past</w:t>
      </w:r>
      <w:r w:rsidR="00D53B93" w:rsidRPr="00D53B93">
        <w:rPr>
          <w:rFonts w:ascii="Times New Roman" w:hAnsi="Times New Roman" w:cs="Times New Roman"/>
          <w:lang w:val="en-US"/>
        </w:rPr>
        <w:t xml:space="preserve"> four years</w:t>
      </w:r>
      <w:r w:rsidR="002421B9">
        <w:rPr>
          <w:rFonts w:ascii="Times New Roman" w:hAnsi="Times New Roman" w:cs="Times New Roman"/>
          <w:lang w:val="en-US"/>
        </w:rPr>
        <w:t>,</w:t>
      </w:r>
      <w:r w:rsidR="00D53B93" w:rsidRPr="00D53B93">
        <w:rPr>
          <w:rFonts w:ascii="Times New Roman" w:hAnsi="Times New Roman" w:cs="Times New Roman"/>
          <w:lang w:val="en-US"/>
        </w:rPr>
        <w:t xml:space="preserve"> result</w:t>
      </w:r>
      <w:r w:rsidR="002421B9">
        <w:rPr>
          <w:rFonts w:ascii="Times New Roman" w:hAnsi="Times New Roman" w:cs="Times New Roman"/>
          <w:lang w:val="en-US"/>
        </w:rPr>
        <w:t>ing</w:t>
      </w:r>
      <w:r>
        <w:rPr>
          <w:rFonts w:ascii="Times New Roman" w:hAnsi="Times New Roman" w:cs="Times New Roman"/>
          <w:lang w:val="en-US"/>
        </w:rPr>
        <w:t xml:space="preserve"> in </w:t>
      </w:r>
      <w:r w:rsidR="00D53B93" w:rsidRPr="00D53B93">
        <w:rPr>
          <w:rFonts w:ascii="Times New Roman" w:hAnsi="Times New Roman" w:cs="Times New Roman"/>
          <w:lang w:val="en-US"/>
        </w:rPr>
        <w:t xml:space="preserve">the </w:t>
      </w:r>
      <w:r>
        <w:rPr>
          <w:rFonts w:ascii="Times New Roman" w:hAnsi="Times New Roman" w:cs="Times New Roman"/>
          <w:lang w:val="en-US"/>
        </w:rPr>
        <w:t xml:space="preserve">approval of </w:t>
      </w:r>
      <w:r w:rsidR="00D53B93" w:rsidRPr="00D53B93">
        <w:rPr>
          <w:rFonts w:ascii="Times New Roman" w:hAnsi="Times New Roman" w:cs="Times New Roman"/>
          <w:lang w:val="en-US"/>
        </w:rPr>
        <w:t>standard rules of conduct f</w:t>
      </w:r>
      <w:r w:rsidR="00AB088C">
        <w:rPr>
          <w:rFonts w:ascii="Times New Roman" w:hAnsi="Times New Roman" w:cs="Times New Roman"/>
          <w:lang w:val="en-US"/>
        </w:rPr>
        <w:t>or</w:t>
      </w:r>
      <w:r w:rsidR="00D53B93" w:rsidRPr="00D53B93">
        <w:rPr>
          <w:rFonts w:ascii="Times New Roman" w:hAnsi="Times New Roman" w:cs="Times New Roman"/>
          <w:lang w:val="en-US"/>
        </w:rPr>
        <w:t xml:space="preserve"> public servants and </w:t>
      </w:r>
      <w:r w:rsidR="002421B9">
        <w:rPr>
          <w:rFonts w:ascii="Times New Roman" w:hAnsi="Times New Roman" w:cs="Times New Roman"/>
          <w:lang w:val="en-US"/>
        </w:rPr>
        <w:t>leading to the development of</w:t>
      </w:r>
      <w:r w:rsidR="00D53B93" w:rsidRPr="00D53B93">
        <w:rPr>
          <w:rFonts w:ascii="Times New Roman" w:hAnsi="Times New Roman" w:cs="Times New Roman"/>
          <w:lang w:val="en-US"/>
        </w:rPr>
        <w:t xml:space="preserve"> the </w:t>
      </w:r>
      <w:r w:rsidR="002421B9">
        <w:rPr>
          <w:rFonts w:ascii="Times New Roman" w:hAnsi="Times New Roman" w:cs="Times New Roman"/>
          <w:lang w:val="en-US"/>
        </w:rPr>
        <w:t xml:space="preserve">subsequent </w:t>
      </w:r>
      <w:r w:rsidR="00D53B93" w:rsidRPr="00D53B93">
        <w:rPr>
          <w:rFonts w:ascii="Times New Roman" w:hAnsi="Times New Roman" w:cs="Times New Roman"/>
          <w:lang w:val="en-US"/>
        </w:rPr>
        <w:t>code of conduct f</w:t>
      </w:r>
      <w:r>
        <w:rPr>
          <w:rFonts w:ascii="Times New Roman" w:hAnsi="Times New Roman" w:cs="Times New Roman"/>
          <w:lang w:val="en-US"/>
        </w:rPr>
        <w:t>or</w:t>
      </w:r>
      <w:r w:rsidR="00D53B93" w:rsidRPr="00D53B93">
        <w:rPr>
          <w:rFonts w:ascii="Times New Roman" w:hAnsi="Times New Roman" w:cs="Times New Roman"/>
          <w:lang w:val="en-US"/>
        </w:rPr>
        <w:t xml:space="preserve"> civil servants</w:t>
      </w:r>
      <w:r>
        <w:rPr>
          <w:rFonts w:ascii="Times New Roman" w:hAnsi="Times New Roman" w:cs="Times New Roman"/>
          <w:lang w:val="en-US"/>
        </w:rPr>
        <w:t xml:space="preserve"> and</w:t>
      </w:r>
      <w:r w:rsidR="00D53B93" w:rsidRPr="00D53B93">
        <w:rPr>
          <w:rFonts w:ascii="Times New Roman" w:hAnsi="Times New Roman" w:cs="Times New Roman"/>
          <w:lang w:val="en-US"/>
        </w:rPr>
        <w:t xml:space="preserve"> </w:t>
      </w:r>
      <w:r w:rsidR="002421B9">
        <w:rPr>
          <w:rFonts w:ascii="Times New Roman" w:hAnsi="Times New Roman" w:cs="Times New Roman"/>
          <w:lang w:val="en-US"/>
        </w:rPr>
        <w:t xml:space="preserve">delivery of </w:t>
      </w:r>
      <w:r w:rsidR="00D53B93" w:rsidRPr="00D53B93">
        <w:rPr>
          <w:rFonts w:ascii="Times New Roman" w:hAnsi="Times New Roman" w:cs="Times New Roman"/>
          <w:lang w:val="en-US"/>
        </w:rPr>
        <w:t xml:space="preserve">a number of trainings. </w:t>
      </w:r>
      <w:r w:rsidR="002421B9">
        <w:rPr>
          <w:rFonts w:ascii="Times New Roman" w:hAnsi="Times New Roman" w:cs="Times New Roman"/>
          <w:lang w:val="en-US"/>
        </w:rPr>
        <w:t>C</w:t>
      </w:r>
      <w:r w:rsidR="002421B9" w:rsidRPr="002421B9">
        <w:rPr>
          <w:rFonts w:ascii="Times New Roman" w:hAnsi="Times New Roman" w:cs="Times New Roman"/>
          <w:lang w:val="en-US"/>
        </w:rPr>
        <w:t>oncurrently</w:t>
      </w:r>
      <w:r w:rsidR="00D53B93" w:rsidRPr="00D53B93">
        <w:rPr>
          <w:rFonts w:ascii="Times New Roman" w:hAnsi="Times New Roman" w:cs="Times New Roman"/>
          <w:lang w:val="en-US"/>
        </w:rPr>
        <w:t xml:space="preserve">, </w:t>
      </w:r>
      <w:r w:rsidR="002421B9">
        <w:rPr>
          <w:rFonts w:ascii="Times New Roman" w:hAnsi="Times New Roman" w:cs="Times New Roman"/>
          <w:lang w:val="en-US"/>
        </w:rPr>
        <w:t xml:space="preserve">revisions were made in </w:t>
      </w:r>
      <w:r w:rsidR="00D53B93" w:rsidRPr="00D53B93">
        <w:rPr>
          <w:rFonts w:ascii="Times New Roman" w:hAnsi="Times New Roman" w:cs="Times New Roman"/>
          <w:lang w:val="en-US"/>
        </w:rPr>
        <w:t>the rules of conduct for investigators</w:t>
      </w:r>
      <w:r>
        <w:rPr>
          <w:rFonts w:ascii="Times New Roman" w:hAnsi="Times New Roman" w:cs="Times New Roman"/>
          <w:lang w:val="en-US"/>
        </w:rPr>
        <w:t>.</w:t>
      </w:r>
      <w:r w:rsidR="00D53B93" w:rsidRPr="00D53B93">
        <w:rPr>
          <w:rFonts w:ascii="Times New Roman" w:hAnsi="Times New Roman" w:cs="Times New Roman"/>
          <w:lang w:val="en-US"/>
        </w:rPr>
        <w:t xml:space="preserve"> </w:t>
      </w:r>
      <w:r w:rsidR="002421B9">
        <w:rPr>
          <w:rFonts w:ascii="Times New Roman" w:hAnsi="Times New Roman" w:cs="Times New Roman"/>
          <w:lang w:val="en-US"/>
        </w:rPr>
        <w:t xml:space="preserve">The </w:t>
      </w:r>
      <w:r w:rsidR="002421B9" w:rsidRPr="00D53B93">
        <w:rPr>
          <w:rFonts w:ascii="Times New Roman" w:hAnsi="Times New Roman" w:cs="Times New Roman"/>
          <w:lang w:val="en-US"/>
        </w:rPr>
        <w:t>rules of conduct for judges and prosecutors were already</w:t>
      </w:r>
      <w:r w:rsidR="002421B9">
        <w:rPr>
          <w:rFonts w:ascii="Times New Roman" w:hAnsi="Times New Roman" w:cs="Times New Roman"/>
          <w:lang w:val="en-US"/>
        </w:rPr>
        <w:t xml:space="preserve"> in place</w:t>
      </w:r>
      <w:r w:rsidR="002421B9" w:rsidRPr="00D53B93">
        <w:rPr>
          <w:rFonts w:ascii="Times New Roman" w:hAnsi="Times New Roman" w:cs="Times New Roman"/>
          <w:lang w:val="en-US"/>
        </w:rPr>
        <w:t xml:space="preserve"> </w:t>
      </w:r>
      <w:r w:rsidR="002421B9">
        <w:rPr>
          <w:rFonts w:ascii="Times New Roman" w:hAnsi="Times New Roman" w:cs="Times New Roman"/>
          <w:lang w:val="en-US"/>
        </w:rPr>
        <w:t>b</w:t>
      </w:r>
      <w:r w:rsidR="00D53B93" w:rsidRPr="00D53B93">
        <w:rPr>
          <w:rFonts w:ascii="Times New Roman" w:hAnsi="Times New Roman" w:cs="Times New Roman"/>
          <w:lang w:val="en-US"/>
        </w:rPr>
        <w:t>efore the adoption of standard rules.</w:t>
      </w:r>
    </w:p>
    <w:p w14:paraId="7E720003" w14:textId="16322545" w:rsidR="00D53B93" w:rsidRPr="00D53B93" w:rsidRDefault="00BB09C5" w:rsidP="00D53B93">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Nevertheless</w:t>
      </w:r>
      <w:r w:rsidR="00D53B93" w:rsidRPr="00D53B93">
        <w:rPr>
          <w:rFonts w:ascii="Times New Roman" w:hAnsi="Times New Roman" w:cs="Times New Roman"/>
          <w:lang w:val="en-US"/>
        </w:rPr>
        <w:t>, a study of international experience</w:t>
      </w:r>
      <w:r>
        <w:rPr>
          <w:rFonts w:ascii="Times New Roman" w:hAnsi="Times New Roman" w:cs="Times New Roman"/>
          <w:lang w:val="en-US"/>
        </w:rPr>
        <w:t xml:space="preserve"> is necessary, along with</w:t>
      </w:r>
      <w:r w:rsidR="00D53B93" w:rsidRPr="00D53B93">
        <w:rPr>
          <w:rFonts w:ascii="Times New Roman" w:hAnsi="Times New Roman" w:cs="Times New Roman"/>
          <w:lang w:val="en-US"/>
        </w:rPr>
        <w:t xml:space="preserve"> consider</w:t>
      </w:r>
      <w:r>
        <w:rPr>
          <w:rFonts w:ascii="Times New Roman" w:hAnsi="Times New Roman" w:cs="Times New Roman"/>
          <w:lang w:val="en-US"/>
        </w:rPr>
        <w:t>ing</w:t>
      </w:r>
      <w:r w:rsidR="00D53B93" w:rsidRPr="00D53B93">
        <w:rPr>
          <w:rFonts w:ascii="Times New Roman" w:hAnsi="Times New Roman" w:cs="Times New Roman"/>
          <w:lang w:val="en-US"/>
        </w:rPr>
        <w:t xml:space="preserve"> revis</w:t>
      </w:r>
      <w:r w:rsidR="00565120">
        <w:rPr>
          <w:rFonts w:ascii="Times New Roman" w:hAnsi="Times New Roman" w:cs="Times New Roman"/>
          <w:lang w:val="en-US"/>
        </w:rPr>
        <w:t xml:space="preserve">ion </w:t>
      </w:r>
      <w:r>
        <w:rPr>
          <w:rFonts w:ascii="Times New Roman" w:hAnsi="Times New Roman" w:cs="Times New Roman"/>
          <w:lang w:val="en-US"/>
        </w:rPr>
        <w:t>in</w:t>
      </w:r>
      <w:r w:rsidR="00D53B93" w:rsidRPr="00D53B93">
        <w:rPr>
          <w:rFonts w:ascii="Times New Roman" w:hAnsi="Times New Roman" w:cs="Times New Roman"/>
          <w:lang w:val="en-US"/>
        </w:rPr>
        <w:t xml:space="preserve"> the rules of conduct f</w:t>
      </w:r>
      <w:r w:rsidR="00565120">
        <w:rPr>
          <w:rFonts w:ascii="Times New Roman" w:hAnsi="Times New Roman" w:cs="Times New Roman"/>
          <w:lang w:val="en-US"/>
        </w:rPr>
        <w:t>or</w:t>
      </w:r>
      <w:r w:rsidR="00D53B93" w:rsidRPr="00D53B93">
        <w:rPr>
          <w:rFonts w:ascii="Times New Roman" w:hAnsi="Times New Roman" w:cs="Times New Roman"/>
          <w:lang w:val="en-US"/>
        </w:rPr>
        <w:t xml:space="preserve"> investigators, prosecutors and judges </w:t>
      </w:r>
      <w:r w:rsidR="00565120">
        <w:rPr>
          <w:rFonts w:ascii="Times New Roman" w:hAnsi="Times New Roman" w:cs="Times New Roman"/>
          <w:lang w:val="en-US"/>
        </w:rPr>
        <w:t>in order to</w:t>
      </w:r>
      <w:r w:rsidR="00D53B93" w:rsidRPr="00D53B93">
        <w:rPr>
          <w:rFonts w:ascii="Times New Roman" w:hAnsi="Times New Roman" w:cs="Times New Roman"/>
          <w:lang w:val="en-US"/>
        </w:rPr>
        <w:t xml:space="preserve"> </w:t>
      </w:r>
      <w:r>
        <w:rPr>
          <w:rFonts w:ascii="Times New Roman" w:hAnsi="Times New Roman" w:cs="Times New Roman"/>
          <w:lang w:val="en-US"/>
        </w:rPr>
        <w:t>align them</w:t>
      </w:r>
      <w:r w:rsidR="00D53B93" w:rsidRPr="00D53B93">
        <w:rPr>
          <w:rFonts w:ascii="Times New Roman" w:hAnsi="Times New Roman" w:cs="Times New Roman"/>
          <w:lang w:val="en-US"/>
        </w:rPr>
        <w:t xml:space="preserve"> with the</w:t>
      </w:r>
      <w:r w:rsidR="00565120">
        <w:rPr>
          <w:rFonts w:ascii="Times New Roman" w:hAnsi="Times New Roman" w:cs="Times New Roman"/>
          <w:lang w:val="en-US"/>
        </w:rPr>
        <w:t xml:space="preserve"> integrity</w:t>
      </w:r>
      <w:r w:rsidR="00D53B93" w:rsidRPr="00D53B93">
        <w:rPr>
          <w:rFonts w:ascii="Times New Roman" w:hAnsi="Times New Roman" w:cs="Times New Roman"/>
          <w:lang w:val="en-US"/>
        </w:rPr>
        <w:t xml:space="preserve"> system.</w:t>
      </w:r>
    </w:p>
    <w:p w14:paraId="767777EF" w14:textId="57EA47A5" w:rsidR="00D53B93" w:rsidRPr="00D53B93" w:rsidRDefault="00BB09C5" w:rsidP="00D53B93">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w:t>
      </w:r>
      <w:r w:rsidR="00D53B93" w:rsidRPr="00D53B93">
        <w:rPr>
          <w:rFonts w:ascii="Times New Roman" w:hAnsi="Times New Roman" w:cs="Times New Roman"/>
          <w:lang w:val="en-US"/>
        </w:rPr>
        <w:t xml:space="preserve">he </w:t>
      </w:r>
      <w:r w:rsidR="00251580">
        <w:rPr>
          <w:rFonts w:ascii="Times New Roman" w:hAnsi="Times New Roman" w:cs="Times New Roman"/>
          <w:lang w:val="en-US"/>
        </w:rPr>
        <w:t>examination</w:t>
      </w:r>
      <w:r w:rsidR="00D53B93" w:rsidRPr="00D53B93">
        <w:rPr>
          <w:rFonts w:ascii="Times New Roman" w:hAnsi="Times New Roman" w:cs="Times New Roman"/>
          <w:lang w:val="en-US"/>
        </w:rPr>
        <w:t xml:space="preserve"> of the code of conduct </w:t>
      </w:r>
      <w:r w:rsidR="00251580" w:rsidRPr="00D53B93">
        <w:rPr>
          <w:rFonts w:ascii="Times New Roman" w:hAnsi="Times New Roman" w:cs="Times New Roman"/>
          <w:lang w:val="en-US"/>
        </w:rPr>
        <w:t xml:space="preserve">system </w:t>
      </w:r>
      <w:r w:rsidR="00251580">
        <w:rPr>
          <w:rFonts w:ascii="Times New Roman" w:hAnsi="Times New Roman" w:cs="Times New Roman"/>
          <w:lang w:val="en-US"/>
        </w:rPr>
        <w:t>within</w:t>
      </w:r>
      <w:r w:rsidR="00D53B93" w:rsidRPr="00D53B93">
        <w:rPr>
          <w:rFonts w:ascii="Times New Roman" w:hAnsi="Times New Roman" w:cs="Times New Roman"/>
          <w:lang w:val="en-US"/>
        </w:rPr>
        <w:t xml:space="preserve"> state</w:t>
      </w:r>
      <w:r>
        <w:rPr>
          <w:rFonts w:ascii="Times New Roman" w:hAnsi="Times New Roman" w:cs="Times New Roman"/>
          <w:lang w:val="en-US"/>
        </w:rPr>
        <w:t xml:space="preserve"> administration</w:t>
      </w:r>
      <w:r w:rsidR="00D53B93" w:rsidRPr="00D53B93">
        <w:rPr>
          <w:rFonts w:ascii="Times New Roman" w:hAnsi="Times New Roman" w:cs="Times New Roman"/>
          <w:lang w:val="en-US"/>
        </w:rPr>
        <w:t xml:space="preserve"> and </w:t>
      </w:r>
      <w:r>
        <w:rPr>
          <w:rFonts w:ascii="Times New Roman" w:hAnsi="Times New Roman" w:cs="Times New Roman"/>
          <w:lang w:val="en-US"/>
        </w:rPr>
        <w:t>municipal</w:t>
      </w:r>
      <w:r w:rsidR="00D53B93" w:rsidRPr="00D53B93">
        <w:rPr>
          <w:rFonts w:ascii="Times New Roman" w:hAnsi="Times New Roman" w:cs="Times New Roman"/>
          <w:lang w:val="en-US"/>
        </w:rPr>
        <w:t xml:space="preserve"> positions</w:t>
      </w:r>
      <w:r>
        <w:rPr>
          <w:rFonts w:ascii="Times New Roman" w:hAnsi="Times New Roman" w:cs="Times New Roman"/>
          <w:lang w:val="en-US"/>
        </w:rPr>
        <w:t xml:space="preserve"> </w:t>
      </w:r>
      <w:r w:rsidR="00251580">
        <w:rPr>
          <w:rFonts w:ascii="Times New Roman" w:hAnsi="Times New Roman" w:cs="Times New Roman"/>
          <w:lang w:val="en-US"/>
        </w:rPr>
        <w:t>revealed</w:t>
      </w:r>
      <w:r w:rsidR="00D53B93" w:rsidRPr="00D53B93">
        <w:rPr>
          <w:rFonts w:ascii="Times New Roman" w:hAnsi="Times New Roman" w:cs="Times New Roman"/>
          <w:lang w:val="en-US"/>
        </w:rPr>
        <w:t xml:space="preserve"> that </w:t>
      </w:r>
      <w:r w:rsidR="00EB6950" w:rsidRPr="00D53B93">
        <w:rPr>
          <w:rFonts w:ascii="Times New Roman" w:hAnsi="Times New Roman" w:cs="Times New Roman"/>
          <w:lang w:val="en-US"/>
        </w:rPr>
        <w:t xml:space="preserve">the rules of parliamentary ethics </w:t>
      </w:r>
      <w:r w:rsidR="00940233">
        <w:rPr>
          <w:rFonts w:ascii="Times New Roman" w:hAnsi="Times New Roman" w:cs="Times New Roman"/>
          <w:lang w:val="en-US"/>
        </w:rPr>
        <w:t>outlined in</w:t>
      </w:r>
      <w:r w:rsidR="00EB6950" w:rsidRPr="00D53B93">
        <w:rPr>
          <w:rFonts w:ascii="Times New Roman" w:hAnsi="Times New Roman" w:cs="Times New Roman"/>
          <w:lang w:val="en-US"/>
        </w:rPr>
        <w:t xml:space="preserve"> </w:t>
      </w:r>
      <w:r w:rsidR="00D53B93" w:rsidRPr="00D53B93">
        <w:rPr>
          <w:rFonts w:ascii="Times New Roman" w:hAnsi="Times New Roman" w:cs="Times New Roman"/>
          <w:lang w:val="en-US"/>
        </w:rPr>
        <w:t xml:space="preserve">Article 3 of the </w:t>
      </w:r>
      <w:r w:rsidR="006531F1">
        <w:rPr>
          <w:rFonts w:ascii="Times New Roman" w:hAnsi="Times New Roman" w:cs="Times New Roman"/>
          <w:lang w:val="en-US"/>
        </w:rPr>
        <w:t>L</w:t>
      </w:r>
      <w:r w:rsidR="00D53B93" w:rsidRPr="00D53B93">
        <w:rPr>
          <w:rFonts w:ascii="Times New Roman" w:hAnsi="Times New Roman" w:cs="Times New Roman"/>
          <w:lang w:val="en-US"/>
        </w:rPr>
        <w:t xml:space="preserve">aw </w:t>
      </w:r>
      <w:r w:rsidR="006531F1">
        <w:rPr>
          <w:rFonts w:ascii="Times New Roman" w:hAnsi="Times New Roman" w:cs="Times New Roman"/>
          <w:lang w:val="en-US"/>
        </w:rPr>
        <w:t>o</w:t>
      </w:r>
      <w:r w:rsidR="00D53B93" w:rsidRPr="00D53B93">
        <w:rPr>
          <w:rFonts w:ascii="Times New Roman" w:hAnsi="Times New Roman" w:cs="Times New Roman"/>
          <w:lang w:val="en-US"/>
        </w:rPr>
        <w:t xml:space="preserve">n Guarantees of the Activities of a Deputy of the National Assembly do not fully reflect the </w:t>
      </w:r>
      <w:r w:rsidR="00EB6950">
        <w:rPr>
          <w:rFonts w:ascii="Times New Roman" w:hAnsi="Times New Roman" w:cs="Times New Roman"/>
          <w:lang w:val="en-US"/>
        </w:rPr>
        <w:t>conduct</w:t>
      </w:r>
      <w:r w:rsidR="00D53B93" w:rsidRPr="00D53B93">
        <w:rPr>
          <w:rFonts w:ascii="Times New Roman" w:hAnsi="Times New Roman" w:cs="Times New Roman"/>
          <w:lang w:val="en-US"/>
        </w:rPr>
        <w:t xml:space="preserve"> </w:t>
      </w:r>
      <w:r w:rsidR="00940233">
        <w:rPr>
          <w:rFonts w:ascii="Times New Roman" w:hAnsi="Times New Roman" w:cs="Times New Roman"/>
          <w:lang w:val="en-US"/>
        </w:rPr>
        <w:t>standards o</w:t>
      </w:r>
      <w:r w:rsidR="00D53B93" w:rsidRPr="00D53B93">
        <w:rPr>
          <w:rFonts w:ascii="Times New Roman" w:hAnsi="Times New Roman" w:cs="Times New Roman"/>
          <w:lang w:val="en-US"/>
        </w:rPr>
        <w:t xml:space="preserve">f </w:t>
      </w:r>
      <w:r w:rsidR="00EB6950">
        <w:rPr>
          <w:rFonts w:ascii="Times New Roman" w:hAnsi="Times New Roman" w:cs="Times New Roman"/>
          <w:lang w:val="en-US"/>
        </w:rPr>
        <w:t>official</w:t>
      </w:r>
      <w:r w:rsidR="00940233">
        <w:rPr>
          <w:rFonts w:ascii="Times New Roman" w:hAnsi="Times New Roman" w:cs="Times New Roman"/>
          <w:lang w:val="en-US"/>
        </w:rPr>
        <w:t>s</w:t>
      </w:r>
      <w:r w:rsidR="00D53B93" w:rsidRPr="00D53B93">
        <w:rPr>
          <w:rFonts w:ascii="Times New Roman" w:hAnsi="Times New Roman" w:cs="Times New Roman"/>
          <w:lang w:val="en-US"/>
        </w:rPr>
        <w:t xml:space="preserve"> </w:t>
      </w:r>
      <w:r w:rsidR="00EB6950">
        <w:rPr>
          <w:rFonts w:ascii="Times New Roman" w:hAnsi="Times New Roman" w:cs="Times New Roman"/>
          <w:lang w:val="en-US"/>
        </w:rPr>
        <w:t>s</w:t>
      </w:r>
      <w:r w:rsidR="00940233">
        <w:rPr>
          <w:rFonts w:ascii="Times New Roman" w:hAnsi="Times New Roman" w:cs="Times New Roman"/>
          <w:lang w:val="en-US"/>
        </w:rPr>
        <w:t xml:space="preserve">pecified </w:t>
      </w:r>
      <w:r w:rsidR="00EB6950">
        <w:rPr>
          <w:rFonts w:ascii="Times New Roman" w:hAnsi="Times New Roman" w:cs="Times New Roman"/>
          <w:lang w:val="en-US"/>
        </w:rPr>
        <w:t>in</w:t>
      </w:r>
      <w:r w:rsidR="00EB6950" w:rsidRPr="00EB6950">
        <w:rPr>
          <w:rFonts w:ascii="Times New Roman" w:hAnsi="Times New Roman" w:cs="Times New Roman"/>
          <w:lang w:val="en-US"/>
        </w:rPr>
        <w:t xml:space="preserve"> </w:t>
      </w:r>
      <w:r w:rsidR="00EB6950" w:rsidRPr="00D53B93">
        <w:rPr>
          <w:rFonts w:ascii="Times New Roman" w:hAnsi="Times New Roman" w:cs="Times New Roman"/>
          <w:lang w:val="en-US"/>
        </w:rPr>
        <w:t xml:space="preserve">the </w:t>
      </w:r>
      <w:r w:rsidR="006531F1">
        <w:rPr>
          <w:rFonts w:ascii="Times New Roman" w:hAnsi="Times New Roman" w:cs="Times New Roman"/>
          <w:lang w:val="en-US"/>
        </w:rPr>
        <w:t>L</w:t>
      </w:r>
      <w:r w:rsidR="00EB6950" w:rsidRPr="00D53B93">
        <w:rPr>
          <w:rFonts w:ascii="Times New Roman" w:hAnsi="Times New Roman" w:cs="Times New Roman"/>
          <w:lang w:val="en-US"/>
        </w:rPr>
        <w:t xml:space="preserve">aw </w:t>
      </w:r>
      <w:r w:rsidR="006531F1">
        <w:rPr>
          <w:rFonts w:ascii="Times New Roman" w:hAnsi="Times New Roman" w:cs="Times New Roman"/>
          <w:lang w:val="en-US"/>
        </w:rPr>
        <w:t>o</w:t>
      </w:r>
      <w:r w:rsidR="00EB6950" w:rsidRPr="00D53B93">
        <w:rPr>
          <w:rFonts w:ascii="Times New Roman" w:hAnsi="Times New Roman" w:cs="Times New Roman"/>
          <w:lang w:val="en-US"/>
        </w:rPr>
        <w:t>n Public Service</w:t>
      </w:r>
      <w:r w:rsidR="00D53B93" w:rsidRPr="00D53B93">
        <w:rPr>
          <w:rFonts w:ascii="Times New Roman" w:hAnsi="Times New Roman" w:cs="Times New Roman"/>
          <w:lang w:val="en-US"/>
        </w:rPr>
        <w:t>. At the same time, the</w:t>
      </w:r>
      <w:r w:rsidR="00EB6950">
        <w:rPr>
          <w:rFonts w:ascii="Times New Roman" w:hAnsi="Times New Roman" w:cs="Times New Roman"/>
          <w:lang w:val="en-US"/>
        </w:rPr>
        <w:t>re is no</w:t>
      </w:r>
      <w:r w:rsidR="00D53B93" w:rsidRPr="00D53B93">
        <w:rPr>
          <w:rFonts w:ascii="Times New Roman" w:hAnsi="Times New Roman" w:cs="Times New Roman"/>
          <w:lang w:val="en-US"/>
        </w:rPr>
        <w:t xml:space="preserve"> provision defining the authority </w:t>
      </w:r>
      <w:r w:rsidR="00940233">
        <w:rPr>
          <w:rFonts w:ascii="Times New Roman" w:hAnsi="Times New Roman" w:cs="Times New Roman"/>
          <w:lang w:val="en-US"/>
        </w:rPr>
        <w:t xml:space="preserve">responsible for </w:t>
      </w:r>
      <w:r w:rsidR="00D53B93" w:rsidRPr="00D53B93">
        <w:rPr>
          <w:rFonts w:ascii="Times New Roman" w:hAnsi="Times New Roman" w:cs="Times New Roman"/>
          <w:lang w:val="en-US"/>
        </w:rPr>
        <w:t>adopt</w:t>
      </w:r>
      <w:r w:rsidR="00940233">
        <w:rPr>
          <w:rFonts w:ascii="Times New Roman" w:hAnsi="Times New Roman" w:cs="Times New Roman"/>
          <w:lang w:val="en-US"/>
        </w:rPr>
        <w:t>ing</w:t>
      </w:r>
      <w:r w:rsidR="00D53B93" w:rsidRPr="00D53B93">
        <w:rPr>
          <w:rFonts w:ascii="Times New Roman" w:hAnsi="Times New Roman" w:cs="Times New Roman"/>
          <w:lang w:val="en-US"/>
        </w:rPr>
        <w:t xml:space="preserve"> </w:t>
      </w:r>
      <w:r w:rsidR="00EB6950">
        <w:rPr>
          <w:rFonts w:ascii="Times New Roman" w:hAnsi="Times New Roman" w:cs="Times New Roman"/>
          <w:lang w:val="en-US"/>
        </w:rPr>
        <w:t xml:space="preserve">the </w:t>
      </w:r>
      <w:r w:rsidR="00D53B93" w:rsidRPr="00D53B93">
        <w:rPr>
          <w:rFonts w:ascii="Times New Roman" w:hAnsi="Times New Roman" w:cs="Times New Roman"/>
          <w:lang w:val="en-US"/>
        </w:rPr>
        <w:t>rules of conduct f</w:t>
      </w:r>
      <w:r w:rsidR="00AB088C">
        <w:rPr>
          <w:rFonts w:ascii="Times New Roman" w:hAnsi="Times New Roman" w:cs="Times New Roman"/>
          <w:lang w:val="en-US"/>
        </w:rPr>
        <w:t>or</w:t>
      </w:r>
      <w:r w:rsidR="00D53B93" w:rsidRPr="00D53B93">
        <w:rPr>
          <w:rFonts w:ascii="Times New Roman" w:hAnsi="Times New Roman" w:cs="Times New Roman"/>
          <w:lang w:val="en-US"/>
        </w:rPr>
        <w:t xml:space="preserve"> </w:t>
      </w:r>
      <w:r w:rsidR="00EB6950">
        <w:rPr>
          <w:rFonts w:ascii="Times New Roman" w:hAnsi="Times New Roman" w:cs="Times New Roman"/>
          <w:lang w:val="en-US"/>
        </w:rPr>
        <w:t>parliamentarians</w:t>
      </w:r>
      <w:r w:rsidR="00D53B93" w:rsidRPr="00D53B93">
        <w:rPr>
          <w:rFonts w:ascii="Times New Roman" w:hAnsi="Times New Roman" w:cs="Times New Roman"/>
          <w:lang w:val="en-US"/>
        </w:rPr>
        <w:t xml:space="preserve">, </w:t>
      </w:r>
      <w:r w:rsidR="00EB6950">
        <w:rPr>
          <w:rFonts w:ascii="Times New Roman" w:hAnsi="Times New Roman" w:cs="Times New Roman"/>
          <w:lang w:val="en-US"/>
        </w:rPr>
        <w:t>thus</w:t>
      </w:r>
      <w:r w:rsidR="00D53B93" w:rsidRPr="00D53B93">
        <w:rPr>
          <w:rFonts w:ascii="Times New Roman" w:hAnsi="Times New Roman" w:cs="Times New Roman"/>
          <w:lang w:val="en-US"/>
        </w:rPr>
        <w:t xml:space="preserve"> there are no </w:t>
      </w:r>
      <w:r w:rsidR="00940233">
        <w:rPr>
          <w:rFonts w:ascii="Times New Roman" w:hAnsi="Times New Roman" w:cs="Times New Roman"/>
          <w:lang w:val="en-US"/>
        </w:rPr>
        <w:t>official codes</w:t>
      </w:r>
      <w:r w:rsidR="00D53B93" w:rsidRPr="00D53B93">
        <w:rPr>
          <w:rFonts w:ascii="Times New Roman" w:hAnsi="Times New Roman" w:cs="Times New Roman"/>
          <w:lang w:val="en-US"/>
        </w:rPr>
        <w:t xml:space="preserve"> of conduct f</w:t>
      </w:r>
      <w:r w:rsidR="00940233">
        <w:rPr>
          <w:rFonts w:ascii="Times New Roman" w:hAnsi="Times New Roman" w:cs="Times New Roman"/>
          <w:lang w:val="en-US"/>
        </w:rPr>
        <w:t>or</w:t>
      </w:r>
      <w:r w:rsidR="00D53B93" w:rsidRPr="00D53B93">
        <w:rPr>
          <w:rFonts w:ascii="Times New Roman" w:hAnsi="Times New Roman" w:cs="Times New Roman"/>
          <w:lang w:val="en-US"/>
        </w:rPr>
        <w:t xml:space="preserve"> </w:t>
      </w:r>
      <w:r w:rsidR="00DE0A11">
        <w:rPr>
          <w:rFonts w:ascii="Times New Roman" w:hAnsi="Times New Roman" w:cs="Times New Roman"/>
          <w:lang w:val="en-US"/>
        </w:rPr>
        <w:t>the members of parliament</w:t>
      </w:r>
      <w:r w:rsidR="00EB6950">
        <w:rPr>
          <w:rFonts w:ascii="Times New Roman" w:hAnsi="Times New Roman" w:cs="Times New Roman"/>
          <w:lang w:val="en-US"/>
        </w:rPr>
        <w:t>.</w:t>
      </w:r>
      <w:r w:rsidR="00D53B93" w:rsidRPr="00D53B93">
        <w:rPr>
          <w:rFonts w:ascii="Times New Roman" w:hAnsi="Times New Roman" w:cs="Times New Roman"/>
          <w:lang w:val="en-US"/>
        </w:rPr>
        <w:t xml:space="preserve"> Therefore, </w:t>
      </w:r>
      <w:r w:rsidR="00940233">
        <w:rPr>
          <w:rFonts w:ascii="Times New Roman" w:hAnsi="Times New Roman" w:cs="Times New Roman"/>
          <w:lang w:val="en-US"/>
        </w:rPr>
        <w:t>there is a need</w:t>
      </w:r>
      <w:r w:rsidR="00D53B93" w:rsidRPr="00D53B93">
        <w:rPr>
          <w:rFonts w:ascii="Times New Roman" w:hAnsi="Times New Roman" w:cs="Times New Roman"/>
          <w:lang w:val="en-US"/>
        </w:rPr>
        <w:t xml:space="preserve"> to establish</w:t>
      </w:r>
      <w:r w:rsidR="00EB6950">
        <w:rPr>
          <w:rFonts w:ascii="Times New Roman" w:hAnsi="Times New Roman" w:cs="Times New Roman"/>
          <w:lang w:val="en-US"/>
        </w:rPr>
        <w:t xml:space="preserve"> permanent</w:t>
      </w:r>
      <w:r w:rsidR="00D53B93" w:rsidRPr="00D53B93">
        <w:rPr>
          <w:rFonts w:ascii="Times New Roman" w:hAnsi="Times New Roman" w:cs="Times New Roman"/>
          <w:lang w:val="en-US"/>
        </w:rPr>
        <w:t xml:space="preserve"> institutional </w:t>
      </w:r>
      <w:r w:rsidR="00EB6950">
        <w:rPr>
          <w:rFonts w:ascii="Times New Roman" w:hAnsi="Times New Roman" w:cs="Times New Roman"/>
          <w:lang w:val="en-US"/>
        </w:rPr>
        <w:t>mechanisms f</w:t>
      </w:r>
      <w:r w:rsidR="00940233">
        <w:rPr>
          <w:rFonts w:ascii="Times New Roman" w:hAnsi="Times New Roman" w:cs="Times New Roman"/>
          <w:lang w:val="en-US"/>
        </w:rPr>
        <w:t>or</w:t>
      </w:r>
      <w:r w:rsidR="00D53B93" w:rsidRPr="00D53B93">
        <w:rPr>
          <w:rFonts w:ascii="Times New Roman" w:hAnsi="Times New Roman" w:cs="Times New Roman"/>
          <w:lang w:val="en-US"/>
        </w:rPr>
        <w:t xml:space="preserve"> </w:t>
      </w:r>
      <w:r w:rsidR="00EB6950">
        <w:rPr>
          <w:rFonts w:ascii="Times New Roman" w:hAnsi="Times New Roman" w:cs="Times New Roman"/>
          <w:lang w:val="en-US"/>
        </w:rPr>
        <w:t>monitoring</w:t>
      </w:r>
      <w:r w:rsidR="00EB6950" w:rsidRPr="00D53B93">
        <w:rPr>
          <w:rFonts w:ascii="Times New Roman" w:hAnsi="Times New Roman" w:cs="Times New Roman"/>
          <w:lang w:val="en-US"/>
        </w:rPr>
        <w:t xml:space="preserve"> </w:t>
      </w:r>
      <w:r w:rsidR="00D53B93" w:rsidRPr="00D53B93">
        <w:rPr>
          <w:rFonts w:ascii="Times New Roman" w:hAnsi="Times New Roman" w:cs="Times New Roman"/>
          <w:lang w:val="en-US"/>
        </w:rPr>
        <w:t xml:space="preserve">the rules of conduct </w:t>
      </w:r>
      <w:r w:rsidR="00940233">
        <w:rPr>
          <w:rFonts w:ascii="Times New Roman" w:hAnsi="Times New Roman" w:cs="Times New Roman"/>
          <w:lang w:val="en-US"/>
        </w:rPr>
        <w:t xml:space="preserve">for </w:t>
      </w:r>
      <w:r w:rsidR="00DE0A11">
        <w:rPr>
          <w:rFonts w:ascii="Times New Roman" w:hAnsi="Times New Roman" w:cs="Times New Roman"/>
          <w:lang w:val="en-US"/>
        </w:rPr>
        <w:t xml:space="preserve">the </w:t>
      </w:r>
      <w:r w:rsidR="00940233">
        <w:rPr>
          <w:rFonts w:ascii="Times New Roman" w:hAnsi="Times New Roman" w:cs="Times New Roman"/>
          <w:lang w:val="en-US"/>
        </w:rPr>
        <w:t>members of</w:t>
      </w:r>
      <w:r w:rsidR="00EB6950">
        <w:rPr>
          <w:rFonts w:ascii="Times New Roman" w:hAnsi="Times New Roman" w:cs="Times New Roman"/>
          <w:lang w:val="en-US"/>
        </w:rPr>
        <w:t xml:space="preserve"> parliament</w:t>
      </w:r>
      <w:r w:rsidR="00D53B93" w:rsidRPr="00D53B93">
        <w:rPr>
          <w:rFonts w:ascii="Times New Roman" w:hAnsi="Times New Roman" w:cs="Times New Roman"/>
          <w:lang w:val="en-US"/>
        </w:rPr>
        <w:t>.</w:t>
      </w:r>
    </w:p>
    <w:p w14:paraId="60410DF9" w14:textId="237DADAB" w:rsidR="00D53B93" w:rsidRPr="00D53B93" w:rsidRDefault="00EB6950" w:rsidP="00D53B93">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The</w:t>
      </w:r>
      <w:r w:rsidR="00D53B93" w:rsidRPr="00D53B93">
        <w:rPr>
          <w:rFonts w:ascii="Times New Roman" w:hAnsi="Times New Roman" w:cs="Times New Roman"/>
          <w:lang w:val="en-US"/>
        </w:rPr>
        <w:t xml:space="preserve"> study also found </w:t>
      </w:r>
      <w:r w:rsidR="00940233">
        <w:rPr>
          <w:rFonts w:ascii="Times New Roman" w:hAnsi="Times New Roman" w:cs="Times New Roman"/>
          <w:lang w:val="en-US"/>
        </w:rPr>
        <w:t xml:space="preserve">out </w:t>
      </w:r>
      <w:r w:rsidR="00D53B93" w:rsidRPr="00D53B93">
        <w:rPr>
          <w:rFonts w:ascii="Times New Roman" w:hAnsi="Times New Roman" w:cs="Times New Roman"/>
          <w:lang w:val="en-US"/>
        </w:rPr>
        <w:t>that the rules of conduct</w:t>
      </w:r>
      <w:r>
        <w:rPr>
          <w:rFonts w:ascii="Times New Roman" w:hAnsi="Times New Roman" w:cs="Times New Roman"/>
          <w:lang w:val="en-US"/>
        </w:rPr>
        <w:t xml:space="preserve"> </w:t>
      </w:r>
      <w:r w:rsidR="00940233">
        <w:rPr>
          <w:rFonts w:ascii="Times New Roman" w:hAnsi="Times New Roman" w:cs="Times New Roman"/>
          <w:lang w:val="en-US"/>
        </w:rPr>
        <w:t>established</w:t>
      </w:r>
      <w:r>
        <w:rPr>
          <w:rFonts w:ascii="Times New Roman" w:hAnsi="Times New Roman" w:cs="Times New Roman"/>
          <w:lang w:val="en-US"/>
        </w:rPr>
        <w:t xml:space="preserve"> in</w:t>
      </w:r>
      <w:r w:rsidR="00D53B93" w:rsidRPr="00D53B93">
        <w:rPr>
          <w:rFonts w:ascii="Times New Roman" w:hAnsi="Times New Roman" w:cs="Times New Roman"/>
          <w:lang w:val="en-US"/>
        </w:rPr>
        <w:t xml:space="preserve"> the </w:t>
      </w:r>
      <w:r w:rsidR="006531F1">
        <w:rPr>
          <w:rFonts w:ascii="Times New Roman" w:hAnsi="Times New Roman" w:cs="Times New Roman"/>
          <w:lang w:val="en-US"/>
        </w:rPr>
        <w:t>L</w:t>
      </w:r>
      <w:r w:rsidR="00D53B93" w:rsidRPr="00D53B93">
        <w:rPr>
          <w:rFonts w:ascii="Times New Roman" w:hAnsi="Times New Roman" w:cs="Times New Roman"/>
          <w:lang w:val="en-US"/>
        </w:rPr>
        <w:t xml:space="preserve">aw </w:t>
      </w:r>
      <w:r w:rsidR="006531F1">
        <w:rPr>
          <w:rFonts w:ascii="Times New Roman" w:hAnsi="Times New Roman" w:cs="Times New Roman"/>
          <w:lang w:val="en-US"/>
        </w:rPr>
        <w:t>o</w:t>
      </w:r>
      <w:r w:rsidR="00D53B93" w:rsidRPr="00D53B93">
        <w:rPr>
          <w:rFonts w:ascii="Times New Roman" w:hAnsi="Times New Roman" w:cs="Times New Roman"/>
          <w:lang w:val="en-US"/>
        </w:rPr>
        <w:t xml:space="preserve">n Public Service </w:t>
      </w:r>
      <w:r w:rsidR="00940233">
        <w:rPr>
          <w:rFonts w:ascii="Times New Roman" w:hAnsi="Times New Roman" w:cs="Times New Roman"/>
          <w:lang w:val="en-US"/>
        </w:rPr>
        <w:t xml:space="preserve">only partly </w:t>
      </w:r>
      <w:r w:rsidR="00251580">
        <w:rPr>
          <w:rFonts w:ascii="Times New Roman" w:hAnsi="Times New Roman" w:cs="Times New Roman"/>
          <w:lang w:val="en-US"/>
        </w:rPr>
        <w:t>apply to</w:t>
      </w:r>
      <w:r w:rsidR="00D53B93" w:rsidRPr="00D53B93">
        <w:rPr>
          <w:rFonts w:ascii="Times New Roman" w:hAnsi="Times New Roman" w:cs="Times New Roman"/>
          <w:lang w:val="en-US"/>
        </w:rPr>
        <w:t xml:space="preserve"> </w:t>
      </w:r>
      <w:r w:rsidR="00251580">
        <w:rPr>
          <w:rFonts w:ascii="Times New Roman" w:hAnsi="Times New Roman" w:cs="Times New Roman"/>
          <w:lang w:val="en-US"/>
        </w:rPr>
        <w:t xml:space="preserve">municipal </w:t>
      </w:r>
      <w:r w:rsidR="00D53B93" w:rsidRPr="00D53B93">
        <w:rPr>
          <w:rFonts w:ascii="Times New Roman" w:hAnsi="Times New Roman" w:cs="Times New Roman"/>
          <w:lang w:val="en-US"/>
        </w:rPr>
        <w:t xml:space="preserve">positions, as </w:t>
      </w:r>
      <w:r w:rsidR="00251580">
        <w:rPr>
          <w:rFonts w:ascii="Times New Roman" w:hAnsi="Times New Roman" w:cs="Times New Roman"/>
          <w:lang w:val="en-US"/>
        </w:rPr>
        <w:t>they cover</w:t>
      </w:r>
      <w:r w:rsidR="00D53B93" w:rsidRPr="00D53B93">
        <w:rPr>
          <w:rFonts w:ascii="Times New Roman" w:hAnsi="Times New Roman" w:cs="Times New Roman"/>
          <w:lang w:val="en-US"/>
        </w:rPr>
        <w:t xml:space="preserve"> </w:t>
      </w:r>
      <w:r w:rsidR="00940233">
        <w:rPr>
          <w:rFonts w:ascii="Times New Roman" w:hAnsi="Times New Roman" w:cs="Times New Roman"/>
          <w:lang w:val="en-US"/>
        </w:rPr>
        <w:t>exclusively</w:t>
      </w:r>
      <w:r w:rsidR="00D53B93" w:rsidRPr="00D53B93">
        <w:rPr>
          <w:rFonts w:ascii="Times New Roman" w:hAnsi="Times New Roman" w:cs="Times New Roman"/>
          <w:lang w:val="en-US"/>
        </w:rPr>
        <w:t xml:space="preserve"> community </w:t>
      </w:r>
      <w:r w:rsidR="00251580">
        <w:rPr>
          <w:rFonts w:ascii="Times New Roman" w:hAnsi="Times New Roman" w:cs="Times New Roman"/>
          <w:lang w:val="en-US"/>
        </w:rPr>
        <w:t>heads and</w:t>
      </w:r>
      <w:r w:rsidR="00D53B93" w:rsidRPr="00D53B93">
        <w:rPr>
          <w:rFonts w:ascii="Times New Roman" w:hAnsi="Times New Roman" w:cs="Times New Roman"/>
          <w:lang w:val="en-US"/>
        </w:rPr>
        <w:t xml:space="preserve"> their deputies, </w:t>
      </w:r>
      <w:r w:rsidR="00251580">
        <w:rPr>
          <w:rFonts w:ascii="Times New Roman" w:hAnsi="Times New Roman" w:cs="Times New Roman"/>
          <w:lang w:val="en-US"/>
        </w:rPr>
        <w:t xml:space="preserve">as well as </w:t>
      </w:r>
      <w:r w:rsidR="00940233" w:rsidRPr="00D53B93">
        <w:rPr>
          <w:rFonts w:ascii="Times New Roman" w:hAnsi="Times New Roman" w:cs="Times New Roman"/>
          <w:lang w:val="en-US"/>
        </w:rPr>
        <w:t xml:space="preserve">Yerevan administrative district </w:t>
      </w:r>
      <w:r w:rsidR="00D53B93" w:rsidRPr="00D53B93">
        <w:rPr>
          <w:rFonts w:ascii="Times New Roman" w:hAnsi="Times New Roman" w:cs="Times New Roman"/>
          <w:lang w:val="en-US"/>
        </w:rPr>
        <w:t>heads and their deputies</w:t>
      </w:r>
      <w:r w:rsidR="00251580">
        <w:rPr>
          <w:rFonts w:ascii="Times New Roman" w:hAnsi="Times New Roman" w:cs="Times New Roman"/>
          <w:lang w:val="en-US"/>
        </w:rPr>
        <w:t>.</w:t>
      </w:r>
      <w:r w:rsidR="00D53B93" w:rsidRPr="00D53B93">
        <w:rPr>
          <w:rFonts w:ascii="Times New Roman" w:hAnsi="Times New Roman" w:cs="Times New Roman"/>
          <w:lang w:val="en-US"/>
        </w:rPr>
        <w:t xml:space="preserve"> </w:t>
      </w:r>
      <w:r w:rsidR="00943430">
        <w:rPr>
          <w:rFonts w:ascii="Times New Roman" w:hAnsi="Times New Roman" w:cs="Times New Roman"/>
          <w:lang w:val="en-US"/>
        </w:rPr>
        <w:t>Furthermore</w:t>
      </w:r>
      <w:r w:rsidR="00D53B93" w:rsidRPr="00D53B93">
        <w:rPr>
          <w:rFonts w:ascii="Times New Roman" w:hAnsi="Times New Roman" w:cs="Times New Roman"/>
          <w:lang w:val="en-US"/>
        </w:rPr>
        <w:t xml:space="preserve">, </w:t>
      </w:r>
      <w:r w:rsidR="00251580">
        <w:rPr>
          <w:rFonts w:ascii="Times New Roman" w:hAnsi="Times New Roman" w:cs="Times New Roman"/>
          <w:lang w:val="en-US"/>
        </w:rPr>
        <w:t xml:space="preserve">there is no </w:t>
      </w:r>
      <w:r w:rsidR="00D53B93" w:rsidRPr="00D53B93">
        <w:rPr>
          <w:rFonts w:ascii="Times New Roman" w:hAnsi="Times New Roman" w:cs="Times New Roman"/>
          <w:lang w:val="en-US"/>
        </w:rPr>
        <w:t xml:space="preserve">legal regulation </w:t>
      </w:r>
      <w:r w:rsidR="00943430">
        <w:rPr>
          <w:rFonts w:ascii="Times New Roman" w:hAnsi="Times New Roman" w:cs="Times New Roman"/>
          <w:lang w:val="en-US"/>
        </w:rPr>
        <w:t>for the adoption of</w:t>
      </w:r>
      <w:r w:rsidR="00D53B93" w:rsidRPr="00D53B93">
        <w:rPr>
          <w:rFonts w:ascii="Times New Roman" w:hAnsi="Times New Roman" w:cs="Times New Roman"/>
          <w:lang w:val="en-US"/>
        </w:rPr>
        <w:t xml:space="preserve"> a code of conduct for</w:t>
      </w:r>
      <w:r w:rsidR="00251580">
        <w:rPr>
          <w:rFonts w:ascii="Times New Roman" w:hAnsi="Times New Roman" w:cs="Times New Roman"/>
          <w:lang w:val="en-US"/>
        </w:rPr>
        <w:t xml:space="preserve"> </w:t>
      </w:r>
      <w:r w:rsidR="00943430">
        <w:rPr>
          <w:rFonts w:ascii="Times New Roman" w:hAnsi="Times New Roman" w:cs="Times New Roman"/>
          <w:lang w:val="en-US"/>
        </w:rPr>
        <w:t xml:space="preserve">community </w:t>
      </w:r>
      <w:r w:rsidR="00D53B93" w:rsidRPr="00D53B93">
        <w:rPr>
          <w:rFonts w:ascii="Times New Roman" w:hAnsi="Times New Roman" w:cs="Times New Roman"/>
          <w:lang w:val="en-US"/>
        </w:rPr>
        <w:t>council members, administrative heads of a multi-residential communit</w:t>
      </w:r>
      <w:r w:rsidR="00943430">
        <w:rPr>
          <w:rFonts w:ascii="Times New Roman" w:hAnsi="Times New Roman" w:cs="Times New Roman"/>
          <w:lang w:val="en-US"/>
        </w:rPr>
        <w:t>ies</w:t>
      </w:r>
      <w:r w:rsidR="00D53B93" w:rsidRPr="00D53B93">
        <w:rPr>
          <w:rFonts w:ascii="Times New Roman" w:hAnsi="Times New Roman" w:cs="Times New Roman"/>
          <w:lang w:val="en-US"/>
        </w:rPr>
        <w:t xml:space="preserve">, and persons </w:t>
      </w:r>
      <w:r w:rsidR="00943430">
        <w:rPr>
          <w:rFonts w:ascii="Times New Roman" w:hAnsi="Times New Roman" w:cs="Times New Roman"/>
          <w:lang w:val="en-US"/>
        </w:rPr>
        <w:t>serving in</w:t>
      </w:r>
      <w:r w:rsidR="00D53B93" w:rsidRPr="00D53B93">
        <w:rPr>
          <w:rFonts w:ascii="Times New Roman" w:hAnsi="Times New Roman" w:cs="Times New Roman"/>
          <w:lang w:val="en-US"/>
        </w:rPr>
        <w:t xml:space="preserve"> discretionary position</w:t>
      </w:r>
      <w:r w:rsidR="00943430">
        <w:rPr>
          <w:rFonts w:ascii="Times New Roman" w:hAnsi="Times New Roman" w:cs="Times New Roman"/>
          <w:lang w:val="en-US"/>
        </w:rPr>
        <w:t>s</w:t>
      </w:r>
      <w:r w:rsidR="00D53B93" w:rsidRPr="00D53B93">
        <w:rPr>
          <w:rFonts w:ascii="Times New Roman" w:hAnsi="Times New Roman" w:cs="Times New Roman"/>
          <w:lang w:val="en-US"/>
        </w:rPr>
        <w:t xml:space="preserve"> (</w:t>
      </w:r>
      <w:r w:rsidR="00943430">
        <w:rPr>
          <w:rFonts w:ascii="Times New Roman" w:hAnsi="Times New Roman" w:cs="Times New Roman"/>
          <w:lang w:val="en-US"/>
        </w:rPr>
        <w:t xml:space="preserve">such as </w:t>
      </w:r>
      <w:r w:rsidR="00943430" w:rsidRPr="00D53B93">
        <w:rPr>
          <w:rFonts w:ascii="Times New Roman" w:hAnsi="Times New Roman" w:cs="Times New Roman"/>
          <w:lang w:val="en-US"/>
        </w:rPr>
        <w:t>community head</w:t>
      </w:r>
      <w:r w:rsidR="00943430">
        <w:rPr>
          <w:rFonts w:ascii="Times New Roman" w:hAnsi="Times New Roman" w:cs="Times New Roman"/>
          <w:lang w:val="en-US"/>
        </w:rPr>
        <w:t>’s</w:t>
      </w:r>
      <w:r w:rsidR="00943430" w:rsidRPr="00D53B93">
        <w:rPr>
          <w:rFonts w:ascii="Times New Roman" w:hAnsi="Times New Roman" w:cs="Times New Roman"/>
          <w:lang w:val="en-US"/>
        </w:rPr>
        <w:t xml:space="preserve"> </w:t>
      </w:r>
      <w:r w:rsidR="00251580" w:rsidRPr="00D53B93">
        <w:rPr>
          <w:rFonts w:ascii="Times New Roman" w:hAnsi="Times New Roman" w:cs="Times New Roman"/>
          <w:lang w:val="en-US"/>
        </w:rPr>
        <w:t>advisor</w:t>
      </w:r>
      <w:r w:rsidR="00943430">
        <w:rPr>
          <w:rFonts w:ascii="Times New Roman" w:hAnsi="Times New Roman" w:cs="Times New Roman"/>
          <w:lang w:val="en-US"/>
        </w:rPr>
        <w:t>,</w:t>
      </w:r>
      <w:r w:rsidR="00D53B93" w:rsidRPr="00D53B93">
        <w:rPr>
          <w:rFonts w:ascii="Times New Roman" w:hAnsi="Times New Roman" w:cs="Times New Roman"/>
          <w:lang w:val="en-US"/>
        </w:rPr>
        <w:t xml:space="preserve"> press secretary, assistant</w:t>
      </w:r>
      <w:r w:rsidR="00251580">
        <w:rPr>
          <w:rFonts w:ascii="Times New Roman" w:hAnsi="Times New Roman" w:cs="Times New Roman"/>
          <w:lang w:val="en-US"/>
        </w:rPr>
        <w:t xml:space="preserve"> of the head and</w:t>
      </w:r>
      <w:r w:rsidR="00D53B93" w:rsidRPr="00D53B93">
        <w:rPr>
          <w:rFonts w:ascii="Times New Roman" w:hAnsi="Times New Roman" w:cs="Times New Roman"/>
          <w:lang w:val="en-US"/>
        </w:rPr>
        <w:t xml:space="preserve"> deputy head of the community, experts of the community council</w:t>
      </w:r>
      <w:r w:rsidR="00943430" w:rsidRPr="00943430">
        <w:rPr>
          <w:rFonts w:ascii="Times New Roman" w:hAnsi="Times New Roman" w:cs="Times New Roman"/>
          <w:lang w:val="en-US"/>
        </w:rPr>
        <w:t xml:space="preserve"> </w:t>
      </w:r>
      <w:r w:rsidR="00943430" w:rsidRPr="00D53B93">
        <w:rPr>
          <w:rFonts w:ascii="Times New Roman" w:hAnsi="Times New Roman" w:cs="Times New Roman"/>
          <w:lang w:val="en-US"/>
        </w:rPr>
        <w:t>factions</w:t>
      </w:r>
      <w:r w:rsidR="00D53B93" w:rsidRPr="00D53B93">
        <w:rPr>
          <w:rFonts w:ascii="Times New Roman" w:hAnsi="Times New Roman" w:cs="Times New Roman"/>
          <w:lang w:val="en-US"/>
        </w:rPr>
        <w:t xml:space="preserve">), and these persons are </w:t>
      </w:r>
      <w:r w:rsidR="00943430">
        <w:rPr>
          <w:rFonts w:ascii="Times New Roman" w:hAnsi="Times New Roman" w:cs="Times New Roman"/>
          <w:lang w:val="en-US"/>
        </w:rPr>
        <w:t>exempt</w:t>
      </w:r>
      <w:r w:rsidR="00D53B93" w:rsidRPr="00D53B93">
        <w:rPr>
          <w:rFonts w:ascii="Times New Roman" w:hAnsi="Times New Roman" w:cs="Times New Roman"/>
          <w:lang w:val="en-US"/>
        </w:rPr>
        <w:t xml:space="preserve"> from the </w:t>
      </w:r>
      <w:r w:rsidR="00251580" w:rsidRPr="00D53B93">
        <w:rPr>
          <w:rFonts w:ascii="Times New Roman" w:hAnsi="Times New Roman" w:cs="Times New Roman"/>
          <w:lang w:val="en-US"/>
        </w:rPr>
        <w:t xml:space="preserve">general </w:t>
      </w:r>
      <w:r w:rsidR="00943430" w:rsidRPr="00D53B93">
        <w:rPr>
          <w:rFonts w:ascii="Times New Roman" w:hAnsi="Times New Roman" w:cs="Times New Roman"/>
          <w:lang w:val="en-US"/>
        </w:rPr>
        <w:t>code of conduc</w:t>
      </w:r>
      <w:r w:rsidR="00943430">
        <w:rPr>
          <w:rFonts w:ascii="Times New Roman" w:hAnsi="Times New Roman" w:cs="Times New Roman"/>
          <w:lang w:val="en-US"/>
        </w:rPr>
        <w:t>t</w:t>
      </w:r>
      <w:r w:rsidR="00943430" w:rsidRPr="00D53B93">
        <w:rPr>
          <w:rFonts w:ascii="Times New Roman" w:hAnsi="Times New Roman" w:cs="Times New Roman"/>
          <w:lang w:val="en-US"/>
        </w:rPr>
        <w:t xml:space="preserve"> </w:t>
      </w:r>
      <w:r w:rsidR="00251580" w:rsidRPr="00D53B93">
        <w:rPr>
          <w:rFonts w:ascii="Times New Roman" w:hAnsi="Times New Roman" w:cs="Times New Roman"/>
          <w:lang w:val="en-US"/>
        </w:rPr>
        <w:t>system</w:t>
      </w:r>
      <w:r w:rsidR="00251580">
        <w:rPr>
          <w:rFonts w:ascii="Times New Roman" w:hAnsi="Times New Roman" w:cs="Times New Roman"/>
          <w:lang w:val="en-US"/>
        </w:rPr>
        <w:t>.</w:t>
      </w:r>
    </w:p>
    <w:p w14:paraId="3AC1F6EE" w14:textId="03EF4053" w:rsidR="00D53B93" w:rsidRPr="00D53B93" w:rsidRDefault="00EF561E" w:rsidP="00D53B93">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To summarize</w:t>
      </w:r>
      <w:r w:rsidR="00D53B93" w:rsidRPr="00D53B93">
        <w:rPr>
          <w:rFonts w:ascii="Times New Roman" w:hAnsi="Times New Roman" w:cs="Times New Roman"/>
          <w:lang w:val="en-US"/>
        </w:rPr>
        <w:t>, at present, the rules of conduct for some state</w:t>
      </w:r>
      <w:r>
        <w:rPr>
          <w:rFonts w:ascii="Times New Roman" w:hAnsi="Times New Roman" w:cs="Times New Roman"/>
          <w:lang w:val="en-US"/>
        </w:rPr>
        <w:t xml:space="preserve"> administration</w:t>
      </w:r>
      <w:r w:rsidR="00D53B93" w:rsidRPr="00D53B93">
        <w:rPr>
          <w:rFonts w:ascii="Times New Roman" w:hAnsi="Times New Roman" w:cs="Times New Roman"/>
          <w:lang w:val="en-US"/>
        </w:rPr>
        <w:t xml:space="preserve"> and community positions </w:t>
      </w:r>
      <w:r w:rsidR="008377F9">
        <w:rPr>
          <w:rFonts w:ascii="Times New Roman" w:hAnsi="Times New Roman" w:cs="Times New Roman"/>
          <w:lang w:val="en-US"/>
        </w:rPr>
        <w:t>are lacking</w:t>
      </w:r>
      <w:r w:rsidR="00D53B93" w:rsidRPr="00D53B93">
        <w:rPr>
          <w:rFonts w:ascii="Times New Roman" w:hAnsi="Times New Roman" w:cs="Times New Roman"/>
          <w:lang w:val="en-US"/>
        </w:rPr>
        <w:t xml:space="preserve">, the </w:t>
      </w:r>
      <w:r w:rsidR="008377F9">
        <w:rPr>
          <w:rFonts w:ascii="Times New Roman" w:hAnsi="Times New Roman" w:cs="Times New Roman"/>
          <w:lang w:val="en-US"/>
        </w:rPr>
        <w:t>existing</w:t>
      </w:r>
      <w:r w:rsidR="00D53B93" w:rsidRPr="00D53B93">
        <w:rPr>
          <w:rFonts w:ascii="Times New Roman" w:hAnsi="Times New Roman" w:cs="Times New Roman"/>
          <w:lang w:val="en-US"/>
        </w:rPr>
        <w:t xml:space="preserve"> </w:t>
      </w:r>
      <w:r w:rsidR="008377F9">
        <w:rPr>
          <w:rFonts w:ascii="Times New Roman" w:hAnsi="Times New Roman" w:cs="Times New Roman"/>
          <w:lang w:val="en-US"/>
        </w:rPr>
        <w:t>rules</w:t>
      </w:r>
      <w:r w:rsidR="00D53B93" w:rsidRPr="00D53B93">
        <w:rPr>
          <w:rFonts w:ascii="Times New Roman" w:hAnsi="Times New Roman" w:cs="Times New Roman"/>
          <w:lang w:val="en-US"/>
        </w:rPr>
        <w:t xml:space="preserve"> of conduct are not unified, and </w:t>
      </w:r>
      <w:r>
        <w:rPr>
          <w:rFonts w:ascii="Times New Roman" w:hAnsi="Times New Roman" w:cs="Times New Roman"/>
          <w:lang w:val="en-US"/>
        </w:rPr>
        <w:t xml:space="preserve">in addition </w:t>
      </w:r>
      <w:r w:rsidR="00D53B93" w:rsidRPr="00D53B93">
        <w:rPr>
          <w:rFonts w:ascii="Times New Roman" w:hAnsi="Times New Roman" w:cs="Times New Roman"/>
          <w:lang w:val="en-US"/>
        </w:rPr>
        <w:t xml:space="preserve">there is a lack of mechanisms for proper control over the </w:t>
      </w:r>
      <w:r>
        <w:rPr>
          <w:rFonts w:ascii="Times New Roman" w:hAnsi="Times New Roman" w:cs="Times New Roman"/>
          <w:lang w:val="en-US"/>
        </w:rPr>
        <w:t>established</w:t>
      </w:r>
      <w:r w:rsidR="00D53B93" w:rsidRPr="00D53B93">
        <w:rPr>
          <w:rFonts w:ascii="Times New Roman" w:hAnsi="Times New Roman" w:cs="Times New Roman"/>
          <w:lang w:val="en-US"/>
        </w:rPr>
        <w:t xml:space="preserve"> rules</w:t>
      </w:r>
      <w:r>
        <w:rPr>
          <w:rFonts w:ascii="Times New Roman" w:hAnsi="Times New Roman" w:cs="Times New Roman"/>
          <w:lang w:val="en-US"/>
        </w:rPr>
        <w:t>.</w:t>
      </w:r>
      <w:r w:rsidR="00D53B93" w:rsidRPr="00D53B93">
        <w:rPr>
          <w:rFonts w:ascii="Times New Roman" w:hAnsi="Times New Roman" w:cs="Times New Roman"/>
          <w:lang w:val="en-US"/>
        </w:rPr>
        <w:t xml:space="preserve"> Therefore, it is necessary to provide </w:t>
      </w:r>
      <w:r w:rsidR="000776B2">
        <w:rPr>
          <w:rFonts w:ascii="Times New Roman" w:hAnsi="Times New Roman" w:cs="Times New Roman"/>
          <w:lang w:val="en-US"/>
        </w:rPr>
        <w:t>a</w:t>
      </w:r>
      <w:r w:rsidR="00D53B93" w:rsidRPr="00D53B93">
        <w:rPr>
          <w:rFonts w:ascii="Times New Roman" w:hAnsi="Times New Roman" w:cs="Times New Roman"/>
          <w:lang w:val="en-US"/>
        </w:rPr>
        <w:t xml:space="preserve"> </w:t>
      </w:r>
      <w:r w:rsidR="000776B2">
        <w:rPr>
          <w:rFonts w:ascii="Times New Roman" w:hAnsi="Times New Roman" w:cs="Times New Roman"/>
          <w:lang w:val="en-US"/>
        </w:rPr>
        <w:t>unified</w:t>
      </w:r>
      <w:r w:rsidR="000776B2" w:rsidRPr="00D53B93">
        <w:rPr>
          <w:rFonts w:ascii="Times New Roman" w:hAnsi="Times New Roman" w:cs="Times New Roman"/>
          <w:lang w:val="en-US"/>
        </w:rPr>
        <w:t xml:space="preserve"> </w:t>
      </w:r>
      <w:r w:rsidR="00D53B93" w:rsidRPr="00D53B93">
        <w:rPr>
          <w:rFonts w:ascii="Times New Roman" w:hAnsi="Times New Roman" w:cs="Times New Roman"/>
          <w:lang w:val="en-US"/>
        </w:rPr>
        <w:t xml:space="preserve">framework for the </w:t>
      </w:r>
      <w:r w:rsidR="000776B2" w:rsidRPr="00D53B93">
        <w:rPr>
          <w:rFonts w:ascii="Times New Roman" w:hAnsi="Times New Roman" w:cs="Times New Roman"/>
          <w:lang w:val="en-US"/>
        </w:rPr>
        <w:t xml:space="preserve">code of conduct </w:t>
      </w:r>
      <w:r>
        <w:rPr>
          <w:rFonts w:ascii="Times New Roman" w:hAnsi="Times New Roman" w:cs="Times New Roman"/>
          <w:lang w:val="en-US"/>
        </w:rPr>
        <w:t xml:space="preserve">development, </w:t>
      </w:r>
      <w:r w:rsidRPr="00D53B93">
        <w:rPr>
          <w:rFonts w:ascii="Times New Roman" w:hAnsi="Times New Roman" w:cs="Times New Roman"/>
          <w:lang w:val="en-US"/>
        </w:rPr>
        <w:t>enforcement</w:t>
      </w:r>
      <w:r>
        <w:rPr>
          <w:rFonts w:ascii="Times New Roman" w:hAnsi="Times New Roman" w:cs="Times New Roman"/>
          <w:lang w:val="en-US"/>
        </w:rPr>
        <w:t xml:space="preserve">, and exercise </w:t>
      </w:r>
      <w:r w:rsidR="00D53B93" w:rsidRPr="00D53B93">
        <w:rPr>
          <w:rFonts w:ascii="Times New Roman" w:hAnsi="Times New Roman" w:cs="Times New Roman"/>
          <w:lang w:val="en-US"/>
        </w:rPr>
        <w:t xml:space="preserve">of control mechanisms in state </w:t>
      </w:r>
      <w:r w:rsidRPr="00D53B93">
        <w:rPr>
          <w:rFonts w:ascii="Times New Roman" w:hAnsi="Times New Roman" w:cs="Times New Roman"/>
          <w:lang w:val="en-US"/>
        </w:rPr>
        <w:t xml:space="preserve">administration </w:t>
      </w:r>
      <w:r w:rsidR="00D53B93" w:rsidRPr="00D53B93">
        <w:rPr>
          <w:rFonts w:ascii="Times New Roman" w:hAnsi="Times New Roman" w:cs="Times New Roman"/>
          <w:lang w:val="en-US"/>
        </w:rPr>
        <w:t>and local self-govern</w:t>
      </w:r>
      <w:r>
        <w:rPr>
          <w:rFonts w:ascii="Times New Roman" w:hAnsi="Times New Roman" w:cs="Times New Roman"/>
          <w:lang w:val="en-US"/>
        </w:rPr>
        <w:t>ment</w:t>
      </w:r>
      <w:r w:rsidR="00D53B93" w:rsidRPr="00D53B93">
        <w:rPr>
          <w:rFonts w:ascii="Times New Roman" w:hAnsi="Times New Roman" w:cs="Times New Roman"/>
          <w:lang w:val="en-US"/>
        </w:rPr>
        <w:t xml:space="preserve"> bodies</w:t>
      </w:r>
      <w:r w:rsidR="000776B2">
        <w:rPr>
          <w:rFonts w:ascii="Times New Roman" w:hAnsi="Times New Roman" w:cs="Times New Roman"/>
          <w:lang w:val="en-US"/>
        </w:rPr>
        <w:t xml:space="preserve"> and </w:t>
      </w:r>
      <w:r>
        <w:rPr>
          <w:rFonts w:ascii="Times New Roman" w:hAnsi="Times New Roman" w:cs="Times New Roman"/>
          <w:lang w:val="en-US"/>
        </w:rPr>
        <w:t>municipal</w:t>
      </w:r>
      <w:r w:rsidR="00D53B93" w:rsidRPr="00D53B93">
        <w:rPr>
          <w:rFonts w:ascii="Times New Roman" w:hAnsi="Times New Roman" w:cs="Times New Roman"/>
          <w:lang w:val="en-US"/>
        </w:rPr>
        <w:t xml:space="preserve"> administration staff</w:t>
      </w:r>
      <w:r>
        <w:rPr>
          <w:rFonts w:ascii="Times New Roman" w:hAnsi="Times New Roman" w:cs="Times New Roman"/>
          <w:lang w:val="en-US"/>
        </w:rPr>
        <w:t>.</w:t>
      </w:r>
    </w:p>
    <w:p w14:paraId="57F4A626" w14:textId="15D7A6D8" w:rsidR="00A84B0A" w:rsidRPr="00112109" w:rsidRDefault="009801F7" w:rsidP="00A84B0A">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 t</w:t>
      </w:r>
      <w:r w:rsidR="00D53B93" w:rsidRPr="00D53B93">
        <w:rPr>
          <w:rFonts w:ascii="Times New Roman" w:hAnsi="Times New Roman" w:cs="Times New Roman"/>
          <w:lang w:val="en-US"/>
        </w:rPr>
        <w:t xml:space="preserve">he continuous improvement of the </w:t>
      </w:r>
      <w:r w:rsidR="000776B2">
        <w:rPr>
          <w:rFonts w:ascii="Times New Roman" w:hAnsi="Times New Roman" w:cs="Times New Roman"/>
          <w:lang w:val="en-US"/>
        </w:rPr>
        <w:t>integrity</w:t>
      </w:r>
      <w:r w:rsidR="00D53B93" w:rsidRPr="00D53B93">
        <w:rPr>
          <w:rFonts w:ascii="Times New Roman" w:hAnsi="Times New Roman" w:cs="Times New Roman"/>
          <w:lang w:val="en-US"/>
        </w:rPr>
        <w:t xml:space="preserve"> system requires </w:t>
      </w:r>
      <w:r>
        <w:rPr>
          <w:rFonts w:ascii="Times New Roman" w:hAnsi="Times New Roman" w:cs="Times New Roman"/>
          <w:lang w:val="en-US"/>
        </w:rPr>
        <w:t>enhancing</w:t>
      </w:r>
      <w:r w:rsidR="00D53B93" w:rsidRPr="00D53B93">
        <w:rPr>
          <w:rFonts w:ascii="Times New Roman" w:hAnsi="Times New Roman" w:cs="Times New Roman"/>
          <w:lang w:val="en-US"/>
        </w:rPr>
        <w:t xml:space="preserve"> effective implementation </w:t>
      </w:r>
      <w:r w:rsidR="000776B2">
        <w:rPr>
          <w:rFonts w:ascii="Times New Roman" w:hAnsi="Times New Roman" w:cs="Times New Roman"/>
          <w:lang w:val="en-US"/>
        </w:rPr>
        <w:t>and</w:t>
      </w:r>
      <w:r w:rsidR="000776B2" w:rsidRPr="00D53B93">
        <w:rPr>
          <w:rFonts w:ascii="Times New Roman" w:hAnsi="Times New Roman" w:cs="Times New Roman"/>
          <w:lang w:val="en-US"/>
        </w:rPr>
        <w:t xml:space="preserve"> control mechanisms </w:t>
      </w:r>
      <w:r w:rsidR="00D53B93" w:rsidRPr="00D53B93">
        <w:rPr>
          <w:rFonts w:ascii="Times New Roman" w:hAnsi="Times New Roman" w:cs="Times New Roman"/>
          <w:lang w:val="en-US"/>
        </w:rPr>
        <w:t>f</w:t>
      </w:r>
      <w:r w:rsidR="000776B2">
        <w:rPr>
          <w:rFonts w:ascii="Times New Roman" w:hAnsi="Times New Roman" w:cs="Times New Roman"/>
          <w:lang w:val="en-US"/>
        </w:rPr>
        <w:t>or</w:t>
      </w:r>
      <w:r w:rsidR="00D53B93" w:rsidRPr="00D53B93">
        <w:rPr>
          <w:rFonts w:ascii="Times New Roman" w:hAnsi="Times New Roman" w:cs="Times New Roman"/>
          <w:lang w:val="en-US"/>
        </w:rPr>
        <w:t xml:space="preserve"> conflicts of interest, incompatibility requirements, </w:t>
      </w:r>
      <w:r w:rsidR="000776B2">
        <w:rPr>
          <w:rFonts w:ascii="Times New Roman" w:hAnsi="Times New Roman" w:cs="Times New Roman"/>
          <w:lang w:val="en-US"/>
        </w:rPr>
        <w:t xml:space="preserve">limitations on </w:t>
      </w:r>
      <w:r w:rsidRPr="00D53B93">
        <w:rPr>
          <w:rFonts w:ascii="Times New Roman" w:hAnsi="Times New Roman" w:cs="Times New Roman"/>
          <w:lang w:val="en-US"/>
        </w:rPr>
        <w:t>accept</w:t>
      </w:r>
      <w:r>
        <w:rPr>
          <w:rFonts w:ascii="Times New Roman" w:hAnsi="Times New Roman" w:cs="Times New Roman"/>
          <w:lang w:val="en-US"/>
        </w:rPr>
        <w:t>ing</w:t>
      </w:r>
      <w:r w:rsidRPr="00D53B93">
        <w:rPr>
          <w:rFonts w:ascii="Times New Roman" w:hAnsi="Times New Roman" w:cs="Times New Roman"/>
          <w:lang w:val="en-US"/>
        </w:rPr>
        <w:t xml:space="preserve"> </w:t>
      </w:r>
      <w:r w:rsidR="00D53B93" w:rsidRPr="00D53B93">
        <w:rPr>
          <w:rFonts w:ascii="Times New Roman" w:hAnsi="Times New Roman" w:cs="Times New Roman"/>
          <w:lang w:val="en-US"/>
        </w:rPr>
        <w:t>gift</w:t>
      </w:r>
      <w:r>
        <w:rPr>
          <w:rFonts w:ascii="Times New Roman" w:hAnsi="Times New Roman" w:cs="Times New Roman"/>
          <w:lang w:val="en-US"/>
        </w:rPr>
        <w:t>s,</w:t>
      </w:r>
      <w:r w:rsidR="00D53B93" w:rsidRPr="00D53B93">
        <w:rPr>
          <w:rFonts w:ascii="Times New Roman" w:hAnsi="Times New Roman" w:cs="Times New Roman"/>
          <w:lang w:val="en-US"/>
        </w:rPr>
        <w:t xml:space="preserve"> and other restrictions</w:t>
      </w:r>
      <w:r w:rsidR="000776B2">
        <w:rPr>
          <w:rFonts w:ascii="Times New Roman" w:hAnsi="Times New Roman" w:cs="Times New Roman"/>
          <w:lang w:val="en-US"/>
        </w:rPr>
        <w:t>.</w:t>
      </w:r>
      <w:r w:rsidR="00D53B93" w:rsidRPr="00D53B93">
        <w:rPr>
          <w:rFonts w:ascii="Times New Roman" w:hAnsi="Times New Roman" w:cs="Times New Roman"/>
          <w:lang w:val="en-US"/>
        </w:rPr>
        <w:t xml:space="preserve"> </w:t>
      </w:r>
      <w:r w:rsidR="000776B2">
        <w:rPr>
          <w:rFonts w:ascii="Times New Roman" w:hAnsi="Times New Roman" w:cs="Times New Roman"/>
          <w:lang w:val="en-US"/>
        </w:rPr>
        <w:t>T</w:t>
      </w:r>
      <w:r w:rsidR="00D53B93" w:rsidRPr="00D53B93">
        <w:rPr>
          <w:rFonts w:ascii="Times New Roman" w:hAnsi="Times New Roman" w:cs="Times New Roman"/>
          <w:lang w:val="en-US"/>
        </w:rPr>
        <w:t>he Government has continuous</w:t>
      </w:r>
      <w:r w:rsidR="00497705">
        <w:rPr>
          <w:rFonts w:ascii="Times New Roman" w:hAnsi="Times New Roman" w:cs="Times New Roman"/>
          <w:lang w:val="en-US"/>
        </w:rPr>
        <w:t>ly worked</w:t>
      </w:r>
      <w:r w:rsidR="00D53B93" w:rsidRPr="00D53B93">
        <w:rPr>
          <w:rFonts w:ascii="Times New Roman" w:hAnsi="Times New Roman" w:cs="Times New Roman"/>
          <w:lang w:val="en-US"/>
        </w:rPr>
        <w:t xml:space="preserve"> </w:t>
      </w:r>
      <w:r w:rsidR="00497705">
        <w:rPr>
          <w:rFonts w:ascii="Times New Roman" w:hAnsi="Times New Roman" w:cs="Times New Roman"/>
          <w:lang w:val="en-US"/>
        </w:rPr>
        <w:t>towards</w:t>
      </w:r>
      <w:r w:rsidR="00D53B93" w:rsidRPr="00D53B93">
        <w:rPr>
          <w:rFonts w:ascii="Times New Roman" w:hAnsi="Times New Roman" w:cs="Times New Roman"/>
          <w:lang w:val="en-US"/>
        </w:rPr>
        <w:t xml:space="preserve"> this direction in recent years, </w:t>
      </w:r>
      <w:r w:rsidR="00497705">
        <w:rPr>
          <w:rFonts w:ascii="Times New Roman" w:hAnsi="Times New Roman" w:cs="Times New Roman"/>
          <w:lang w:val="en-US"/>
        </w:rPr>
        <w:t xml:space="preserve">showing a </w:t>
      </w:r>
      <w:r w:rsidR="000776B2" w:rsidRPr="00D53B93">
        <w:rPr>
          <w:rFonts w:ascii="Times New Roman" w:hAnsi="Times New Roman" w:cs="Times New Roman"/>
          <w:lang w:val="en-US"/>
        </w:rPr>
        <w:t xml:space="preserve">significant </w:t>
      </w:r>
      <w:r w:rsidR="00497705">
        <w:rPr>
          <w:rFonts w:ascii="Times New Roman" w:hAnsi="Times New Roman" w:cs="Times New Roman"/>
          <w:lang w:val="en-US"/>
        </w:rPr>
        <w:t>progress</w:t>
      </w:r>
      <w:r w:rsidR="00D53B93" w:rsidRPr="00D53B93">
        <w:rPr>
          <w:rFonts w:ascii="Times New Roman" w:hAnsi="Times New Roman" w:cs="Times New Roman"/>
          <w:lang w:val="en-US"/>
        </w:rPr>
        <w:t xml:space="preserve"> </w:t>
      </w:r>
      <w:r w:rsidR="00497705">
        <w:rPr>
          <w:rFonts w:ascii="Times New Roman" w:hAnsi="Times New Roman" w:cs="Times New Roman"/>
          <w:lang w:val="en-US"/>
        </w:rPr>
        <w:t xml:space="preserve">in </w:t>
      </w:r>
      <w:r w:rsidR="00D53B93" w:rsidRPr="00D53B93">
        <w:rPr>
          <w:rFonts w:ascii="Times New Roman" w:hAnsi="Times New Roman" w:cs="Times New Roman"/>
          <w:lang w:val="en-US"/>
        </w:rPr>
        <w:t xml:space="preserve">the </w:t>
      </w:r>
      <w:r w:rsidR="000776B2" w:rsidRPr="00D53B93">
        <w:rPr>
          <w:rFonts w:ascii="Times New Roman" w:hAnsi="Times New Roman" w:cs="Times New Roman"/>
          <w:lang w:val="en-US"/>
        </w:rPr>
        <w:t>legislative regulations</w:t>
      </w:r>
      <w:r w:rsidR="000776B2">
        <w:rPr>
          <w:rFonts w:ascii="Times New Roman" w:hAnsi="Times New Roman" w:cs="Times New Roman"/>
          <w:lang w:val="en-US"/>
        </w:rPr>
        <w:t xml:space="preserve"> on</w:t>
      </w:r>
      <w:r w:rsidR="000776B2" w:rsidRPr="00D53B93">
        <w:rPr>
          <w:rFonts w:ascii="Times New Roman" w:hAnsi="Times New Roman" w:cs="Times New Roman"/>
          <w:lang w:val="en-US"/>
        </w:rPr>
        <w:t xml:space="preserve"> </w:t>
      </w:r>
      <w:r w:rsidR="00D53B93" w:rsidRPr="00D53B93">
        <w:rPr>
          <w:rFonts w:ascii="Times New Roman" w:hAnsi="Times New Roman" w:cs="Times New Roman"/>
          <w:lang w:val="en-US"/>
        </w:rPr>
        <w:t xml:space="preserve">conflict of interest, incompatibility requirements and other restrictions, </w:t>
      </w:r>
      <w:r w:rsidR="00DA5D83">
        <w:rPr>
          <w:rFonts w:ascii="Times New Roman" w:hAnsi="Times New Roman" w:cs="Times New Roman"/>
          <w:lang w:val="en-US"/>
        </w:rPr>
        <w:t xml:space="preserve">and </w:t>
      </w:r>
      <w:r w:rsidR="000776B2">
        <w:rPr>
          <w:rFonts w:ascii="Times New Roman" w:hAnsi="Times New Roman" w:cs="Times New Roman"/>
          <w:lang w:val="en-US"/>
        </w:rPr>
        <w:t>limitations</w:t>
      </w:r>
      <w:r w:rsidR="00D53B93" w:rsidRPr="00D53B93">
        <w:rPr>
          <w:rFonts w:ascii="Times New Roman" w:hAnsi="Times New Roman" w:cs="Times New Roman"/>
          <w:lang w:val="en-US"/>
        </w:rPr>
        <w:t xml:space="preserve"> on accepting gifts</w:t>
      </w:r>
      <w:r w:rsidR="000776B2">
        <w:rPr>
          <w:rFonts w:ascii="Times New Roman" w:hAnsi="Times New Roman" w:cs="Times New Roman"/>
          <w:lang w:val="en-US"/>
        </w:rPr>
        <w:t>;</w:t>
      </w:r>
      <w:r w:rsidR="000776B2" w:rsidRPr="000776B2">
        <w:rPr>
          <w:rFonts w:ascii="Times New Roman" w:hAnsi="Times New Roman" w:cs="Times New Roman"/>
          <w:color w:val="000000"/>
          <w:vertAlign w:val="superscript"/>
        </w:rPr>
        <w:footnoteReference w:id="17"/>
      </w:r>
      <w:r w:rsidR="00D53B93" w:rsidRPr="00D53B93">
        <w:rPr>
          <w:rFonts w:ascii="Times New Roman" w:hAnsi="Times New Roman" w:cs="Times New Roman"/>
          <w:lang w:val="en-US"/>
        </w:rPr>
        <w:t xml:space="preserve"> however, there are still some problems and gaps</w:t>
      </w:r>
      <w:r w:rsidR="000776B2">
        <w:rPr>
          <w:rFonts w:ascii="Times New Roman" w:hAnsi="Times New Roman" w:cs="Times New Roman"/>
          <w:lang w:val="en-US"/>
        </w:rPr>
        <w:t>.</w:t>
      </w:r>
      <w:r w:rsidR="00D53B93" w:rsidRPr="00D53B93">
        <w:rPr>
          <w:rFonts w:ascii="Times New Roman" w:hAnsi="Times New Roman" w:cs="Times New Roman"/>
          <w:lang w:val="en-US"/>
        </w:rPr>
        <w:t xml:space="preserve"> In particular, the structures for </w:t>
      </w:r>
      <w:r>
        <w:rPr>
          <w:rFonts w:ascii="Times New Roman" w:hAnsi="Times New Roman" w:cs="Times New Roman"/>
          <w:lang w:val="en-US"/>
        </w:rPr>
        <w:t>appl</w:t>
      </w:r>
      <w:r w:rsidR="00497705">
        <w:rPr>
          <w:rFonts w:ascii="Times New Roman" w:hAnsi="Times New Roman" w:cs="Times New Roman"/>
          <w:lang w:val="en-US"/>
        </w:rPr>
        <w:t>ying</w:t>
      </w:r>
      <w:r w:rsidR="00D53B93" w:rsidRPr="00D53B93">
        <w:rPr>
          <w:rFonts w:ascii="Times New Roman" w:hAnsi="Times New Roman" w:cs="Times New Roman"/>
          <w:lang w:val="en-US"/>
        </w:rPr>
        <w:t xml:space="preserve"> </w:t>
      </w:r>
      <w:r w:rsidR="00D53B93" w:rsidRPr="009801F7">
        <w:rPr>
          <w:rFonts w:ascii="Times New Roman" w:hAnsi="Times New Roman" w:cs="Times New Roman"/>
          <w:i/>
          <w:iCs/>
          <w:lang w:val="en-US"/>
        </w:rPr>
        <w:t>restrictions on accepting gifts</w:t>
      </w:r>
      <w:r w:rsidR="00D53B93" w:rsidRPr="00D53B93">
        <w:rPr>
          <w:rFonts w:ascii="Times New Roman" w:hAnsi="Times New Roman" w:cs="Times New Roman"/>
          <w:lang w:val="en-US"/>
        </w:rPr>
        <w:t xml:space="preserve"> by public officials and civil servants during the performance of their official duties </w:t>
      </w:r>
      <w:r w:rsidR="00497705">
        <w:rPr>
          <w:rFonts w:ascii="Times New Roman" w:hAnsi="Times New Roman" w:cs="Times New Roman"/>
          <w:lang w:val="en-US"/>
        </w:rPr>
        <w:t>require further</w:t>
      </w:r>
      <w:r w:rsidR="00D53B93" w:rsidRPr="00D53B93">
        <w:rPr>
          <w:rFonts w:ascii="Times New Roman" w:hAnsi="Times New Roman" w:cs="Times New Roman"/>
          <w:lang w:val="en-US"/>
        </w:rPr>
        <w:t xml:space="preserve"> strengthen</w:t>
      </w:r>
      <w:r w:rsidR="00497705">
        <w:rPr>
          <w:rFonts w:ascii="Times New Roman" w:hAnsi="Times New Roman" w:cs="Times New Roman"/>
          <w:lang w:val="en-US"/>
        </w:rPr>
        <w:t>ing</w:t>
      </w:r>
      <w:r w:rsidR="00D53B93" w:rsidRPr="00D53B93">
        <w:rPr>
          <w:rFonts w:ascii="Times New Roman" w:hAnsi="Times New Roman" w:cs="Times New Roman"/>
          <w:lang w:val="en-US"/>
        </w:rPr>
        <w:t xml:space="preserve">, the </w:t>
      </w:r>
      <w:r>
        <w:rPr>
          <w:rFonts w:ascii="Times New Roman" w:hAnsi="Times New Roman" w:cs="Times New Roman"/>
          <w:lang w:val="en-US"/>
        </w:rPr>
        <w:t>mechanisms</w:t>
      </w:r>
      <w:r w:rsidR="00D53B93" w:rsidRPr="00D53B93">
        <w:rPr>
          <w:rFonts w:ascii="Times New Roman" w:hAnsi="Times New Roman" w:cs="Times New Roman"/>
          <w:lang w:val="en-US"/>
        </w:rPr>
        <w:t xml:space="preserve"> for gift</w:t>
      </w:r>
      <w:r>
        <w:rPr>
          <w:rFonts w:ascii="Times New Roman" w:hAnsi="Times New Roman" w:cs="Times New Roman"/>
          <w:lang w:val="en-US"/>
        </w:rPr>
        <w:t xml:space="preserve"> registration</w:t>
      </w:r>
      <w:r w:rsidR="00D53B93" w:rsidRPr="00D53B93">
        <w:rPr>
          <w:rFonts w:ascii="Times New Roman" w:hAnsi="Times New Roman" w:cs="Times New Roman"/>
          <w:lang w:val="en-US"/>
        </w:rPr>
        <w:t xml:space="preserve"> </w:t>
      </w:r>
      <w:r w:rsidR="00497705">
        <w:rPr>
          <w:rFonts w:ascii="Times New Roman" w:hAnsi="Times New Roman" w:cs="Times New Roman"/>
          <w:lang w:val="en-US"/>
        </w:rPr>
        <w:t>remain</w:t>
      </w:r>
      <w:r w:rsidR="00D53B93" w:rsidRPr="00D53B93">
        <w:rPr>
          <w:rFonts w:ascii="Times New Roman" w:hAnsi="Times New Roman" w:cs="Times New Roman"/>
          <w:lang w:val="en-US"/>
        </w:rPr>
        <w:t xml:space="preserve"> incomplete, </w:t>
      </w:r>
      <w:r w:rsidR="00497705">
        <w:rPr>
          <w:rFonts w:ascii="Times New Roman" w:hAnsi="Times New Roman" w:cs="Times New Roman"/>
          <w:lang w:val="en-US"/>
        </w:rPr>
        <w:t xml:space="preserve">and </w:t>
      </w:r>
      <w:r w:rsidR="00D53B93" w:rsidRPr="00D53B93">
        <w:rPr>
          <w:rFonts w:ascii="Times New Roman" w:hAnsi="Times New Roman" w:cs="Times New Roman"/>
          <w:lang w:val="en-US"/>
        </w:rPr>
        <w:t>the gift</w:t>
      </w:r>
      <w:r>
        <w:rPr>
          <w:rFonts w:ascii="Times New Roman" w:hAnsi="Times New Roman" w:cs="Times New Roman"/>
          <w:lang w:val="en-US"/>
        </w:rPr>
        <w:t xml:space="preserve"> </w:t>
      </w:r>
      <w:r w:rsidR="00497705" w:rsidRPr="00D53B93">
        <w:rPr>
          <w:rFonts w:ascii="Times New Roman" w:hAnsi="Times New Roman" w:cs="Times New Roman"/>
          <w:lang w:val="en-US"/>
        </w:rPr>
        <w:t xml:space="preserve">registry </w:t>
      </w:r>
      <w:r>
        <w:rPr>
          <w:rFonts w:ascii="Times New Roman" w:hAnsi="Times New Roman" w:cs="Times New Roman"/>
          <w:lang w:val="en-US"/>
        </w:rPr>
        <w:t>has not been established yet</w:t>
      </w:r>
      <w:r w:rsidR="00497705">
        <w:rPr>
          <w:rFonts w:ascii="Times New Roman" w:hAnsi="Times New Roman" w:cs="Times New Roman"/>
          <w:lang w:val="en-US"/>
        </w:rPr>
        <w:t>.</w:t>
      </w:r>
      <w:r w:rsidR="00D53B93" w:rsidRPr="00D53B93">
        <w:rPr>
          <w:rFonts w:ascii="Times New Roman" w:hAnsi="Times New Roman" w:cs="Times New Roman"/>
          <w:lang w:val="en-US"/>
        </w:rPr>
        <w:t xml:space="preserve"> </w:t>
      </w:r>
      <w:r w:rsidR="00497705">
        <w:rPr>
          <w:rFonts w:ascii="Times New Roman" w:hAnsi="Times New Roman" w:cs="Times New Roman"/>
          <w:lang w:val="en-US"/>
        </w:rPr>
        <w:t xml:space="preserve">The </w:t>
      </w:r>
      <w:r w:rsidR="00D53B93" w:rsidRPr="00D53B93">
        <w:rPr>
          <w:rFonts w:ascii="Times New Roman" w:hAnsi="Times New Roman" w:cs="Times New Roman"/>
          <w:lang w:val="en-US"/>
        </w:rPr>
        <w:t xml:space="preserve">regulations </w:t>
      </w:r>
      <w:r>
        <w:rPr>
          <w:rFonts w:ascii="Times New Roman" w:hAnsi="Times New Roman" w:cs="Times New Roman"/>
          <w:lang w:val="en-US"/>
        </w:rPr>
        <w:t>on</w:t>
      </w:r>
      <w:r w:rsidR="00D53B93" w:rsidRPr="00D53B93">
        <w:rPr>
          <w:rFonts w:ascii="Times New Roman" w:hAnsi="Times New Roman" w:cs="Times New Roman"/>
          <w:lang w:val="en-US"/>
        </w:rPr>
        <w:t xml:space="preserve"> manag</w:t>
      </w:r>
      <w:r>
        <w:rPr>
          <w:rFonts w:ascii="Times New Roman" w:hAnsi="Times New Roman" w:cs="Times New Roman"/>
          <w:lang w:val="en-US"/>
        </w:rPr>
        <w:t>ing</w:t>
      </w:r>
      <w:r w:rsidR="00D53B93" w:rsidRPr="00D53B93">
        <w:rPr>
          <w:rFonts w:ascii="Times New Roman" w:hAnsi="Times New Roman" w:cs="Times New Roman"/>
          <w:lang w:val="en-US"/>
        </w:rPr>
        <w:t xml:space="preserve"> gifts owned by the state and the community are not defined, </w:t>
      </w:r>
      <w:r w:rsidR="00497705">
        <w:rPr>
          <w:rFonts w:ascii="Times New Roman" w:hAnsi="Times New Roman" w:cs="Times New Roman"/>
          <w:lang w:val="en-US"/>
        </w:rPr>
        <w:t>while</w:t>
      </w:r>
      <w:r w:rsidR="00D53B93" w:rsidRPr="00D53B93">
        <w:rPr>
          <w:rFonts w:ascii="Times New Roman" w:hAnsi="Times New Roman" w:cs="Times New Roman"/>
          <w:lang w:val="en-US"/>
        </w:rPr>
        <w:t xml:space="preserve"> the </w:t>
      </w:r>
      <w:r w:rsidR="00A84B0A">
        <w:rPr>
          <w:rFonts w:ascii="Times New Roman" w:hAnsi="Times New Roman" w:cs="Times New Roman"/>
          <w:lang w:val="en-US"/>
        </w:rPr>
        <w:t xml:space="preserve">sole </w:t>
      </w:r>
      <w:r w:rsidR="00D53B93" w:rsidRPr="00D53B93">
        <w:rPr>
          <w:rFonts w:ascii="Times New Roman" w:hAnsi="Times New Roman" w:cs="Times New Roman"/>
          <w:lang w:val="en-US"/>
        </w:rPr>
        <w:lastRenderedPageBreak/>
        <w:t xml:space="preserve">authority to manage </w:t>
      </w:r>
      <w:r w:rsidR="00497705" w:rsidRPr="00D53B93">
        <w:rPr>
          <w:rFonts w:ascii="Times New Roman" w:hAnsi="Times New Roman" w:cs="Times New Roman"/>
          <w:lang w:val="en-US"/>
        </w:rPr>
        <w:t>state</w:t>
      </w:r>
      <w:r w:rsidR="00497705">
        <w:rPr>
          <w:rFonts w:ascii="Times New Roman" w:hAnsi="Times New Roman" w:cs="Times New Roman"/>
          <w:lang w:val="en-US"/>
        </w:rPr>
        <w:t>-</w:t>
      </w:r>
      <w:r w:rsidR="00497705" w:rsidRPr="00D53B93">
        <w:rPr>
          <w:rFonts w:ascii="Times New Roman" w:hAnsi="Times New Roman" w:cs="Times New Roman"/>
          <w:lang w:val="en-US"/>
        </w:rPr>
        <w:t xml:space="preserve">owned </w:t>
      </w:r>
      <w:r w:rsidR="00D53B93" w:rsidRPr="00D53B93">
        <w:rPr>
          <w:rFonts w:ascii="Times New Roman" w:hAnsi="Times New Roman" w:cs="Times New Roman"/>
          <w:lang w:val="en-US"/>
        </w:rPr>
        <w:t xml:space="preserve">gifts </w:t>
      </w:r>
      <w:r w:rsidR="00A84B0A">
        <w:rPr>
          <w:rFonts w:ascii="Times New Roman" w:hAnsi="Times New Roman" w:cs="Times New Roman"/>
          <w:lang w:val="en-US"/>
        </w:rPr>
        <w:t>rests with</w:t>
      </w:r>
      <w:r w:rsidR="00D53B93" w:rsidRPr="00D53B93">
        <w:rPr>
          <w:rFonts w:ascii="Times New Roman" w:hAnsi="Times New Roman" w:cs="Times New Roman"/>
          <w:lang w:val="en-US"/>
        </w:rPr>
        <w:t xml:space="preserve"> the State Property Management Committee</w:t>
      </w:r>
      <w:r w:rsidR="00A84B0A">
        <w:rPr>
          <w:rFonts w:ascii="Times New Roman" w:hAnsi="Times New Roman" w:cs="Times New Roman"/>
          <w:lang w:val="en-US"/>
        </w:rPr>
        <w:t>.</w:t>
      </w:r>
      <w:r w:rsidR="00D53B93" w:rsidRPr="00D53B93">
        <w:rPr>
          <w:rFonts w:ascii="Times New Roman" w:hAnsi="Times New Roman" w:cs="Times New Roman"/>
          <w:lang w:val="en-US"/>
        </w:rPr>
        <w:t xml:space="preserve"> </w:t>
      </w:r>
      <w:r w:rsidR="00A84B0A">
        <w:rPr>
          <w:rFonts w:ascii="Times New Roman" w:hAnsi="Times New Roman" w:cs="Times New Roman"/>
          <w:lang w:val="en-US"/>
        </w:rPr>
        <w:t>This presents</w:t>
      </w:r>
      <w:r w:rsidR="00D53B93" w:rsidRPr="00D53B93">
        <w:rPr>
          <w:rFonts w:ascii="Times New Roman" w:hAnsi="Times New Roman" w:cs="Times New Roman"/>
          <w:lang w:val="en-US"/>
        </w:rPr>
        <w:t xml:space="preserve"> problem</w:t>
      </w:r>
      <w:r w:rsidR="00A84B0A">
        <w:rPr>
          <w:rFonts w:ascii="Times New Roman" w:hAnsi="Times New Roman" w:cs="Times New Roman"/>
          <w:lang w:val="en-US"/>
        </w:rPr>
        <w:t>s</w:t>
      </w:r>
      <w:r w:rsidR="00D53B93" w:rsidRPr="00D53B93">
        <w:rPr>
          <w:rFonts w:ascii="Times New Roman" w:hAnsi="Times New Roman" w:cs="Times New Roman"/>
          <w:lang w:val="en-US"/>
        </w:rPr>
        <w:t xml:space="preserve"> and </w:t>
      </w:r>
      <w:r w:rsidR="00A84B0A">
        <w:rPr>
          <w:rFonts w:ascii="Times New Roman" w:hAnsi="Times New Roman" w:cs="Times New Roman"/>
          <w:lang w:val="en-US"/>
        </w:rPr>
        <w:t>may</w:t>
      </w:r>
      <w:r w:rsidR="00D53B93" w:rsidRPr="00D53B93">
        <w:rPr>
          <w:rFonts w:ascii="Times New Roman" w:hAnsi="Times New Roman" w:cs="Times New Roman"/>
          <w:lang w:val="en-US"/>
        </w:rPr>
        <w:t xml:space="preserve"> </w:t>
      </w:r>
      <w:r w:rsidR="00A84B0A">
        <w:rPr>
          <w:rFonts w:ascii="Times New Roman" w:hAnsi="Times New Roman" w:cs="Times New Roman"/>
          <w:lang w:val="en-US"/>
        </w:rPr>
        <w:t>bring challenges</w:t>
      </w:r>
      <w:r w:rsidR="00D53B93" w:rsidRPr="00D53B93">
        <w:rPr>
          <w:rFonts w:ascii="Times New Roman" w:hAnsi="Times New Roman" w:cs="Times New Roman"/>
          <w:lang w:val="en-US"/>
        </w:rPr>
        <w:t xml:space="preserve"> </w:t>
      </w:r>
      <w:r w:rsidR="00A84B0A">
        <w:rPr>
          <w:rFonts w:ascii="Times New Roman" w:hAnsi="Times New Roman" w:cs="Times New Roman"/>
          <w:lang w:val="en-US"/>
        </w:rPr>
        <w:t>in terms of</w:t>
      </w:r>
      <w:r w:rsidR="00D53B93" w:rsidRPr="00D53B93">
        <w:rPr>
          <w:rFonts w:ascii="Times New Roman" w:hAnsi="Times New Roman" w:cs="Times New Roman"/>
          <w:lang w:val="en-US"/>
        </w:rPr>
        <w:t xml:space="preserve"> </w:t>
      </w:r>
      <w:r w:rsidR="00A84B0A">
        <w:rPr>
          <w:rFonts w:ascii="Times New Roman" w:hAnsi="Times New Roman" w:cs="Times New Roman"/>
          <w:lang w:val="en-US"/>
        </w:rPr>
        <w:t>law</w:t>
      </w:r>
      <w:r w:rsidR="00D53B93" w:rsidRPr="00D53B93">
        <w:rPr>
          <w:rFonts w:ascii="Times New Roman" w:hAnsi="Times New Roman" w:cs="Times New Roman"/>
          <w:lang w:val="en-US"/>
        </w:rPr>
        <w:t xml:space="preserve"> </w:t>
      </w:r>
      <w:r>
        <w:rPr>
          <w:rFonts w:ascii="Times New Roman" w:hAnsi="Times New Roman" w:cs="Times New Roman"/>
          <w:lang w:val="en-US"/>
        </w:rPr>
        <w:t xml:space="preserve">enforcement </w:t>
      </w:r>
      <w:r w:rsidR="00D53B93" w:rsidRPr="00D53B93">
        <w:rPr>
          <w:rFonts w:ascii="Times New Roman" w:hAnsi="Times New Roman" w:cs="Times New Roman"/>
          <w:lang w:val="en-US"/>
        </w:rPr>
        <w:t>practice</w:t>
      </w:r>
      <w:r>
        <w:rPr>
          <w:rFonts w:ascii="Times New Roman" w:hAnsi="Times New Roman" w:cs="Times New Roman"/>
          <w:lang w:val="en-US"/>
        </w:rPr>
        <w:t>.</w:t>
      </w:r>
      <w:r w:rsidR="00A84B0A" w:rsidRPr="00A84B0A">
        <w:rPr>
          <w:rFonts w:ascii="Times New Roman" w:hAnsi="Times New Roman" w:cs="Times New Roman"/>
          <w:lang w:val="en-US"/>
        </w:rPr>
        <w:t xml:space="preserve"> </w:t>
      </w:r>
      <w:r w:rsidR="00A84B0A" w:rsidRPr="00112109">
        <w:rPr>
          <w:rFonts w:ascii="Times New Roman" w:hAnsi="Times New Roman" w:cs="Times New Roman"/>
          <w:lang w:val="en-US"/>
        </w:rPr>
        <w:t xml:space="preserve">In this context, it is necessary to define the methods and </w:t>
      </w:r>
      <w:r w:rsidR="0099656F">
        <w:rPr>
          <w:rFonts w:ascii="Times New Roman" w:hAnsi="Times New Roman" w:cs="Times New Roman"/>
          <w:lang w:val="en-US"/>
        </w:rPr>
        <w:t>procedures</w:t>
      </w:r>
      <w:r w:rsidR="00A84B0A" w:rsidRPr="00112109">
        <w:rPr>
          <w:rFonts w:ascii="Times New Roman" w:hAnsi="Times New Roman" w:cs="Times New Roman"/>
          <w:lang w:val="en-US"/>
        </w:rPr>
        <w:t xml:space="preserve"> </w:t>
      </w:r>
      <w:r w:rsidR="0099656F">
        <w:rPr>
          <w:rFonts w:ascii="Times New Roman" w:hAnsi="Times New Roman" w:cs="Times New Roman"/>
          <w:lang w:val="en-US"/>
        </w:rPr>
        <w:t>for</w:t>
      </w:r>
      <w:r w:rsidR="00A84B0A" w:rsidRPr="00112109">
        <w:rPr>
          <w:rFonts w:ascii="Times New Roman" w:hAnsi="Times New Roman" w:cs="Times New Roman"/>
          <w:lang w:val="en-US"/>
        </w:rPr>
        <w:t xml:space="preserve"> dispos</w:t>
      </w:r>
      <w:r w:rsidR="0099656F">
        <w:rPr>
          <w:rFonts w:ascii="Times New Roman" w:hAnsi="Times New Roman" w:cs="Times New Roman"/>
          <w:lang w:val="en-US"/>
        </w:rPr>
        <w:t xml:space="preserve">ing </w:t>
      </w:r>
      <w:r w:rsidR="00A84B0A" w:rsidRPr="00112109">
        <w:rPr>
          <w:rFonts w:ascii="Times New Roman" w:hAnsi="Times New Roman" w:cs="Times New Roman"/>
          <w:lang w:val="en-US"/>
        </w:rPr>
        <w:t>gifts that become the property of the state and community</w:t>
      </w:r>
      <w:r w:rsidR="0099656F">
        <w:rPr>
          <w:rFonts w:ascii="Times New Roman" w:hAnsi="Times New Roman" w:cs="Times New Roman"/>
          <w:lang w:val="en-US"/>
        </w:rPr>
        <w:t>. Additionally</w:t>
      </w:r>
      <w:r w:rsidR="00A84B0A" w:rsidRPr="00112109">
        <w:rPr>
          <w:rFonts w:ascii="Times New Roman" w:hAnsi="Times New Roman" w:cs="Times New Roman"/>
          <w:lang w:val="en-US"/>
        </w:rPr>
        <w:t xml:space="preserve">, </w:t>
      </w:r>
      <w:r w:rsidR="0099656F">
        <w:rPr>
          <w:rFonts w:ascii="Times New Roman" w:hAnsi="Times New Roman" w:cs="Times New Roman"/>
          <w:lang w:val="en-US"/>
        </w:rPr>
        <w:t>maintenance</w:t>
      </w:r>
      <w:r w:rsidR="00A84B0A" w:rsidRPr="00112109">
        <w:rPr>
          <w:rFonts w:ascii="Times New Roman" w:hAnsi="Times New Roman" w:cs="Times New Roman"/>
          <w:lang w:val="en-US"/>
        </w:rPr>
        <w:t xml:space="preserve"> </w:t>
      </w:r>
      <w:r w:rsidR="0099656F">
        <w:rPr>
          <w:rFonts w:ascii="Times New Roman" w:hAnsi="Times New Roman" w:cs="Times New Roman"/>
          <w:lang w:val="en-US"/>
        </w:rPr>
        <w:t xml:space="preserve">requirements should be set </w:t>
      </w:r>
      <w:r w:rsidR="00605AE7">
        <w:rPr>
          <w:rFonts w:ascii="Times New Roman" w:hAnsi="Times New Roman" w:cs="Times New Roman"/>
          <w:lang w:val="en-US"/>
        </w:rPr>
        <w:t>for different</w:t>
      </w:r>
      <w:r w:rsidR="0099656F">
        <w:rPr>
          <w:rFonts w:ascii="Times New Roman" w:hAnsi="Times New Roman" w:cs="Times New Roman"/>
          <w:lang w:val="en-US"/>
        </w:rPr>
        <w:t xml:space="preserve"> </w:t>
      </w:r>
      <w:r w:rsidR="00A84B0A" w:rsidRPr="00112109">
        <w:rPr>
          <w:rFonts w:ascii="Times New Roman" w:hAnsi="Times New Roman" w:cs="Times New Roman"/>
          <w:lang w:val="en-US"/>
        </w:rPr>
        <w:t xml:space="preserve">types of gifts, </w:t>
      </w:r>
      <w:r w:rsidR="00605AE7">
        <w:rPr>
          <w:rFonts w:ascii="Times New Roman" w:hAnsi="Times New Roman" w:cs="Times New Roman"/>
          <w:lang w:val="en-US"/>
        </w:rPr>
        <w:t>including</w:t>
      </w:r>
      <w:r w:rsidR="00A84B0A" w:rsidRPr="00112109">
        <w:rPr>
          <w:rFonts w:ascii="Times New Roman" w:hAnsi="Times New Roman" w:cs="Times New Roman"/>
          <w:lang w:val="en-US"/>
        </w:rPr>
        <w:t xml:space="preserve"> ceremonial gifts </w:t>
      </w:r>
      <w:r w:rsidR="00605AE7">
        <w:rPr>
          <w:rFonts w:ascii="Times New Roman" w:hAnsi="Times New Roman" w:cs="Times New Roman"/>
          <w:lang w:val="en-US"/>
        </w:rPr>
        <w:t>with</w:t>
      </w:r>
      <w:r w:rsidR="00A84B0A" w:rsidRPr="00112109">
        <w:rPr>
          <w:rFonts w:ascii="Times New Roman" w:hAnsi="Times New Roman" w:cs="Times New Roman"/>
          <w:lang w:val="en-US"/>
        </w:rPr>
        <w:t xml:space="preserve"> cultural </w:t>
      </w:r>
      <w:r w:rsidR="00605AE7">
        <w:rPr>
          <w:rFonts w:ascii="Times New Roman" w:hAnsi="Times New Roman" w:cs="Times New Roman"/>
          <w:lang w:val="en-US"/>
        </w:rPr>
        <w:t>significance</w:t>
      </w:r>
      <w:r w:rsidR="00A84B0A" w:rsidRPr="00112109">
        <w:rPr>
          <w:rFonts w:ascii="Times New Roman" w:hAnsi="Times New Roman" w:cs="Times New Roman"/>
          <w:lang w:val="en-US"/>
        </w:rPr>
        <w:t>, perishable</w:t>
      </w:r>
      <w:r w:rsidR="0099656F">
        <w:rPr>
          <w:rFonts w:ascii="Times New Roman" w:hAnsi="Times New Roman" w:cs="Times New Roman"/>
          <w:lang w:val="en-US"/>
        </w:rPr>
        <w:t xml:space="preserve"> gifts</w:t>
      </w:r>
      <w:r w:rsidR="00A84B0A" w:rsidRPr="00112109">
        <w:rPr>
          <w:rFonts w:ascii="Times New Roman" w:hAnsi="Times New Roman" w:cs="Times New Roman"/>
          <w:lang w:val="en-US"/>
        </w:rPr>
        <w:t xml:space="preserve">, </w:t>
      </w:r>
      <w:r w:rsidR="0099656F">
        <w:rPr>
          <w:rFonts w:ascii="Times New Roman" w:hAnsi="Times New Roman" w:cs="Times New Roman"/>
          <w:lang w:val="en-US"/>
        </w:rPr>
        <w:t xml:space="preserve">gifts </w:t>
      </w:r>
      <w:r w:rsidR="00605AE7">
        <w:rPr>
          <w:rFonts w:ascii="Times New Roman" w:hAnsi="Times New Roman" w:cs="Times New Roman"/>
          <w:lang w:val="en-US"/>
        </w:rPr>
        <w:t>with</w:t>
      </w:r>
      <w:r w:rsidR="00A84B0A" w:rsidRPr="00112109">
        <w:rPr>
          <w:rFonts w:ascii="Times New Roman" w:hAnsi="Times New Roman" w:cs="Times New Roman"/>
          <w:lang w:val="en-US"/>
        </w:rPr>
        <w:t xml:space="preserve"> </w:t>
      </w:r>
      <w:r w:rsidR="00605AE7">
        <w:rPr>
          <w:rFonts w:ascii="Times New Roman" w:hAnsi="Times New Roman" w:cs="Times New Roman"/>
          <w:lang w:val="en-US"/>
        </w:rPr>
        <w:t xml:space="preserve">high </w:t>
      </w:r>
      <w:r w:rsidR="00A84B0A" w:rsidRPr="00112109">
        <w:rPr>
          <w:rFonts w:ascii="Times New Roman" w:hAnsi="Times New Roman" w:cs="Times New Roman"/>
          <w:lang w:val="en-US"/>
        </w:rPr>
        <w:t xml:space="preserve">maintenance costs, non-permissible gifts, and gifts given as </w:t>
      </w:r>
      <w:r w:rsidR="0099656F">
        <w:rPr>
          <w:rFonts w:ascii="Times New Roman" w:hAnsi="Times New Roman" w:cs="Times New Roman"/>
          <w:lang w:val="en-US"/>
        </w:rPr>
        <w:t>award</w:t>
      </w:r>
      <w:r w:rsidR="00605AE7">
        <w:rPr>
          <w:rFonts w:ascii="Times New Roman" w:hAnsi="Times New Roman" w:cs="Times New Roman"/>
          <w:lang w:val="en-US"/>
        </w:rPr>
        <w:t>s.</w:t>
      </w:r>
      <w:r w:rsidR="00A84B0A" w:rsidRPr="00112109">
        <w:rPr>
          <w:rFonts w:ascii="Times New Roman" w:hAnsi="Times New Roman" w:cs="Times New Roman"/>
          <w:lang w:val="en-US"/>
        </w:rPr>
        <w:t xml:space="preserve"> </w:t>
      </w:r>
      <w:r w:rsidR="00605AE7">
        <w:rPr>
          <w:rFonts w:ascii="Times New Roman" w:hAnsi="Times New Roman" w:cs="Times New Roman"/>
          <w:lang w:val="en-US"/>
        </w:rPr>
        <w:t>Further,</w:t>
      </w:r>
      <w:r w:rsidR="00A84B0A" w:rsidRPr="00112109">
        <w:rPr>
          <w:rFonts w:ascii="Times New Roman" w:hAnsi="Times New Roman" w:cs="Times New Roman"/>
          <w:lang w:val="en-US"/>
        </w:rPr>
        <w:t xml:space="preserve"> </w:t>
      </w:r>
      <w:r w:rsidR="00605AE7">
        <w:rPr>
          <w:rFonts w:ascii="Times New Roman" w:hAnsi="Times New Roman" w:cs="Times New Roman"/>
          <w:lang w:val="en-US"/>
        </w:rPr>
        <w:t>an</w:t>
      </w:r>
      <w:r w:rsidR="00A84B0A" w:rsidRPr="00112109">
        <w:rPr>
          <w:rFonts w:ascii="Times New Roman" w:hAnsi="Times New Roman" w:cs="Times New Roman"/>
          <w:lang w:val="en-US"/>
        </w:rPr>
        <w:t xml:space="preserve"> </w:t>
      </w:r>
      <w:r w:rsidR="0099656F">
        <w:rPr>
          <w:rFonts w:ascii="Times New Roman" w:hAnsi="Times New Roman" w:cs="Times New Roman"/>
          <w:lang w:val="en-US"/>
        </w:rPr>
        <w:t>authorized body</w:t>
      </w:r>
      <w:r w:rsidR="00A84B0A" w:rsidRPr="00112109">
        <w:rPr>
          <w:rFonts w:ascii="Times New Roman" w:hAnsi="Times New Roman" w:cs="Times New Roman"/>
          <w:lang w:val="en-US"/>
        </w:rPr>
        <w:t xml:space="preserve"> </w:t>
      </w:r>
      <w:r w:rsidR="00605AE7">
        <w:rPr>
          <w:rFonts w:ascii="Times New Roman" w:hAnsi="Times New Roman" w:cs="Times New Roman"/>
          <w:lang w:val="en-US"/>
        </w:rPr>
        <w:t xml:space="preserve">should be provided by law </w:t>
      </w:r>
      <w:r w:rsidR="00A84B0A" w:rsidRPr="00112109">
        <w:rPr>
          <w:rFonts w:ascii="Times New Roman" w:hAnsi="Times New Roman" w:cs="Times New Roman"/>
          <w:lang w:val="en-US"/>
        </w:rPr>
        <w:t xml:space="preserve">with the </w:t>
      </w:r>
      <w:r w:rsidR="00605AE7">
        <w:rPr>
          <w:rFonts w:ascii="Times New Roman" w:hAnsi="Times New Roman" w:cs="Times New Roman"/>
          <w:lang w:val="en-US"/>
        </w:rPr>
        <w:t>responsibility for</w:t>
      </w:r>
      <w:r w:rsidR="00A84B0A" w:rsidRPr="00112109">
        <w:rPr>
          <w:rFonts w:ascii="Times New Roman" w:hAnsi="Times New Roman" w:cs="Times New Roman"/>
          <w:lang w:val="en-US"/>
        </w:rPr>
        <w:t xml:space="preserve"> </w:t>
      </w:r>
      <w:r w:rsidR="0099656F" w:rsidRPr="00112109">
        <w:rPr>
          <w:rFonts w:ascii="Times New Roman" w:hAnsi="Times New Roman" w:cs="Times New Roman"/>
          <w:lang w:val="en-US"/>
        </w:rPr>
        <w:t>account</w:t>
      </w:r>
      <w:r w:rsidR="00605AE7">
        <w:rPr>
          <w:rFonts w:ascii="Times New Roman" w:hAnsi="Times New Roman" w:cs="Times New Roman"/>
          <w:lang w:val="en-US"/>
        </w:rPr>
        <w:t>ing</w:t>
      </w:r>
      <w:r w:rsidR="0099656F" w:rsidRPr="00112109">
        <w:rPr>
          <w:rFonts w:ascii="Times New Roman" w:hAnsi="Times New Roman" w:cs="Times New Roman"/>
          <w:lang w:val="en-US"/>
        </w:rPr>
        <w:t xml:space="preserve"> ceremonial gifts </w:t>
      </w:r>
      <w:r w:rsidR="0099656F">
        <w:rPr>
          <w:rFonts w:ascii="Times New Roman" w:hAnsi="Times New Roman" w:cs="Times New Roman"/>
          <w:lang w:val="en-US"/>
        </w:rPr>
        <w:t xml:space="preserve">and </w:t>
      </w:r>
      <w:r w:rsidR="00A84B0A" w:rsidRPr="00112109">
        <w:rPr>
          <w:rFonts w:ascii="Times New Roman" w:hAnsi="Times New Roman" w:cs="Times New Roman"/>
          <w:lang w:val="en-US"/>
        </w:rPr>
        <w:t>submit</w:t>
      </w:r>
      <w:r w:rsidR="00605AE7">
        <w:rPr>
          <w:rFonts w:ascii="Times New Roman" w:hAnsi="Times New Roman" w:cs="Times New Roman"/>
          <w:lang w:val="en-US"/>
        </w:rPr>
        <w:t>ting</w:t>
      </w:r>
      <w:r w:rsidR="00A84B0A" w:rsidRPr="00112109">
        <w:rPr>
          <w:rFonts w:ascii="Times New Roman" w:hAnsi="Times New Roman" w:cs="Times New Roman"/>
          <w:lang w:val="en-US"/>
        </w:rPr>
        <w:t xml:space="preserve"> a conclusion on </w:t>
      </w:r>
      <w:r w:rsidR="0099656F">
        <w:rPr>
          <w:rFonts w:ascii="Times New Roman" w:hAnsi="Times New Roman" w:cs="Times New Roman"/>
          <w:lang w:val="en-US"/>
        </w:rPr>
        <w:t>their maintenance methods</w:t>
      </w:r>
      <w:r w:rsidR="00A84B0A" w:rsidRPr="00112109">
        <w:rPr>
          <w:rFonts w:ascii="Times New Roman" w:hAnsi="Times New Roman" w:cs="Times New Roman"/>
          <w:lang w:val="en-US"/>
        </w:rPr>
        <w:t>.</w:t>
      </w:r>
    </w:p>
    <w:p w14:paraId="79FE0E90" w14:textId="2F81F160" w:rsidR="00605AE7" w:rsidRPr="00112109" w:rsidRDefault="00605AE7" w:rsidP="00605AE7">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sidRPr="00112109">
        <w:rPr>
          <w:rFonts w:ascii="Times New Roman" w:hAnsi="Times New Roman" w:cs="Times New Roman"/>
          <w:lang w:val="en-US"/>
        </w:rPr>
        <w:t xml:space="preserve">In addition to the above, the tools for identifying </w:t>
      </w:r>
      <w:r w:rsidRPr="00605AE7">
        <w:rPr>
          <w:rFonts w:ascii="Times New Roman" w:hAnsi="Times New Roman" w:cs="Times New Roman"/>
          <w:i/>
          <w:iCs/>
          <w:lang w:val="en-US"/>
        </w:rPr>
        <w:t>incompatibility requirements</w:t>
      </w:r>
      <w:r w:rsidRPr="00112109">
        <w:rPr>
          <w:rFonts w:ascii="Times New Roman" w:hAnsi="Times New Roman" w:cs="Times New Roman"/>
          <w:lang w:val="en-US"/>
        </w:rPr>
        <w:t xml:space="preserve"> and their application </w:t>
      </w:r>
      <w:r w:rsidR="00FA499C" w:rsidRPr="00112109">
        <w:rPr>
          <w:rFonts w:ascii="Times New Roman" w:hAnsi="Times New Roman" w:cs="Times New Roman"/>
          <w:lang w:val="en-US"/>
        </w:rPr>
        <w:t xml:space="preserve">possibilities </w:t>
      </w:r>
      <w:r>
        <w:rPr>
          <w:rFonts w:ascii="Times New Roman" w:hAnsi="Times New Roman" w:cs="Times New Roman"/>
          <w:lang w:val="en-US"/>
        </w:rPr>
        <w:t>need further improvement.</w:t>
      </w:r>
      <w:r w:rsidRPr="00112109">
        <w:rPr>
          <w:rFonts w:ascii="Times New Roman" w:hAnsi="Times New Roman" w:cs="Times New Roman"/>
          <w:lang w:val="en-US"/>
        </w:rPr>
        <w:t xml:space="preserve"> </w:t>
      </w:r>
      <w:r w:rsidR="00FA499C">
        <w:rPr>
          <w:rFonts w:ascii="Times New Roman" w:hAnsi="Times New Roman" w:cs="Times New Roman"/>
          <w:lang w:val="en-US"/>
        </w:rPr>
        <w:t>T</w:t>
      </w:r>
      <w:r w:rsidR="00FA499C" w:rsidRPr="00112109">
        <w:rPr>
          <w:rFonts w:ascii="Times New Roman" w:hAnsi="Times New Roman" w:cs="Times New Roman"/>
          <w:lang w:val="en-US"/>
        </w:rPr>
        <w:t xml:space="preserve">he application of other restrictions </w:t>
      </w:r>
      <w:r w:rsidR="00FA499C">
        <w:rPr>
          <w:rFonts w:ascii="Times New Roman" w:hAnsi="Times New Roman" w:cs="Times New Roman"/>
          <w:lang w:val="en-US"/>
        </w:rPr>
        <w:t>set for</w:t>
      </w:r>
      <w:r w:rsidR="00FA499C" w:rsidRPr="00112109">
        <w:rPr>
          <w:rFonts w:ascii="Times New Roman" w:hAnsi="Times New Roman" w:cs="Times New Roman"/>
          <w:lang w:val="en-US"/>
        </w:rPr>
        <w:t xml:space="preserve"> public officials and public servants </w:t>
      </w:r>
      <w:r w:rsidR="00FA499C">
        <w:rPr>
          <w:rFonts w:ascii="Times New Roman" w:hAnsi="Times New Roman" w:cs="Times New Roman"/>
          <w:lang w:val="en-US"/>
        </w:rPr>
        <w:t>lack</w:t>
      </w:r>
      <w:r w:rsidR="00052571">
        <w:rPr>
          <w:rFonts w:ascii="Times New Roman" w:hAnsi="Times New Roman" w:cs="Times New Roman"/>
          <w:lang w:val="en-US"/>
        </w:rPr>
        <w:t>s</w:t>
      </w:r>
      <w:r w:rsidR="00FA499C">
        <w:rPr>
          <w:rFonts w:ascii="Times New Roman" w:hAnsi="Times New Roman" w:cs="Times New Roman"/>
          <w:lang w:val="en-US"/>
        </w:rPr>
        <w:t xml:space="preserve"> a</w:t>
      </w:r>
      <w:r w:rsidRPr="00112109">
        <w:rPr>
          <w:rFonts w:ascii="Times New Roman" w:hAnsi="Times New Roman" w:cs="Times New Roman"/>
          <w:lang w:val="en-US"/>
        </w:rPr>
        <w:t xml:space="preserve"> unif</w:t>
      </w:r>
      <w:r>
        <w:rPr>
          <w:rFonts w:ascii="Times New Roman" w:hAnsi="Times New Roman" w:cs="Times New Roman"/>
          <w:lang w:val="en-US"/>
        </w:rPr>
        <w:t>ied approach</w:t>
      </w:r>
      <w:r w:rsidRPr="00112109">
        <w:rPr>
          <w:rFonts w:ascii="Times New Roman" w:hAnsi="Times New Roman" w:cs="Times New Roman"/>
          <w:lang w:val="en-US"/>
        </w:rPr>
        <w:t xml:space="preserve">, </w:t>
      </w:r>
      <w:r w:rsidR="00FA499C">
        <w:rPr>
          <w:rFonts w:ascii="Times New Roman" w:hAnsi="Times New Roman" w:cs="Times New Roman"/>
          <w:lang w:val="en-US"/>
        </w:rPr>
        <w:t xml:space="preserve">while </w:t>
      </w:r>
      <w:r w:rsidRPr="00112109">
        <w:rPr>
          <w:rFonts w:ascii="Times New Roman" w:hAnsi="Times New Roman" w:cs="Times New Roman"/>
          <w:lang w:val="en-US"/>
        </w:rPr>
        <w:t>the</w:t>
      </w:r>
      <w:r w:rsidR="0057742D">
        <w:rPr>
          <w:rFonts w:ascii="Times New Roman" w:hAnsi="Times New Roman" w:cs="Times New Roman"/>
          <w:lang w:val="en-US"/>
        </w:rPr>
        <w:t xml:space="preserve"> respective mechanisms</w:t>
      </w:r>
      <w:r w:rsidRPr="00112109">
        <w:rPr>
          <w:rFonts w:ascii="Times New Roman" w:hAnsi="Times New Roman" w:cs="Times New Roman"/>
          <w:lang w:val="en-US"/>
        </w:rPr>
        <w:t xml:space="preserve"> </w:t>
      </w:r>
      <w:r w:rsidR="0057742D">
        <w:rPr>
          <w:rFonts w:ascii="Times New Roman" w:hAnsi="Times New Roman" w:cs="Times New Roman"/>
          <w:lang w:val="en-US"/>
        </w:rPr>
        <w:t xml:space="preserve">and identification tools, as well as </w:t>
      </w:r>
      <w:r w:rsidR="0057742D" w:rsidRPr="00112109">
        <w:rPr>
          <w:rFonts w:ascii="Times New Roman" w:hAnsi="Times New Roman" w:cs="Times New Roman"/>
          <w:lang w:val="en-US"/>
        </w:rPr>
        <w:t xml:space="preserve">possibilities of their application </w:t>
      </w:r>
      <w:r w:rsidR="00FA499C">
        <w:rPr>
          <w:rFonts w:ascii="Times New Roman" w:hAnsi="Times New Roman" w:cs="Times New Roman"/>
          <w:lang w:val="en-US"/>
        </w:rPr>
        <w:t xml:space="preserve">are </w:t>
      </w:r>
      <w:r w:rsidR="00DA5D83">
        <w:rPr>
          <w:rFonts w:ascii="Times New Roman" w:hAnsi="Times New Roman" w:cs="Times New Roman"/>
          <w:lang w:val="en-US"/>
        </w:rPr>
        <w:t>in</w:t>
      </w:r>
      <w:r w:rsidR="00FA499C">
        <w:rPr>
          <w:rFonts w:ascii="Times New Roman" w:hAnsi="Times New Roman" w:cs="Times New Roman"/>
          <w:lang w:val="en-US"/>
        </w:rPr>
        <w:t>complete</w:t>
      </w:r>
      <w:r w:rsidRPr="00112109">
        <w:rPr>
          <w:rFonts w:ascii="Times New Roman" w:hAnsi="Times New Roman" w:cs="Times New Roman"/>
          <w:lang w:val="en-US"/>
        </w:rPr>
        <w:t>.</w:t>
      </w:r>
    </w:p>
    <w:p w14:paraId="2281ABA4" w14:textId="4D94E69E" w:rsidR="00605AE7" w:rsidRPr="00112109" w:rsidRDefault="00605AE7" w:rsidP="00605AE7">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sidRPr="00112109">
        <w:rPr>
          <w:rFonts w:ascii="Times New Roman" w:hAnsi="Times New Roman" w:cs="Times New Roman"/>
          <w:lang w:val="en-US"/>
        </w:rPr>
        <w:t xml:space="preserve">It </w:t>
      </w:r>
      <w:r w:rsidR="00FA499C">
        <w:rPr>
          <w:rFonts w:ascii="Times New Roman" w:hAnsi="Times New Roman" w:cs="Times New Roman"/>
          <w:lang w:val="en-US"/>
        </w:rPr>
        <w:t>is important to note that t</w:t>
      </w:r>
      <w:r w:rsidRPr="00112109">
        <w:rPr>
          <w:rFonts w:ascii="Times New Roman" w:hAnsi="Times New Roman" w:cs="Times New Roman"/>
          <w:lang w:val="en-US"/>
        </w:rPr>
        <w:t>he</w:t>
      </w:r>
      <w:r w:rsidR="00FA499C">
        <w:rPr>
          <w:rFonts w:ascii="Times New Roman" w:hAnsi="Times New Roman" w:cs="Times New Roman"/>
          <w:lang w:val="en-US"/>
        </w:rPr>
        <w:t xml:space="preserve"> </w:t>
      </w:r>
      <w:r w:rsidR="006531F1">
        <w:rPr>
          <w:rFonts w:ascii="Times New Roman" w:hAnsi="Times New Roman" w:cs="Times New Roman"/>
          <w:lang w:val="en-US"/>
        </w:rPr>
        <w:t>L</w:t>
      </w:r>
      <w:r w:rsidR="00FA499C">
        <w:rPr>
          <w:rFonts w:ascii="Times New Roman" w:hAnsi="Times New Roman" w:cs="Times New Roman"/>
          <w:lang w:val="en-US"/>
        </w:rPr>
        <w:t>aw</w:t>
      </w:r>
      <w:r w:rsidRPr="00112109">
        <w:rPr>
          <w:rFonts w:ascii="Times New Roman" w:hAnsi="Times New Roman" w:cs="Times New Roman"/>
          <w:lang w:val="en-US"/>
        </w:rPr>
        <w:t xml:space="preserve"> </w:t>
      </w:r>
      <w:r w:rsidR="006531F1">
        <w:rPr>
          <w:rFonts w:ascii="Times New Roman" w:hAnsi="Times New Roman" w:cs="Times New Roman"/>
          <w:lang w:val="en-US"/>
        </w:rPr>
        <w:t>o</w:t>
      </w:r>
      <w:r w:rsidR="00FA499C">
        <w:rPr>
          <w:rFonts w:ascii="Times New Roman" w:hAnsi="Times New Roman" w:cs="Times New Roman"/>
          <w:lang w:val="en-US"/>
        </w:rPr>
        <w:t xml:space="preserve">n </w:t>
      </w:r>
      <w:r w:rsidRPr="00112109">
        <w:rPr>
          <w:rFonts w:ascii="Times New Roman" w:hAnsi="Times New Roman" w:cs="Times New Roman"/>
          <w:lang w:val="en-US"/>
        </w:rPr>
        <w:t xml:space="preserve">Public Service </w:t>
      </w:r>
      <w:r w:rsidR="00F34195">
        <w:rPr>
          <w:rFonts w:ascii="Times New Roman" w:hAnsi="Times New Roman" w:cs="Times New Roman"/>
          <w:lang w:val="en-US"/>
        </w:rPr>
        <w:t>sets</w:t>
      </w:r>
      <w:r w:rsidRPr="00112109">
        <w:rPr>
          <w:rFonts w:ascii="Times New Roman" w:hAnsi="Times New Roman" w:cs="Times New Roman"/>
          <w:lang w:val="en-US"/>
        </w:rPr>
        <w:t xml:space="preserve"> disciplinary liability for violatin</w:t>
      </w:r>
      <w:r w:rsidR="00F34195">
        <w:rPr>
          <w:rFonts w:ascii="Times New Roman" w:hAnsi="Times New Roman" w:cs="Times New Roman"/>
          <w:lang w:val="en-US"/>
        </w:rPr>
        <w:t xml:space="preserve">g </w:t>
      </w:r>
      <w:r w:rsidRPr="00112109">
        <w:rPr>
          <w:rFonts w:ascii="Times New Roman" w:hAnsi="Times New Roman" w:cs="Times New Roman"/>
          <w:lang w:val="en-US"/>
        </w:rPr>
        <w:t>post</w:t>
      </w:r>
      <w:r w:rsidR="00F34195">
        <w:rPr>
          <w:rFonts w:ascii="Times New Roman" w:hAnsi="Times New Roman" w:cs="Times New Roman"/>
          <w:lang w:val="en-US"/>
        </w:rPr>
        <w:t>-</w:t>
      </w:r>
      <w:r w:rsidRPr="00112109">
        <w:rPr>
          <w:rFonts w:ascii="Times New Roman" w:hAnsi="Times New Roman" w:cs="Times New Roman"/>
          <w:lang w:val="en-US"/>
        </w:rPr>
        <w:t>employment restrictions</w:t>
      </w:r>
      <w:r w:rsidR="00F34195">
        <w:rPr>
          <w:rFonts w:ascii="Times New Roman" w:hAnsi="Times New Roman" w:cs="Times New Roman"/>
          <w:lang w:val="en-US"/>
        </w:rPr>
        <w:t>. However,</w:t>
      </w:r>
      <w:r w:rsidRPr="00112109">
        <w:rPr>
          <w:rFonts w:ascii="Times New Roman" w:hAnsi="Times New Roman" w:cs="Times New Roman"/>
          <w:lang w:val="en-US"/>
        </w:rPr>
        <w:t xml:space="preserve"> </w:t>
      </w:r>
      <w:r w:rsidR="00C54AE5">
        <w:rPr>
          <w:rFonts w:ascii="Times New Roman" w:hAnsi="Times New Roman" w:cs="Times New Roman"/>
          <w:lang w:val="en-US"/>
        </w:rPr>
        <w:t xml:space="preserve">the application of </w:t>
      </w:r>
      <w:r w:rsidR="00F34195">
        <w:rPr>
          <w:rFonts w:ascii="Times New Roman" w:hAnsi="Times New Roman" w:cs="Times New Roman"/>
          <w:lang w:val="en-US"/>
        </w:rPr>
        <w:t>this liability</w:t>
      </w:r>
      <w:r w:rsidRPr="00112109">
        <w:rPr>
          <w:rFonts w:ascii="Times New Roman" w:hAnsi="Times New Roman" w:cs="Times New Roman"/>
          <w:lang w:val="en-US"/>
        </w:rPr>
        <w:t xml:space="preserve"> is not feasible</w:t>
      </w:r>
      <w:r w:rsidR="00F34195">
        <w:rPr>
          <w:rFonts w:ascii="Times New Roman" w:hAnsi="Times New Roman" w:cs="Times New Roman"/>
          <w:lang w:val="en-US"/>
        </w:rPr>
        <w:t xml:space="preserve"> </w:t>
      </w:r>
      <w:r w:rsidRPr="00112109">
        <w:rPr>
          <w:rFonts w:ascii="Times New Roman" w:hAnsi="Times New Roman" w:cs="Times New Roman"/>
          <w:lang w:val="en-US"/>
        </w:rPr>
        <w:t>in practice</w:t>
      </w:r>
      <w:r w:rsidR="00F34195">
        <w:rPr>
          <w:rFonts w:ascii="Times New Roman" w:hAnsi="Times New Roman" w:cs="Times New Roman"/>
          <w:lang w:val="en-US"/>
        </w:rPr>
        <w:t>.</w:t>
      </w:r>
      <w:r w:rsidRPr="00112109">
        <w:rPr>
          <w:rFonts w:ascii="Times New Roman" w:hAnsi="Times New Roman" w:cs="Times New Roman"/>
          <w:lang w:val="en-US"/>
        </w:rPr>
        <w:t xml:space="preserve"> </w:t>
      </w:r>
      <w:r w:rsidR="00F34195">
        <w:rPr>
          <w:rFonts w:ascii="Times New Roman" w:hAnsi="Times New Roman" w:cs="Times New Roman"/>
          <w:lang w:val="en-US"/>
        </w:rPr>
        <w:t>T</w:t>
      </w:r>
      <w:r w:rsidRPr="00112109">
        <w:rPr>
          <w:rFonts w:ascii="Times New Roman" w:hAnsi="Times New Roman" w:cs="Times New Roman"/>
          <w:lang w:val="en-US"/>
        </w:rPr>
        <w:t>herefore</w:t>
      </w:r>
      <w:r w:rsidR="00F34195">
        <w:rPr>
          <w:rFonts w:ascii="Times New Roman" w:hAnsi="Times New Roman" w:cs="Times New Roman"/>
          <w:lang w:val="en-US"/>
        </w:rPr>
        <w:t>,</w:t>
      </w:r>
      <w:r w:rsidRPr="00112109">
        <w:rPr>
          <w:rFonts w:ascii="Times New Roman" w:hAnsi="Times New Roman" w:cs="Times New Roman"/>
          <w:lang w:val="en-US"/>
        </w:rPr>
        <w:t xml:space="preserve"> it is necessary to study the international </w:t>
      </w:r>
      <w:r w:rsidR="00F34195">
        <w:rPr>
          <w:rFonts w:ascii="Times New Roman" w:hAnsi="Times New Roman" w:cs="Times New Roman"/>
          <w:lang w:val="en-US"/>
        </w:rPr>
        <w:t>practices related to</w:t>
      </w:r>
      <w:r w:rsidRPr="00112109">
        <w:rPr>
          <w:rFonts w:ascii="Times New Roman" w:hAnsi="Times New Roman" w:cs="Times New Roman"/>
          <w:lang w:val="en-US"/>
        </w:rPr>
        <w:t xml:space="preserve"> these restrictions and </w:t>
      </w:r>
      <w:r w:rsidR="00F34195">
        <w:rPr>
          <w:rFonts w:ascii="Times New Roman" w:hAnsi="Times New Roman" w:cs="Times New Roman"/>
          <w:lang w:val="en-US"/>
        </w:rPr>
        <w:t>create</w:t>
      </w:r>
      <w:r w:rsidRPr="00112109">
        <w:rPr>
          <w:rFonts w:ascii="Times New Roman" w:hAnsi="Times New Roman" w:cs="Times New Roman"/>
          <w:lang w:val="en-US"/>
        </w:rPr>
        <w:t xml:space="preserve"> effective and targeted </w:t>
      </w:r>
      <w:r w:rsidR="00F34195">
        <w:rPr>
          <w:rFonts w:ascii="Times New Roman" w:hAnsi="Times New Roman" w:cs="Times New Roman"/>
          <w:lang w:val="en-US"/>
        </w:rPr>
        <w:t>mechanisms</w:t>
      </w:r>
      <w:r w:rsidRPr="00112109">
        <w:rPr>
          <w:rFonts w:ascii="Times New Roman" w:hAnsi="Times New Roman" w:cs="Times New Roman"/>
          <w:lang w:val="en-US"/>
        </w:rPr>
        <w:t>.</w:t>
      </w:r>
    </w:p>
    <w:p w14:paraId="5F5DC0AF" w14:textId="36CC064F" w:rsidR="00112109" w:rsidRPr="00112109" w:rsidRDefault="00112109"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sidRPr="00112109">
        <w:rPr>
          <w:rFonts w:ascii="Times New Roman" w:hAnsi="Times New Roman" w:cs="Times New Roman"/>
          <w:lang w:val="en-US"/>
        </w:rPr>
        <w:t xml:space="preserve">At the same time, </w:t>
      </w:r>
      <w:r w:rsidR="00DA5D83">
        <w:rPr>
          <w:rFonts w:ascii="Times New Roman" w:hAnsi="Times New Roman" w:cs="Times New Roman"/>
          <w:lang w:val="en-US"/>
        </w:rPr>
        <w:t>a</w:t>
      </w:r>
      <w:r w:rsidR="00DB61CF">
        <w:rPr>
          <w:rFonts w:ascii="Times New Roman" w:hAnsi="Times New Roman" w:cs="Times New Roman"/>
          <w:lang w:val="en-US"/>
        </w:rPr>
        <w:t xml:space="preserve"> </w:t>
      </w:r>
      <w:r w:rsidR="00DA5D83">
        <w:rPr>
          <w:rFonts w:ascii="Times New Roman" w:hAnsi="Times New Roman" w:cs="Times New Roman"/>
          <w:lang w:val="en-US"/>
        </w:rPr>
        <w:t>well-</w:t>
      </w:r>
      <w:r w:rsidR="00DB61CF">
        <w:rPr>
          <w:rFonts w:ascii="Times New Roman" w:hAnsi="Times New Roman" w:cs="Times New Roman"/>
          <w:lang w:val="en-US"/>
        </w:rPr>
        <w:t>develope</w:t>
      </w:r>
      <w:r w:rsidR="00DA5D83">
        <w:rPr>
          <w:rFonts w:ascii="Times New Roman" w:hAnsi="Times New Roman" w:cs="Times New Roman"/>
          <w:lang w:val="en-US"/>
        </w:rPr>
        <w:t>d</w:t>
      </w:r>
      <w:r w:rsidRPr="00112109">
        <w:rPr>
          <w:rFonts w:ascii="Times New Roman" w:hAnsi="Times New Roman" w:cs="Times New Roman"/>
          <w:lang w:val="en-US"/>
        </w:rPr>
        <w:t xml:space="preserve"> </w:t>
      </w:r>
      <w:r w:rsidR="00BB11A5">
        <w:rPr>
          <w:rFonts w:ascii="Times New Roman" w:hAnsi="Times New Roman" w:cs="Times New Roman"/>
          <w:lang w:val="en-US"/>
        </w:rPr>
        <w:t>integrity</w:t>
      </w:r>
      <w:r w:rsidRPr="00112109">
        <w:rPr>
          <w:rFonts w:ascii="Times New Roman" w:hAnsi="Times New Roman" w:cs="Times New Roman"/>
          <w:lang w:val="en-US"/>
        </w:rPr>
        <w:t xml:space="preserve"> system requires </w:t>
      </w:r>
      <w:r w:rsidR="00052571">
        <w:rPr>
          <w:rFonts w:ascii="Times New Roman" w:hAnsi="Times New Roman" w:cs="Times New Roman"/>
          <w:lang w:val="en-US"/>
        </w:rPr>
        <w:t>establishing</w:t>
      </w:r>
      <w:r w:rsidRPr="00112109">
        <w:rPr>
          <w:rFonts w:ascii="Times New Roman" w:hAnsi="Times New Roman" w:cs="Times New Roman"/>
          <w:lang w:val="en-US"/>
        </w:rPr>
        <w:t xml:space="preserve"> and develop</w:t>
      </w:r>
      <w:r w:rsidR="00052571">
        <w:rPr>
          <w:rFonts w:ascii="Times New Roman" w:hAnsi="Times New Roman" w:cs="Times New Roman"/>
          <w:lang w:val="en-US"/>
        </w:rPr>
        <w:t>ing</w:t>
      </w:r>
      <w:r w:rsidRPr="00112109">
        <w:rPr>
          <w:rFonts w:ascii="Times New Roman" w:hAnsi="Times New Roman" w:cs="Times New Roman"/>
          <w:lang w:val="en-US"/>
        </w:rPr>
        <w:t xml:space="preserve"> </w:t>
      </w:r>
      <w:r w:rsidR="002B4B3B">
        <w:rPr>
          <w:rFonts w:ascii="Times New Roman" w:hAnsi="Times New Roman" w:cs="Times New Roman"/>
          <w:lang w:val="en-US"/>
        </w:rPr>
        <w:t>such</w:t>
      </w:r>
      <w:r w:rsidRPr="00112109">
        <w:rPr>
          <w:rFonts w:ascii="Times New Roman" w:hAnsi="Times New Roman" w:cs="Times New Roman"/>
          <w:lang w:val="en-US"/>
        </w:rPr>
        <w:t xml:space="preserve"> system in </w:t>
      </w:r>
      <w:r w:rsidR="00052571">
        <w:rPr>
          <w:rFonts w:ascii="Times New Roman" w:hAnsi="Times New Roman" w:cs="Times New Roman"/>
          <w:lang w:val="en-US"/>
        </w:rPr>
        <w:t xml:space="preserve">the </w:t>
      </w:r>
      <w:r w:rsidRPr="00112109">
        <w:rPr>
          <w:rFonts w:ascii="Times New Roman" w:hAnsi="Times New Roman" w:cs="Times New Roman"/>
          <w:lang w:val="en-US"/>
        </w:rPr>
        <w:t>non-</w:t>
      </w:r>
      <w:r w:rsidR="00DB61CF">
        <w:rPr>
          <w:rFonts w:ascii="Times New Roman" w:hAnsi="Times New Roman" w:cs="Times New Roman"/>
          <w:lang w:val="en-US"/>
        </w:rPr>
        <w:t>profit</w:t>
      </w:r>
      <w:r w:rsidRPr="00112109">
        <w:rPr>
          <w:rFonts w:ascii="Times New Roman" w:hAnsi="Times New Roman" w:cs="Times New Roman"/>
          <w:lang w:val="en-US"/>
        </w:rPr>
        <w:t xml:space="preserve"> organizations </w:t>
      </w:r>
      <w:r w:rsidRPr="005F7087">
        <w:rPr>
          <w:rFonts w:ascii="Times New Roman" w:hAnsi="Times New Roman" w:cs="Times New Roman"/>
          <w:lang w:val="en-US"/>
        </w:rPr>
        <w:t xml:space="preserve">with </w:t>
      </w:r>
      <w:r w:rsidR="003D37A8" w:rsidRPr="005F7087">
        <w:rPr>
          <w:rFonts w:ascii="Times New Roman" w:hAnsi="Times New Roman" w:cs="Times New Roman"/>
          <w:lang w:val="en-US"/>
        </w:rPr>
        <w:t>participation of</w:t>
      </w:r>
      <w:r w:rsidR="00EA4173" w:rsidRPr="005F7087">
        <w:rPr>
          <w:rFonts w:ascii="Times New Roman" w:hAnsi="Times New Roman" w:cs="Times New Roman"/>
          <w:lang w:val="en-US"/>
        </w:rPr>
        <w:t xml:space="preserve"> the</w:t>
      </w:r>
      <w:r w:rsidR="002B4B3B" w:rsidRPr="005F7087">
        <w:rPr>
          <w:rFonts w:ascii="Times New Roman" w:hAnsi="Times New Roman" w:cs="Times New Roman"/>
          <w:lang w:val="en-US"/>
        </w:rPr>
        <w:t xml:space="preserve"> </w:t>
      </w:r>
      <w:r w:rsidRPr="005F7087">
        <w:rPr>
          <w:rFonts w:ascii="Times New Roman" w:hAnsi="Times New Roman" w:cs="Times New Roman"/>
          <w:lang w:val="en-US"/>
        </w:rPr>
        <w:t xml:space="preserve">state and community. Thus, managers </w:t>
      </w:r>
      <w:r w:rsidR="00DB61CF" w:rsidRPr="005F7087">
        <w:rPr>
          <w:rFonts w:ascii="Times New Roman" w:hAnsi="Times New Roman" w:cs="Times New Roman"/>
          <w:lang w:val="en-US"/>
        </w:rPr>
        <w:t xml:space="preserve">and persons/employees in high-risk positions </w:t>
      </w:r>
      <w:r w:rsidR="002B4B3B" w:rsidRPr="005F7087">
        <w:rPr>
          <w:rFonts w:ascii="Times New Roman" w:hAnsi="Times New Roman" w:cs="Times New Roman"/>
          <w:lang w:val="en-US"/>
        </w:rPr>
        <w:t>who work for</w:t>
      </w:r>
      <w:r w:rsidRPr="005F7087">
        <w:rPr>
          <w:rFonts w:ascii="Times New Roman" w:hAnsi="Times New Roman" w:cs="Times New Roman"/>
          <w:lang w:val="en-US"/>
        </w:rPr>
        <w:t xml:space="preserve"> non-</w:t>
      </w:r>
      <w:r w:rsidR="00DB61CF" w:rsidRPr="005F7087">
        <w:rPr>
          <w:rFonts w:ascii="Times New Roman" w:hAnsi="Times New Roman" w:cs="Times New Roman"/>
          <w:lang w:val="en-US"/>
        </w:rPr>
        <w:t>profit</w:t>
      </w:r>
      <w:r w:rsidRPr="005F7087">
        <w:rPr>
          <w:rFonts w:ascii="Times New Roman" w:hAnsi="Times New Roman" w:cs="Times New Roman"/>
          <w:lang w:val="en-US"/>
        </w:rPr>
        <w:t xml:space="preserve"> organizations with state participation are not</w:t>
      </w:r>
      <w:r w:rsidR="00DB61CF" w:rsidRPr="005F7087">
        <w:rPr>
          <w:rFonts w:ascii="Times New Roman" w:hAnsi="Times New Roman" w:cs="Times New Roman"/>
          <w:lang w:val="en-US"/>
        </w:rPr>
        <w:t xml:space="preserve"> </w:t>
      </w:r>
      <w:r w:rsidR="002B4B3B" w:rsidRPr="005F7087">
        <w:rPr>
          <w:rFonts w:ascii="Times New Roman" w:hAnsi="Times New Roman" w:cs="Times New Roman"/>
          <w:lang w:val="en-US"/>
        </w:rPr>
        <w:t>subject to</w:t>
      </w:r>
      <w:r w:rsidRPr="005F7087">
        <w:rPr>
          <w:rFonts w:ascii="Times New Roman" w:hAnsi="Times New Roman" w:cs="Times New Roman"/>
          <w:lang w:val="en-US"/>
        </w:rPr>
        <w:t xml:space="preserve"> the code of conduct, and</w:t>
      </w:r>
      <w:r w:rsidRPr="00112109">
        <w:rPr>
          <w:rFonts w:ascii="Times New Roman" w:hAnsi="Times New Roman" w:cs="Times New Roman"/>
          <w:lang w:val="en-US"/>
        </w:rPr>
        <w:t xml:space="preserve"> the regulations </w:t>
      </w:r>
      <w:r w:rsidR="00DB61CF">
        <w:rPr>
          <w:rFonts w:ascii="Times New Roman" w:hAnsi="Times New Roman" w:cs="Times New Roman"/>
          <w:lang w:val="en-US"/>
        </w:rPr>
        <w:t>on</w:t>
      </w:r>
      <w:r w:rsidRPr="00112109">
        <w:rPr>
          <w:rFonts w:ascii="Times New Roman" w:hAnsi="Times New Roman" w:cs="Times New Roman"/>
          <w:lang w:val="en-US"/>
        </w:rPr>
        <w:t xml:space="preserve"> conflicts of interest, incompatibility requirements, and other restrictions </w:t>
      </w:r>
      <w:r w:rsidR="002B4B3B">
        <w:rPr>
          <w:rFonts w:ascii="Times New Roman" w:hAnsi="Times New Roman" w:cs="Times New Roman"/>
          <w:lang w:val="en-US"/>
        </w:rPr>
        <w:t xml:space="preserve">either </w:t>
      </w:r>
      <w:r w:rsidRPr="00112109">
        <w:rPr>
          <w:rFonts w:ascii="Times New Roman" w:hAnsi="Times New Roman" w:cs="Times New Roman"/>
          <w:lang w:val="en-US"/>
        </w:rPr>
        <w:t xml:space="preserve">do not apply or </w:t>
      </w:r>
      <w:r w:rsidR="00DB61CF">
        <w:rPr>
          <w:rFonts w:ascii="Times New Roman" w:hAnsi="Times New Roman" w:cs="Times New Roman"/>
          <w:lang w:val="en-US"/>
        </w:rPr>
        <w:t xml:space="preserve">only </w:t>
      </w:r>
      <w:r w:rsidRPr="00112109">
        <w:rPr>
          <w:rFonts w:ascii="Times New Roman" w:hAnsi="Times New Roman" w:cs="Times New Roman"/>
          <w:lang w:val="en-US"/>
        </w:rPr>
        <w:t xml:space="preserve">partially apply to them. Therefore, it is also necessary to consider the introduction of </w:t>
      </w:r>
      <w:r w:rsidR="00DB61CF">
        <w:rPr>
          <w:rFonts w:ascii="Times New Roman" w:hAnsi="Times New Roman" w:cs="Times New Roman"/>
          <w:lang w:val="en-US"/>
        </w:rPr>
        <w:t>the integrity</w:t>
      </w:r>
      <w:r w:rsidRPr="00112109">
        <w:rPr>
          <w:rFonts w:ascii="Times New Roman" w:hAnsi="Times New Roman" w:cs="Times New Roman"/>
          <w:lang w:val="en-US"/>
        </w:rPr>
        <w:t xml:space="preserve"> system in non-profit organizations with state participation.</w:t>
      </w:r>
    </w:p>
    <w:p w14:paraId="2AB5DD4E" w14:textId="27BB01D1" w:rsidR="00112109" w:rsidRPr="00112109" w:rsidRDefault="00DB61CF"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 t</w:t>
      </w:r>
      <w:r w:rsidR="00112109" w:rsidRPr="00112109">
        <w:rPr>
          <w:rFonts w:ascii="Times New Roman" w:hAnsi="Times New Roman" w:cs="Times New Roman"/>
          <w:lang w:val="en-US"/>
        </w:rPr>
        <w:t>he responsibility for compliance with the</w:t>
      </w:r>
      <w:r>
        <w:rPr>
          <w:rFonts w:ascii="Times New Roman" w:hAnsi="Times New Roman" w:cs="Times New Roman"/>
          <w:lang w:val="en-US"/>
        </w:rPr>
        <w:t xml:space="preserve"> integrity</w:t>
      </w:r>
      <w:r w:rsidR="00112109" w:rsidRPr="00112109">
        <w:rPr>
          <w:rFonts w:ascii="Times New Roman" w:hAnsi="Times New Roman" w:cs="Times New Roman"/>
          <w:lang w:val="en-US"/>
        </w:rPr>
        <w:t xml:space="preserve"> requirements </w:t>
      </w:r>
      <w:r>
        <w:rPr>
          <w:rFonts w:ascii="Times New Roman" w:hAnsi="Times New Roman" w:cs="Times New Roman"/>
          <w:lang w:val="en-US"/>
        </w:rPr>
        <w:t>needs</w:t>
      </w:r>
      <w:r w:rsidR="00EA4173">
        <w:rPr>
          <w:rFonts w:ascii="Times New Roman" w:hAnsi="Times New Roman" w:cs="Times New Roman"/>
          <w:lang w:val="en-US"/>
        </w:rPr>
        <w:t xml:space="preserve"> to be</w:t>
      </w:r>
      <w:r>
        <w:rPr>
          <w:rFonts w:ascii="Times New Roman" w:hAnsi="Times New Roman" w:cs="Times New Roman"/>
          <w:lang w:val="en-US"/>
        </w:rPr>
        <w:t xml:space="preserve"> address</w:t>
      </w:r>
      <w:r w:rsidR="00EA4173">
        <w:rPr>
          <w:rFonts w:ascii="Times New Roman" w:hAnsi="Times New Roman" w:cs="Times New Roman"/>
          <w:lang w:val="en-US"/>
        </w:rPr>
        <w:t>ed</w:t>
      </w:r>
      <w:r w:rsidR="00112109" w:rsidRPr="00112109">
        <w:rPr>
          <w:rFonts w:ascii="Times New Roman" w:hAnsi="Times New Roman" w:cs="Times New Roman"/>
          <w:lang w:val="en-US"/>
        </w:rPr>
        <w:t xml:space="preserve">. Currently, there is no unified system of </w:t>
      </w:r>
      <w:r>
        <w:rPr>
          <w:rFonts w:ascii="Times New Roman" w:hAnsi="Times New Roman" w:cs="Times New Roman"/>
          <w:lang w:val="en-US"/>
        </w:rPr>
        <w:t>sanctions for</w:t>
      </w:r>
      <w:r w:rsidR="00112109" w:rsidRPr="00112109">
        <w:rPr>
          <w:rFonts w:ascii="Times New Roman" w:hAnsi="Times New Roman" w:cs="Times New Roman"/>
          <w:lang w:val="en-US"/>
        </w:rPr>
        <w:t xml:space="preserve"> violatin</w:t>
      </w:r>
      <w:r w:rsidR="002F52DA">
        <w:rPr>
          <w:rFonts w:ascii="Times New Roman" w:hAnsi="Times New Roman" w:cs="Times New Roman"/>
          <w:lang w:val="en-US"/>
        </w:rPr>
        <w:t>g</w:t>
      </w:r>
      <w:r w:rsidR="00112109" w:rsidRPr="00112109">
        <w:rPr>
          <w:rFonts w:ascii="Times New Roman" w:hAnsi="Times New Roman" w:cs="Times New Roman"/>
          <w:lang w:val="en-US"/>
        </w:rPr>
        <w:t xml:space="preserve"> the </w:t>
      </w:r>
      <w:r>
        <w:rPr>
          <w:rFonts w:ascii="Times New Roman" w:hAnsi="Times New Roman" w:cs="Times New Roman"/>
          <w:lang w:val="en-US"/>
        </w:rPr>
        <w:t>integrity</w:t>
      </w:r>
      <w:r w:rsidR="00112109" w:rsidRPr="00112109">
        <w:rPr>
          <w:rFonts w:ascii="Times New Roman" w:hAnsi="Times New Roman" w:cs="Times New Roman"/>
          <w:lang w:val="en-US"/>
        </w:rPr>
        <w:t xml:space="preserve"> system</w:t>
      </w:r>
      <w:r>
        <w:rPr>
          <w:rFonts w:ascii="Times New Roman" w:hAnsi="Times New Roman" w:cs="Times New Roman"/>
          <w:lang w:val="en-US"/>
        </w:rPr>
        <w:t xml:space="preserve"> components</w:t>
      </w:r>
      <w:r w:rsidR="00112109" w:rsidRPr="00112109">
        <w:rPr>
          <w:rFonts w:ascii="Times New Roman" w:hAnsi="Times New Roman" w:cs="Times New Roman"/>
          <w:lang w:val="en-US"/>
        </w:rPr>
        <w:t xml:space="preserve">. </w:t>
      </w:r>
      <w:r w:rsidR="002F52DA">
        <w:rPr>
          <w:rFonts w:ascii="Times New Roman" w:hAnsi="Times New Roman" w:cs="Times New Roman"/>
          <w:lang w:val="en-US"/>
        </w:rPr>
        <w:t>While the</w:t>
      </w:r>
      <w:r w:rsidR="00112109" w:rsidRPr="00112109">
        <w:rPr>
          <w:rFonts w:ascii="Times New Roman" w:hAnsi="Times New Roman" w:cs="Times New Roman"/>
          <w:lang w:val="en-US"/>
        </w:rPr>
        <w:t xml:space="preserve"> standard rules of conduct </w:t>
      </w:r>
      <w:r w:rsidR="002F52DA">
        <w:rPr>
          <w:rFonts w:ascii="Times New Roman" w:hAnsi="Times New Roman" w:cs="Times New Roman"/>
          <w:lang w:val="en-US"/>
        </w:rPr>
        <w:t>are outlined</w:t>
      </w:r>
      <w:r w:rsidR="00112109" w:rsidRPr="00112109">
        <w:rPr>
          <w:rFonts w:ascii="Times New Roman" w:hAnsi="Times New Roman" w:cs="Times New Roman"/>
          <w:lang w:val="en-US"/>
        </w:rPr>
        <w:t>, unif</w:t>
      </w:r>
      <w:r w:rsidR="002F52DA">
        <w:rPr>
          <w:rFonts w:ascii="Times New Roman" w:hAnsi="Times New Roman" w:cs="Times New Roman"/>
          <w:lang w:val="en-US"/>
        </w:rPr>
        <w:t>ied</w:t>
      </w:r>
      <w:r w:rsidR="00112109" w:rsidRPr="00112109">
        <w:rPr>
          <w:rFonts w:ascii="Times New Roman" w:hAnsi="Times New Roman" w:cs="Times New Roman"/>
          <w:lang w:val="en-US"/>
        </w:rPr>
        <w:t xml:space="preserve"> norms of responsibility for violations </w:t>
      </w:r>
      <w:r w:rsidR="002F52DA">
        <w:rPr>
          <w:rFonts w:ascii="Times New Roman" w:hAnsi="Times New Roman" w:cs="Times New Roman"/>
          <w:lang w:val="en-US"/>
        </w:rPr>
        <w:t>thereof are not</w:t>
      </w:r>
      <w:r w:rsidR="00112109" w:rsidRPr="00112109">
        <w:rPr>
          <w:rFonts w:ascii="Times New Roman" w:hAnsi="Times New Roman" w:cs="Times New Roman"/>
          <w:lang w:val="en-US"/>
        </w:rPr>
        <w:t xml:space="preserve"> defined</w:t>
      </w:r>
      <w:r w:rsidR="002F52DA">
        <w:rPr>
          <w:rFonts w:ascii="Times New Roman" w:hAnsi="Times New Roman" w:cs="Times New Roman"/>
          <w:lang w:val="en-US"/>
        </w:rPr>
        <w:t>; hence, e</w:t>
      </w:r>
      <w:r w:rsidR="00112109" w:rsidRPr="00112109">
        <w:rPr>
          <w:rFonts w:ascii="Times New Roman" w:hAnsi="Times New Roman" w:cs="Times New Roman"/>
          <w:lang w:val="en-US"/>
        </w:rPr>
        <w:t xml:space="preserve">ach body </w:t>
      </w:r>
      <w:r w:rsidR="002F52DA">
        <w:rPr>
          <w:rFonts w:ascii="Times New Roman" w:hAnsi="Times New Roman" w:cs="Times New Roman"/>
          <w:lang w:val="en-US"/>
        </w:rPr>
        <w:t>retains</w:t>
      </w:r>
      <w:r>
        <w:rPr>
          <w:rFonts w:ascii="Times New Roman" w:hAnsi="Times New Roman" w:cs="Times New Roman"/>
          <w:lang w:val="en-US"/>
        </w:rPr>
        <w:t xml:space="preserve"> discretion to set</w:t>
      </w:r>
      <w:r w:rsidR="00112109" w:rsidRPr="00112109">
        <w:rPr>
          <w:rFonts w:ascii="Times New Roman" w:hAnsi="Times New Roman" w:cs="Times New Roman"/>
          <w:lang w:val="en-US"/>
        </w:rPr>
        <w:t xml:space="preserve"> a </w:t>
      </w:r>
      <w:r w:rsidR="00DA5D83">
        <w:rPr>
          <w:rFonts w:ascii="Times New Roman" w:hAnsi="Times New Roman" w:cs="Times New Roman"/>
          <w:lang w:val="en-US"/>
        </w:rPr>
        <w:t>liability</w:t>
      </w:r>
      <w:r w:rsidRPr="00112109">
        <w:rPr>
          <w:rFonts w:ascii="Times New Roman" w:hAnsi="Times New Roman" w:cs="Times New Roman"/>
          <w:lang w:val="en-US"/>
        </w:rPr>
        <w:t xml:space="preserve"> </w:t>
      </w:r>
      <w:r w:rsidR="00112109" w:rsidRPr="00112109">
        <w:rPr>
          <w:rFonts w:ascii="Times New Roman" w:hAnsi="Times New Roman" w:cs="Times New Roman"/>
          <w:lang w:val="en-US"/>
        </w:rPr>
        <w:t xml:space="preserve">measure for a </w:t>
      </w:r>
      <w:r w:rsidR="002F52DA">
        <w:rPr>
          <w:rFonts w:ascii="Times New Roman" w:hAnsi="Times New Roman" w:cs="Times New Roman"/>
          <w:lang w:val="en-US"/>
        </w:rPr>
        <w:t>particular</w:t>
      </w:r>
      <w:r w:rsidR="00112109" w:rsidRPr="00112109">
        <w:rPr>
          <w:rFonts w:ascii="Times New Roman" w:hAnsi="Times New Roman" w:cs="Times New Roman"/>
          <w:lang w:val="en-US"/>
        </w:rPr>
        <w:t xml:space="preserve"> violation. Th</w:t>
      </w:r>
      <w:r>
        <w:rPr>
          <w:rFonts w:ascii="Times New Roman" w:hAnsi="Times New Roman" w:cs="Times New Roman"/>
          <w:lang w:val="en-US"/>
        </w:rPr>
        <w:t>us</w:t>
      </w:r>
      <w:r w:rsidR="00112109" w:rsidRPr="00112109">
        <w:rPr>
          <w:rFonts w:ascii="Times New Roman" w:hAnsi="Times New Roman" w:cs="Times New Roman"/>
          <w:lang w:val="en-US"/>
        </w:rPr>
        <w:t xml:space="preserve">, in practice, a situation is formed when </w:t>
      </w:r>
      <w:r w:rsidR="00DA5D83">
        <w:rPr>
          <w:rFonts w:ascii="Times New Roman" w:hAnsi="Times New Roman" w:cs="Times New Roman"/>
          <w:lang w:val="en-US"/>
        </w:rPr>
        <w:t>various</w:t>
      </w:r>
      <w:r w:rsidR="00112109" w:rsidRPr="00112109">
        <w:rPr>
          <w:rFonts w:ascii="Times New Roman" w:hAnsi="Times New Roman" w:cs="Times New Roman"/>
          <w:lang w:val="en-US"/>
        </w:rPr>
        <w:t xml:space="preserve"> bodies can apply different </w:t>
      </w:r>
      <w:r w:rsidR="002B4B3B">
        <w:rPr>
          <w:rFonts w:ascii="Times New Roman" w:hAnsi="Times New Roman" w:cs="Times New Roman"/>
          <w:lang w:val="en-US"/>
        </w:rPr>
        <w:t>sanctions</w:t>
      </w:r>
      <w:r w:rsidR="00112109" w:rsidRPr="00112109">
        <w:rPr>
          <w:rFonts w:ascii="Times New Roman" w:hAnsi="Times New Roman" w:cs="Times New Roman"/>
          <w:lang w:val="en-US"/>
        </w:rPr>
        <w:t xml:space="preserve"> for the same violation.</w:t>
      </w:r>
    </w:p>
    <w:p w14:paraId="1DF7CA1C" w14:textId="379C54DC" w:rsidR="00112109" w:rsidRPr="00112109" w:rsidRDefault="002F52DA"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Furthermore</w:t>
      </w:r>
      <w:r w:rsidR="00112109" w:rsidRPr="00112109">
        <w:rPr>
          <w:rFonts w:ascii="Times New Roman" w:hAnsi="Times New Roman" w:cs="Times New Roman"/>
          <w:lang w:val="en-US"/>
        </w:rPr>
        <w:t>, the disciplinary liability established by law for violat</w:t>
      </w:r>
      <w:r>
        <w:rPr>
          <w:rFonts w:ascii="Times New Roman" w:hAnsi="Times New Roman" w:cs="Times New Roman"/>
          <w:lang w:val="en-US"/>
        </w:rPr>
        <w:t>ing the</w:t>
      </w:r>
      <w:r w:rsidR="00112109" w:rsidRPr="00112109">
        <w:rPr>
          <w:rFonts w:ascii="Times New Roman" w:hAnsi="Times New Roman" w:cs="Times New Roman"/>
          <w:lang w:val="en-US"/>
        </w:rPr>
        <w:t xml:space="preserve"> rules of conduct, other restrictions and conflict of interest rules is not applicable to persons holding political </w:t>
      </w:r>
      <w:r>
        <w:rPr>
          <w:rFonts w:ascii="Times New Roman" w:hAnsi="Times New Roman" w:cs="Times New Roman"/>
          <w:lang w:val="en-US"/>
        </w:rPr>
        <w:t>offices</w:t>
      </w:r>
      <w:r w:rsidR="00112109" w:rsidRPr="00112109">
        <w:rPr>
          <w:rFonts w:ascii="Times New Roman" w:hAnsi="Times New Roman" w:cs="Times New Roman"/>
          <w:lang w:val="en-US"/>
        </w:rPr>
        <w:t xml:space="preserve">, </w:t>
      </w:r>
      <w:r>
        <w:rPr>
          <w:rFonts w:ascii="Times New Roman" w:hAnsi="Times New Roman" w:cs="Times New Roman"/>
          <w:lang w:val="en-US"/>
        </w:rPr>
        <w:t>thus</w:t>
      </w:r>
      <w:r w:rsidR="00112109" w:rsidRPr="00112109">
        <w:rPr>
          <w:rFonts w:ascii="Times New Roman" w:hAnsi="Times New Roman" w:cs="Times New Roman"/>
          <w:lang w:val="en-US"/>
        </w:rPr>
        <w:t xml:space="preserve"> violations by </w:t>
      </w:r>
      <w:r>
        <w:rPr>
          <w:rFonts w:ascii="Times New Roman" w:hAnsi="Times New Roman" w:cs="Times New Roman"/>
          <w:lang w:val="en-US"/>
        </w:rPr>
        <w:t>these</w:t>
      </w:r>
      <w:r w:rsidR="00112109" w:rsidRPr="00112109">
        <w:rPr>
          <w:rFonts w:ascii="Times New Roman" w:hAnsi="Times New Roman" w:cs="Times New Roman"/>
          <w:lang w:val="en-US"/>
        </w:rPr>
        <w:t xml:space="preserve"> officials do not </w:t>
      </w:r>
      <w:r>
        <w:rPr>
          <w:rFonts w:ascii="Times New Roman" w:hAnsi="Times New Roman" w:cs="Times New Roman"/>
          <w:lang w:val="en-US"/>
        </w:rPr>
        <w:t>result in</w:t>
      </w:r>
      <w:r w:rsidR="00112109" w:rsidRPr="00112109">
        <w:rPr>
          <w:rFonts w:ascii="Times New Roman" w:hAnsi="Times New Roman" w:cs="Times New Roman"/>
          <w:lang w:val="en-US"/>
        </w:rPr>
        <w:t xml:space="preserve"> any legal consequences</w:t>
      </w:r>
      <w:r w:rsidR="00CC3C80">
        <w:rPr>
          <w:rFonts w:ascii="Times New Roman" w:hAnsi="Times New Roman" w:cs="Times New Roman"/>
          <w:lang w:val="en-US"/>
        </w:rPr>
        <w:t>.</w:t>
      </w:r>
      <w:r w:rsidR="00112109" w:rsidRPr="00112109">
        <w:rPr>
          <w:rFonts w:ascii="Times New Roman" w:hAnsi="Times New Roman" w:cs="Times New Roman"/>
          <w:lang w:val="en-US"/>
        </w:rPr>
        <w:t xml:space="preserve"> </w:t>
      </w:r>
      <w:r w:rsidR="00CC3C80">
        <w:rPr>
          <w:rFonts w:ascii="Times New Roman" w:hAnsi="Times New Roman" w:cs="Times New Roman"/>
          <w:lang w:val="en-US"/>
        </w:rPr>
        <w:t>T</w:t>
      </w:r>
      <w:r w:rsidR="00112109" w:rsidRPr="00112109">
        <w:rPr>
          <w:rFonts w:ascii="Times New Roman" w:hAnsi="Times New Roman" w:cs="Times New Roman"/>
          <w:lang w:val="en-US"/>
        </w:rPr>
        <w:t>herefore</w:t>
      </w:r>
      <w:r w:rsidR="0053079B">
        <w:rPr>
          <w:rFonts w:ascii="Times New Roman" w:hAnsi="Times New Roman" w:cs="Times New Roman"/>
          <w:lang w:val="en-US"/>
        </w:rPr>
        <w:t>,</w:t>
      </w:r>
      <w:r w:rsidR="00112109" w:rsidRPr="00112109">
        <w:rPr>
          <w:rFonts w:ascii="Times New Roman" w:hAnsi="Times New Roman" w:cs="Times New Roman"/>
          <w:lang w:val="en-US"/>
        </w:rPr>
        <w:t xml:space="preserve"> </w:t>
      </w:r>
      <w:r w:rsidR="00CC3C80">
        <w:rPr>
          <w:rFonts w:ascii="Times New Roman" w:hAnsi="Times New Roman" w:cs="Times New Roman"/>
          <w:lang w:val="en-US"/>
        </w:rPr>
        <w:t>there are no</w:t>
      </w:r>
      <w:r w:rsidR="00647956">
        <w:rPr>
          <w:rFonts w:ascii="Times New Roman" w:hAnsi="Times New Roman" w:cs="Times New Roman"/>
          <w:lang w:val="en-US"/>
        </w:rPr>
        <w:t xml:space="preserve"> stimuli for</w:t>
      </w:r>
      <w:r w:rsidR="00112109" w:rsidRPr="00112109">
        <w:rPr>
          <w:rFonts w:ascii="Times New Roman" w:hAnsi="Times New Roman" w:cs="Times New Roman"/>
          <w:lang w:val="en-US"/>
        </w:rPr>
        <w:t xml:space="preserve"> persons to refrain from similar violations, and in the absence of </w:t>
      </w:r>
      <w:r w:rsidR="00DA5D83">
        <w:rPr>
          <w:rFonts w:ascii="Times New Roman" w:hAnsi="Times New Roman" w:cs="Times New Roman"/>
          <w:lang w:val="en-US"/>
        </w:rPr>
        <w:t>accountability</w:t>
      </w:r>
      <w:r w:rsidR="00112109" w:rsidRPr="00112109">
        <w:rPr>
          <w:rFonts w:ascii="Times New Roman" w:hAnsi="Times New Roman" w:cs="Times New Roman"/>
          <w:lang w:val="en-US"/>
        </w:rPr>
        <w:t xml:space="preserve">, such cases are not prevented. Moreover, </w:t>
      </w:r>
      <w:r w:rsidR="00A64FFD" w:rsidRPr="00112109">
        <w:rPr>
          <w:rFonts w:ascii="Times New Roman" w:hAnsi="Times New Roman" w:cs="Times New Roman"/>
          <w:lang w:val="en-US"/>
        </w:rPr>
        <w:t>there is no mandat</w:t>
      </w:r>
      <w:r w:rsidR="00A64FFD">
        <w:rPr>
          <w:rFonts w:ascii="Times New Roman" w:hAnsi="Times New Roman" w:cs="Times New Roman"/>
          <w:lang w:val="en-US"/>
        </w:rPr>
        <w:t>e</w:t>
      </w:r>
      <w:r w:rsidR="00A64FFD" w:rsidRPr="00112109">
        <w:rPr>
          <w:rFonts w:ascii="Times New Roman" w:hAnsi="Times New Roman" w:cs="Times New Roman"/>
          <w:lang w:val="en-US"/>
        </w:rPr>
        <w:t xml:space="preserve"> </w:t>
      </w:r>
      <w:r w:rsidR="00A64FFD">
        <w:rPr>
          <w:rFonts w:ascii="Times New Roman" w:hAnsi="Times New Roman" w:cs="Times New Roman"/>
          <w:lang w:val="en-US"/>
        </w:rPr>
        <w:t>set for</w:t>
      </w:r>
      <w:r w:rsidR="00A64FFD" w:rsidRPr="00112109">
        <w:rPr>
          <w:rFonts w:ascii="Times New Roman" w:hAnsi="Times New Roman" w:cs="Times New Roman"/>
          <w:lang w:val="en-US"/>
        </w:rPr>
        <w:t xml:space="preserve"> apply</w:t>
      </w:r>
      <w:r w:rsidR="00A64FFD">
        <w:rPr>
          <w:rFonts w:ascii="Times New Roman" w:hAnsi="Times New Roman" w:cs="Times New Roman"/>
          <w:lang w:val="en-US"/>
        </w:rPr>
        <w:t>ing</w:t>
      </w:r>
      <w:r w:rsidR="00A64FFD" w:rsidRPr="00112109">
        <w:rPr>
          <w:rFonts w:ascii="Times New Roman" w:hAnsi="Times New Roman" w:cs="Times New Roman"/>
          <w:lang w:val="en-US"/>
        </w:rPr>
        <w:t xml:space="preserve"> </w:t>
      </w:r>
      <w:r w:rsidR="00A64FFD">
        <w:rPr>
          <w:rFonts w:ascii="Times New Roman" w:hAnsi="Times New Roman" w:cs="Times New Roman"/>
          <w:lang w:val="en-US"/>
        </w:rPr>
        <w:t>liability</w:t>
      </w:r>
      <w:r w:rsidR="00A64FFD" w:rsidRPr="00112109">
        <w:rPr>
          <w:rFonts w:ascii="Times New Roman" w:hAnsi="Times New Roman" w:cs="Times New Roman"/>
          <w:lang w:val="en-US"/>
        </w:rPr>
        <w:t xml:space="preserve"> measures </w:t>
      </w:r>
      <w:r w:rsidR="00A64FFD">
        <w:rPr>
          <w:rFonts w:ascii="Times New Roman" w:hAnsi="Times New Roman" w:cs="Times New Roman"/>
          <w:lang w:val="en-US"/>
        </w:rPr>
        <w:t>towards</w:t>
      </w:r>
      <w:r w:rsidR="00112109" w:rsidRPr="00112109">
        <w:rPr>
          <w:rFonts w:ascii="Times New Roman" w:hAnsi="Times New Roman" w:cs="Times New Roman"/>
          <w:lang w:val="en-US"/>
        </w:rPr>
        <w:t xml:space="preserve"> some public offic</w:t>
      </w:r>
      <w:r w:rsidR="00A64FFD">
        <w:rPr>
          <w:rFonts w:ascii="Times New Roman" w:hAnsi="Times New Roman" w:cs="Times New Roman"/>
          <w:lang w:val="en-US"/>
        </w:rPr>
        <w:t>ials</w:t>
      </w:r>
      <w:r w:rsidR="00112109" w:rsidRPr="00112109">
        <w:rPr>
          <w:rFonts w:ascii="Times New Roman" w:hAnsi="Times New Roman" w:cs="Times New Roman"/>
          <w:lang w:val="en-US"/>
        </w:rPr>
        <w:t xml:space="preserve">, as well as in </w:t>
      </w:r>
      <w:r w:rsidR="00A64FFD">
        <w:rPr>
          <w:rFonts w:ascii="Times New Roman" w:hAnsi="Times New Roman" w:cs="Times New Roman"/>
          <w:lang w:val="en-US"/>
        </w:rPr>
        <w:t>specific</w:t>
      </w:r>
      <w:r w:rsidR="00112109" w:rsidRPr="00112109">
        <w:rPr>
          <w:rFonts w:ascii="Times New Roman" w:hAnsi="Times New Roman" w:cs="Times New Roman"/>
          <w:lang w:val="en-US"/>
        </w:rPr>
        <w:t xml:space="preserve"> sectoral laws of public service (</w:t>
      </w:r>
      <w:r w:rsidR="00A64FFD">
        <w:rPr>
          <w:rFonts w:ascii="Times New Roman" w:hAnsi="Times New Roman" w:cs="Times New Roman"/>
          <w:lang w:val="en-US"/>
        </w:rPr>
        <w:t xml:space="preserve">covering </w:t>
      </w:r>
      <w:r w:rsidR="00112109" w:rsidRPr="00112109">
        <w:rPr>
          <w:rFonts w:ascii="Times New Roman" w:hAnsi="Times New Roman" w:cs="Times New Roman"/>
          <w:lang w:val="en-US"/>
        </w:rPr>
        <w:t xml:space="preserve">community, diplomatic, police, military, </w:t>
      </w:r>
      <w:r w:rsidR="00A64FFD">
        <w:rPr>
          <w:rFonts w:ascii="Times New Roman" w:hAnsi="Times New Roman" w:cs="Times New Roman"/>
          <w:lang w:val="en-US"/>
        </w:rPr>
        <w:t xml:space="preserve">and </w:t>
      </w:r>
      <w:r w:rsidR="00112109" w:rsidRPr="00112109">
        <w:rPr>
          <w:rFonts w:ascii="Times New Roman" w:hAnsi="Times New Roman" w:cs="Times New Roman"/>
          <w:lang w:val="en-US"/>
        </w:rPr>
        <w:t>national security services).</w:t>
      </w:r>
    </w:p>
    <w:p w14:paraId="461166AB" w14:textId="30350651" w:rsidR="00112109" w:rsidRPr="00112109" w:rsidRDefault="00112109"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sidRPr="00112109">
        <w:rPr>
          <w:rFonts w:ascii="Times New Roman" w:hAnsi="Times New Roman" w:cs="Times New Roman"/>
          <w:lang w:val="en-US"/>
        </w:rPr>
        <w:t xml:space="preserve">It </w:t>
      </w:r>
      <w:r w:rsidR="008B38B0">
        <w:rPr>
          <w:rFonts w:ascii="Times New Roman" w:hAnsi="Times New Roman" w:cs="Times New Roman"/>
          <w:lang w:val="en-US"/>
        </w:rPr>
        <w:t>is important</w:t>
      </w:r>
      <w:r w:rsidRPr="00112109">
        <w:rPr>
          <w:rFonts w:ascii="Times New Roman" w:hAnsi="Times New Roman" w:cs="Times New Roman"/>
          <w:lang w:val="en-US"/>
        </w:rPr>
        <w:t xml:space="preserve"> that individual types of public service regulated by speci</w:t>
      </w:r>
      <w:r w:rsidR="00C54AE5">
        <w:rPr>
          <w:rFonts w:ascii="Times New Roman" w:hAnsi="Times New Roman" w:cs="Times New Roman"/>
          <w:lang w:val="en-US"/>
        </w:rPr>
        <w:t>fic</w:t>
      </w:r>
      <w:r w:rsidRPr="00112109">
        <w:rPr>
          <w:rFonts w:ascii="Times New Roman" w:hAnsi="Times New Roman" w:cs="Times New Roman"/>
          <w:lang w:val="en-US"/>
        </w:rPr>
        <w:t xml:space="preserve"> laws have their own rules of conduct or procedures for adopting the</w:t>
      </w:r>
      <w:r w:rsidR="00C54AE5">
        <w:rPr>
          <w:rFonts w:ascii="Times New Roman" w:hAnsi="Times New Roman" w:cs="Times New Roman"/>
          <w:lang w:val="en-US"/>
        </w:rPr>
        <w:t>se rules</w:t>
      </w:r>
      <w:r w:rsidRPr="00112109">
        <w:rPr>
          <w:rFonts w:ascii="Times New Roman" w:hAnsi="Times New Roman" w:cs="Times New Roman"/>
          <w:lang w:val="en-US"/>
        </w:rPr>
        <w:t xml:space="preserve">, as well as </w:t>
      </w:r>
      <w:r w:rsidR="00C54AE5">
        <w:rPr>
          <w:rFonts w:ascii="Times New Roman" w:hAnsi="Times New Roman" w:cs="Times New Roman"/>
          <w:lang w:val="en-US"/>
        </w:rPr>
        <w:t xml:space="preserve">a </w:t>
      </w:r>
      <w:r w:rsidRPr="00112109">
        <w:rPr>
          <w:rFonts w:ascii="Times New Roman" w:hAnsi="Times New Roman" w:cs="Times New Roman"/>
          <w:lang w:val="en-US"/>
        </w:rPr>
        <w:t>procedure</w:t>
      </w:r>
      <w:r w:rsidR="00C54AE5">
        <w:rPr>
          <w:rFonts w:ascii="Times New Roman" w:hAnsi="Times New Roman" w:cs="Times New Roman"/>
          <w:lang w:val="en-US"/>
        </w:rPr>
        <w:t xml:space="preserve"> to </w:t>
      </w:r>
      <w:r w:rsidR="007970CD">
        <w:rPr>
          <w:rFonts w:ascii="Times New Roman" w:hAnsi="Times New Roman" w:cs="Times New Roman"/>
          <w:lang w:val="en-US"/>
        </w:rPr>
        <w:t>enforc</w:t>
      </w:r>
      <w:r w:rsidR="00C54AE5">
        <w:rPr>
          <w:rFonts w:ascii="Times New Roman" w:hAnsi="Times New Roman" w:cs="Times New Roman"/>
          <w:lang w:val="en-US"/>
        </w:rPr>
        <w:t>e</w:t>
      </w:r>
      <w:r w:rsidRPr="00112109">
        <w:rPr>
          <w:rFonts w:ascii="Times New Roman" w:hAnsi="Times New Roman" w:cs="Times New Roman"/>
          <w:lang w:val="en-US"/>
        </w:rPr>
        <w:t xml:space="preserve"> liability for violation</w:t>
      </w:r>
      <w:r w:rsidR="007970CD">
        <w:rPr>
          <w:rFonts w:ascii="Times New Roman" w:hAnsi="Times New Roman" w:cs="Times New Roman"/>
          <w:lang w:val="en-US"/>
        </w:rPr>
        <w:t>s</w:t>
      </w:r>
      <w:r w:rsidRPr="00112109">
        <w:rPr>
          <w:rFonts w:ascii="Times New Roman" w:hAnsi="Times New Roman" w:cs="Times New Roman"/>
          <w:lang w:val="en-US"/>
        </w:rPr>
        <w:t xml:space="preserve">. </w:t>
      </w:r>
      <w:r w:rsidR="007970CD">
        <w:rPr>
          <w:rFonts w:ascii="Times New Roman" w:hAnsi="Times New Roman" w:cs="Times New Roman"/>
          <w:lang w:val="en-US"/>
        </w:rPr>
        <w:t>The</w:t>
      </w:r>
      <w:r w:rsidRPr="00112109">
        <w:rPr>
          <w:rFonts w:ascii="Times New Roman" w:hAnsi="Times New Roman" w:cs="Times New Roman"/>
          <w:lang w:val="en-US"/>
        </w:rPr>
        <w:t xml:space="preserve"> laws </w:t>
      </w:r>
      <w:r w:rsidR="00A64FFD">
        <w:rPr>
          <w:rFonts w:ascii="Times New Roman" w:hAnsi="Times New Roman" w:cs="Times New Roman"/>
          <w:lang w:val="en-US"/>
        </w:rPr>
        <w:t>on</w:t>
      </w:r>
      <w:r w:rsidRPr="00112109">
        <w:rPr>
          <w:rFonts w:ascii="Times New Roman" w:hAnsi="Times New Roman" w:cs="Times New Roman"/>
          <w:lang w:val="en-US"/>
        </w:rPr>
        <w:t xml:space="preserve"> certain types of service </w:t>
      </w:r>
      <w:r w:rsidR="007970CD">
        <w:rPr>
          <w:rFonts w:ascii="Times New Roman" w:hAnsi="Times New Roman" w:cs="Times New Roman"/>
          <w:lang w:val="en-US"/>
        </w:rPr>
        <w:t xml:space="preserve">have </w:t>
      </w:r>
      <w:r w:rsidRPr="00112109">
        <w:rPr>
          <w:rFonts w:ascii="Times New Roman" w:hAnsi="Times New Roman" w:cs="Times New Roman"/>
          <w:lang w:val="en-US"/>
        </w:rPr>
        <w:t xml:space="preserve">set out rules of conduct or options for adopting them and defined the application of </w:t>
      </w:r>
      <w:r w:rsidR="00A64FFD">
        <w:rPr>
          <w:rFonts w:ascii="Times New Roman" w:hAnsi="Times New Roman" w:cs="Times New Roman"/>
          <w:lang w:val="en-US"/>
        </w:rPr>
        <w:t>liability</w:t>
      </w:r>
      <w:r w:rsidRPr="00112109">
        <w:rPr>
          <w:rFonts w:ascii="Times New Roman" w:hAnsi="Times New Roman" w:cs="Times New Roman"/>
          <w:lang w:val="en-US"/>
        </w:rPr>
        <w:t xml:space="preserve"> </w:t>
      </w:r>
      <w:r w:rsidR="007970CD">
        <w:rPr>
          <w:rFonts w:ascii="Times New Roman" w:hAnsi="Times New Roman" w:cs="Times New Roman"/>
          <w:lang w:val="en-US"/>
        </w:rPr>
        <w:t>from the outset</w:t>
      </w:r>
      <w:r w:rsidRPr="00112109">
        <w:rPr>
          <w:rFonts w:ascii="Times New Roman" w:hAnsi="Times New Roman" w:cs="Times New Roman"/>
          <w:lang w:val="en-US"/>
        </w:rPr>
        <w:t xml:space="preserve">. </w:t>
      </w:r>
      <w:r w:rsidR="00386AE0">
        <w:rPr>
          <w:rFonts w:ascii="Times New Roman" w:hAnsi="Times New Roman" w:cs="Times New Roman"/>
          <w:lang w:val="en-US"/>
        </w:rPr>
        <w:t>T</w:t>
      </w:r>
      <w:r w:rsidRPr="00112109">
        <w:rPr>
          <w:rFonts w:ascii="Times New Roman" w:hAnsi="Times New Roman" w:cs="Times New Roman"/>
          <w:lang w:val="en-US"/>
        </w:rPr>
        <w:t>he</w:t>
      </w:r>
      <w:r w:rsidR="00386AE0">
        <w:rPr>
          <w:rFonts w:ascii="Times New Roman" w:hAnsi="Times New Roman" w:cs="Times New Roman"/>
          <w:lang w:val="en-US"/>
        </w:rPr>
        <w:t>se</w:t>
      </w:r>
      <w:r w:rsidRPr="00112109">
        <w:rPr>
          <w:rFonts w:ascii="Times New Roman" w:hAnsi="Times New Roman" w:cs="Times New Roman"/>
          <w:lang w:val="en-US"/>
        </w:rPr>
        <w:t xml:space="preserve"> laws </w:t>
      </w:r>
      <w:r w:rsidR="00386AE0">
        <w:rPr>
          <w:rFonts w:ascii="Times New Roman" w:hAnsi="Times New Roman" w:cs="Times New Roman"/>
          <w:lang w:val="en-US"/>
        </w:rPr>
        <w:t xml:space="preserve">are still in </w:t>
      </w:r>
      <w:r w:rsidR="007970CD">
        <w:rPr>
          <w:rFonts w:ascii="Times New Roman" w:hAnsi="Times New Roman" w:cs="Times New Roman"/>
          <w:lang w:val="en-US"/>
        </w:rPr>
        <w:t>effect</w:t>
      </w:r>
      <w:r w:rsidRPr="00112109">
        <w:rPr>
          <w:rFonts w:ascii="Times New Roman" w:hAnsi="Times New Roman" w:cs="Times New Roman"/>
          <w:lang w:val="en-US"/>
        </w:rPr>
        <w:t xml:space="preserve"> and </w:t>
      </w:r>
      <w:r w:rsidR="00C54AE5">
        <w:rPr>
          <w:rFonts w:ascii="Times New Roman" w:hAnsi="Times New Roman" w:cs="Times New Roman"/>
          <w:lang w:val="en-US"/>
        </w:rPr>
        <w:t>are</w:t>
      </w:r>
      <w:r w:rsidRPr="00112109">
        <w:rPr>
          <w:rFonts w:ascii="Times New Roman" w:hAnsi="Times New Roman" w:cs="Times New Roman"/>
          <w:lang w:val="en-US"/>
        </w:rPr>
        <w:t xml:space="preserve"> </w:t>
      </w:r>
      <w:r w:rsidR="00C54AE5" w:rsidRPr="00112109">
        <w:rPr>
          <w:rFonts w:ascii="Times New Roman" w:hAnsi="Times New Roman" w:cs="Times New Roman"/>
          <w:lang w:val="en-US"/>
        </w:rPr>
        <w:t xml:space="preserve">often </w:t>
      </w:r>
      <w:r w:rsidRPr="00112109">
        <w:rPr>
          <w:rFonts w:ascii="Times New Roman" w:hAnsi="Times New Roman" w:cs="Times New Roman"/>
          <w:lang w:val="en-US"/>
        </w:rPr>
        <w:t xml:space="preserve">not </w:t>
      </w:r>
      <w:r w:rsidR="007970CD">
        <w:rPr>
          <w:rFonts w:ascii="Times New Roman" w:hAnsi="Times New Roman" w:cs="Times New Roman"/>
          <w:lang w:val="en-US"/>
        </w:rPr>
        <w:t>align</w:t>
      </w:r>
      <w:r w:rsidR="00C54AE5">
        <w:rPr>
          <w:rFonts w:ascii="Times New Roman" w:hAnsi="Times New Roman" w:cs="Times New Roman"/>
          <w:lang w:val="en-US"/>
        </w:rPr>
        <w:t>ed</w:t>
      </w:r>
      <w:r w:rsidR="007970CD">
        <w:rPr>
          <w:rFonts w:ascii="Times New Roman" w:hAnsi="Times New Roman" w:cs="Times New Roman"/>
          <w:lang w:val="en-US"/>
        </w:rPr>
        <w:t xml:space="preserve"> with</w:t>
      </w:r>
      <w:r w:rsidRPr="00112109">
        <w:rPr>
          <w:rFonts w:ascii="Times New Roman" w:hAnsi="Times New Roman" w:cs="Times New Roman"/>
          <w:lang w:val="en-US"/>
        </w:rPr>
        <w:t xml:space="preserve"> the </w:t>
      </w:r>
      <w:r w:rsidR="00C54AE5">
        <w:rPr>
          <w:rFonts w:ascii="Times New Roman" w:hAnsi="Times New Roman" w:cs="Times New Roman"/>
          <w:lang w:val="en-US"/>
        </w:rPr>
        <w:t xml:space="preserve">standardization </w:t>
      </w:r>
      <w:r w:rsidR="007970CD">
        <w:rPr>
          <w:rFonts w:ascii="Times New Roman" w:hAnsi="Times New Roman" w:cs="Times New Roman"/>
          <w:lang w:val="en-US"/>
        </w:rPr>
        <w:t>concept</w:t>
      </w:r>
      <w:r w:rsidRPr="00112109">
        <w:rPr>
          <w:rFonts w:ascii="Times New Roman" w:hAnsi="Times New Roman" w:cs="Times New Roman"/>
          <w:lang w:val="en-US"/>
        </w:rPr>
        <w:t xml:space="preserve"> </w:t>
      </w:r>
      <w:r w:rsidR="00C54AE5">
        <w:rPr>
          <w:rFonts w:ascii="Times New Roman" w:hAnsi="Times New Roman" w:cs="Times New Roman"/>
          <w:lang w:val="en-US"/>
        </w:rPr>
        <w:t>that</w:t>
      </w:r>
      <w:r w:rsidRPr="00112109">
        <w:rPr>
          <w:rFonts w:ascii="Times New Roman" w:hAnsi="Times New Roman" w:cs="Times New Roman"/>
          <w:lang w:val="en-US"/>
        </w:rPr>
        <w:t xml:space="preserve"> </w:t>
      </w:r>
      <w:r w:rsidR="007970CD">
        <w:rPr>
          <w:rFonts w:ascii="Times New Roman" w:hAnsi="Times New Roman" w:cs="Times New Roman"/>
          <w:lang w:val="en-US"/>
        </w:rPr>
        <w:t xml:space="preserve">underlies </w:t>
      </w:r>
      <w:r w:rsidRPr="00112109">
        <w:rPr>
          <w:rFonts w:ascii="Times New Roman" w:hAnsi="Times New Roman" w:cs="Times New Roman"/>
          <w:lang w:val="en-US"/>
        </w:rPr>
        <w:t xml:space="preserve">the </w:t>
      </w:r>
      <w:r w:rsidR="006531F1">
        <w:rPr>
          <w:rFonts w:ascii="Times New Roman" w:hAnsi="Times New Roman" w:cs="Times New Roman"/>
          <w:lang w:val="en-US"/>
        </w:rPr>
        <w:t>L</w:t>
      </w:r>
      <w:r w:rsidR="00386AE0" w:rsidRPr="00112109">
        <w:rPr>
          <w:rFonts w:ascii="Times New Roman" w:hAnsi="Times New Roman" w:cs="Times New Roman"/>
          <w:lang w:val="en-US"/>
        </w:rPr>
        <w:t xml:space="preserve">aw </w:t>
      </w:r>
      <w:r w:rsidR="006531F1">
        <w:rPr>
          <w:rFonts w:ascii="Times New Roman" w:hAnsi="Times New Roman" w:cs="Times New Roman"/>
          <w:lang w:val="en-US"/>
        </w:rPr>
        <w:t>o</w:t>
      </w:r>
      <w:r w:rsidR="00386AE0">
        <w:rPr>
          <w:rFonts w:ascii="Times New Roman" w:hAnsi="Times New Roman" w:cs="Times New Roman"/>
          <w:lang w:val="en-US"/>
        </w:rPr>
        <w:t xml:space="preserve">n </w:t>
      </w:r>
      <w:r w:rsidRPr="00112109">
        <w:rPr>
          <w:rFonts w:ascii="Times New Roman" w:hAnsi="Times New Roman" w:cs="Times New Roman"/>
          <w:lang w:val="en-US"/>
        </w:rPr>
        <w:t xml:space="preserve">Public Service. </w:t>
      </w:r>
      <w:r w:rsidR="007970CD">
        <w:rPr>
          <w:rFonts w:ascii="Times New Roman" w:hAnsi="Times New Roman" w:cs="Times New Roman"/>
          <w:lang w:val="en-US"/>
        </w:rPr>
        <w:t>Consequently</w:t>
      </w:r>
      <w:r w:rsidRPr="00112109">
        <w:rPr>
          <w:rFonts w:ascii="Times New Roman" w:hAnsi="Times New Roman" w:cs="Times New Roman"/>
          <w:lang w:val="en-US"/>
        </w:rPr>
        <w:t xml:space="preserve">, there </w:t>
      </w:r>
      <w:r w:rsidRPr="00DA5D83">
        <w:rPr>
          <w:rFonts w:ascii="Times New Roman" w:hAnsi="Times New Roman" w:cs="Times New Roman"/>
          <w:lang w:val="en-US"/>
        </w:rPr>
        <w:t>are no unif</w:t>
      </w:r>
      <w:r w:rsidR="007970CD" w:rsidRPr="00DA5D83">
        <w:rPr>
          <w:rFonts w:ascii="Times New Roman" w:hAnsi="Times New Roman" w:cs="Times New Roman"/>
          <w:lang w:val="en-US"/>
        </w:rPr>
        <w:t>orm</w:t>
      </w:r>
      <w:r w:rsidRPr="00DA5D83">
        <w:rPr>
          <w:rFonts w:ascii="Times New Roman" w:hAnsi="Times New Roman" w:cs="Times New Roman"/>
          <w:lang w:val="en-US"/>
        </w:rPr>
        <w:t xml:space="preserve"> standards and </w:t>
      </w:r>
      <w:r w:rsidR="00386AE0" w:rsidRPr="00DA5D83">
        <w:rPr>
          <w:rFonts w:ascii="Times New Roman" w:hAnsi="Times New Roman" w:cs="Times New Roman"/>
          <w:lang w:val="en-US"/>
        </w:rPr>
        <w:t>mechanisms</w:t>
      </w:r>
      <w:r w:rsidRPr="00DA5D83">
        <w:rPr>
          <w:rFonts w:ascii="Times New Roman" w:hAnsi="Times New Roman" w:cs="Times New Roman"/>
          <w:lang w:val="en-US"/>
        </w:rPr>
        <w:t xml:space="preserve"> for </w:t>
      </w:r>
      <w:r w:rsidR="007970CD" w:rsidRPr="00DA5D83">
        <w:rPr>
          <w:rFonts w:ascii="Times New Roman" w:hAnsi="Times New Roman" w:cs="Times New Roman"/>
          <w:lang w:val="en-US"/>
        </w:rPr>
        <w:t>imposing</w:t>
      </w:r>
      <w:r w:rsidR="00386AE0" w:rsidRPr="00DA5D83">
        <w:rPr>
          <w:rFonts w:ascii="Times New Roman" w:hAnsi="Times New Roman" w:cs="Times New Roman"/>
          <w:lang w:val="en-US"/>
        </w:rPr>
        <w:t xml:space="preserve"> </w:t>
      </w:r>
      <w:r w:rsidRPr="00DA5D83">
        <w:rPr>
          <w:rFonts w:ascii="Times New Roman" w:hAnsi="Times New Roman" w:cs="Times New Roman"/>
          <w:lang w:val="en-US"/>
        </w:rPr>
        <w:t xml:space="preserve">disciplinary sanctions not only for </w:t>
      </w:r>
      <w:r w:rsidR="007970CD" w:rsidRPr="00DA5D83">
        <w:rPr>
          <w:rFonts w:ascii="Times New Roman" w:hAnsi="Times New Roman" w:cs="Times New Roman"/>
          <w:lang w:val="en-US"/>
        </w:rPr>
        <w:t>breaching</w:t>
      </w:r>
      <w:r w:rsidRPr="00112109">
        <w:rPr>
          <w:rFonts w:ascii="Times New Roman" w:hAnsi="Times New Roman" w:cs="Times New Roman"/>
          <w:lang w:val="en-US"/>
        </w:rPr>
        <w:t xml:space="preserve"> the rules of conduct, but also for </w:t>
      </w:r>
      <w:r w:rsidR="008B38B0" w:rsidRPr="00112109">
        <w:rPr>
          <w:rFonts w:ascii="Times New Roman" w:hAnsi="Times New Roman" w:cs="Times New Roman"/>
          <w:lang w:val="en-US"/>
        </w:rPr>
        <w:t>violatin</w:t>
      </w:r>
      <w:r w:rsidR="007970CD">
        <w:rPr>
          <w:rFonts w:ascii="Times New Roman" w:hAnsi="Times New Roman" w:cs="Times New Roman"/>
          <w:lang w:val="en-US"/>
        </w:rPr>
        <w:t>g</w:t>
      </w:r>
      <w:r w:rsidR="008B38B0" w:rsidRPr="00112109">
        <w:rPr>
          <w:rFonts w:ascii="Times New Roman" w:hAnsi="Times New Roman" w:cs="Times New Roman"/>
          <w:lang w:val="en-US"/>
        </w:rPr>
        <w:t xml:space="preserve"> </w:t>
      </w:r>
      <w:r w:rsidRPr="00112109">
        <w:rPr>
          <w:rFonts w:ascii="Times New Roman" w:hAnsi="Times New Roman" w:cs="Times New Roman"/>
          <w:lang w:val="en-US"/>
        </w:rPr>
        <w:t>conflict of interest</w:t>
      </w:r>
      <w:r w:rsidR="00C54AE5">
        <w:rPr>
          <w:rFonts w:ascii="Times New Roman" w:hAnsi="Times New Roman" w:cs="Times New Roman"/>
          <w:lang w:val="en-US"/>
        </w:rPr>
        <w:t>,</w:t>
      </w:r>
      <w:r w:rsidRPr="00112109">
        <w:rPr>
          <w:rFonts w:ascii="Times New Roman" w:hAnsi="Times New Roman" w:cs="Times New Roman"/>
          <w:lang w:val="en-US"/>
        </w:rPr>
        <w:t xml:space="preserve"> incompatibility </w:t>
      </w:r>
      <w:r w:rsidR="008B38B0">
        <w:rPr>
          <w:rFonts w:ascii="Times New Roman" w:hAnsi="Times New Roman" w:cs="Times New Roman"/>
          <w:lang w:val="en-US"/>
        </w:rPr>
        <w:t>requirements</w:t>
      </w:r>
      <w:r w:rsidRPr="00112109">
        <w:rPr>
          <w:rFonts w:ascii="Times New Roman" w:hAnsi="Times New Roman" w:cs="Times New Roman"/>
          <w:lang w:val="en-US"/>
        </w:rPr>
        <w:t xml:space="preserve">, and other restrictions. In </w:t>
      </w:r>
      <w:r w:rsidRPr="00112109">
        <w:rPr>
          <w:rFonts w:ascii="Times New Roman" w:hAnsi="Times New Roman" w:cs="Times New Roman"/>
          <w:lang w:val="en-US"/>
        </w:rPr>
        <w:lastRenderedPageBreak/>
        <w:t xml:space="preserve">addition, the </w:t>
      </w:r>
      <w:r w:rsidR="008B38B0">
        <w:rPr>
          <w:rFonts w:ascii="Times New Roman" w:hAnsi="Times New Roman" w:cs="Times New Roman"/>
          <w:lang w:val="en-US"/>
        </w:rPr>
        <w:t>sanctions</w:t>
      </w:r>
      <w:r w:rsidRPr="00112109">
        <w:rPr>
          <w:rFonts w:ascii="Times New Roman" w:hAnsi="Times New Roman" w:cs="Times New Roman"/>
          <w:lang w:val="en-US"/>
        </w:rPr>
        <w:t xml:space="preserve"> </w:t>
      </w:r>
      <w:r w:rsidR="007970CD">
        <w:rPr>
          <w:rFonts w:ascii="Times New Roman" w:hAnsi="Times New Roman" w:cs="Times New Roman"/>
          <w:lang w:val="en-US"/>
        </w:rPr>
        <w:t>issued</w:t>
      </w:r>
      <w:r w:rsidRPr="00112109">
        <w:rPr>
          <w:rFonts w:ascii="Times New Roman" w:hAnsi="Times New Roman" w:cs="Times New Roman"/>
          <w:lang w:val="en-US"/>
        </w:rPr>
        <w:t xml:space="preserve"> by the head of </w:t>
      </w:r>
      <w:r w:rsidR="007970CD">
        <w:rPr>
          <w:rFonts w:ascii="Times New Roman" w:hAnsi="Times New Roman" w:cs="Times New Roman"/>
          <w:lang w:val="en-US"/>
        </w:rPr>
        <w:t>respective authority</w:t>
      </w:r>
      <w:r w:rsidRPr="00112109">
        <w:rPr>
          <w:rFonts w:ascii="Times New Roman" w:hAnsi="Times New Roman" w:cs="Times New Roman"/>
          <w:lang w:val="en-US"/>
        </w:rPr>
        <w:t xml:space="preserve"> or ethics commissions are not </w:t>
      </w:r>
      <w:r w:rsidR="00C54AE5">
        <w:rPr>
          <w:rFonts w:ascii="Times New Roman" w:hAnsi="Times New Roman" w:cs="Times New Roman"/>
          <w:lang w:val="en-US"/>
        </w:rPr>
        <w:t>harmonized</w:t>
      </w:r>
      <w:r w:rsidRPr="00112109">
        <w:rPr>
          <w:rFonts w:ascii="Times New Roman" w:hAnsi="Times New Roman" w:cs="Times New Roman"/>
          <w:lang w:val="en-US"/>
        </w:rPr>
        <w:t>.</w:t>
      </w:r>
    </w:p>
    <w:p w14:paraId="249C8770" w14:textId="33F301AE" w:rsidR="00112109" w:rsidRPr="00112109" w:rsidRDefault="0025611E"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Therefore</w:t>
      </w:r>
      <w:r w:rsidR="00112109" w:rsidRPr="00112109">
        <w:rPr>
          <w:rFonts w:ascii="Times New Roman" w:hAnsi="Times New Roman" w:cs="Times New Roman"/>
          <w:lang w:val="en-US"/>
        </w:rPr>
        <w:t xml:space="preserve">, </w:t>
      </w:r>
      <w:r>
        <w:rPr>
          <w:rFonts w:ascii="Times New Roman" w:hAnsi="Times New Roman" w:cs="Times New Roman"/>
          <w:lang w:val="en-US"/>
        </w:rPr>
        <w:t>enhancing</w:t>
      </w:r>
      <w:r w:rsidR="00112109" w:rsidRPr="00112109">
        <w:rPr>
          <w:rFonts w:ascii="Times New Roman" w:hAnsi="Times New Roman" w:cs="Times New Roman"/>
          <w:lang w:val="en-US"/>
        </w:rPr>
        <w:t xml:space="preserve"> the liability </w:t>
      </w:r>
      <w:r>
        <w:rPr>
          <w:rFonts w:ascii="Times New Roman" w:hAnsi="Times New Roman" w:cs="Times New Roman"/>
          <w:lang w:val="en-US"/>
        </w:rPr>
        <w:t xml:space="preserve">mechanisms </w:t>
      </w:r>
      <w:r w:rsidR="00112109" w:rsidRPr="00112109">
        <w:rPr>
          <w:rFonts w:ascii="Times New Roman" w:hAnsi="Times New Roman" w:cs="Times New Roman"/>
          <w:lang w:val="en-US"/>
        </w:rPr>
        <w:t>for</w:t>
      </w:r>
      <w:r>
        <w:rPr>
          <w:rFonts w:ascii="Times New Roman" w:hAnsi="Times New Roman" w:cs="Times New Roman"/>
          <w:lang w:val="en-US"/>
        </w:rPr>
        <w:t xml:space="preserve"> upholding</w:t>
      </w:r>
      <w:r w:rsidR="00112109" w:rsidRPr="00112109">
        <w:rPr>
          <w:rFonts w:ascii="Times New Roman" w:hAnsi="Times New Roman" w:cs="Times New Roman"/>
          <w:lang w:val="en-US"/>
        </w:rPr>
        <w:t xml:space="preserve"> compliance with the</w:t>
      </w:r>
      <w:r w:rsidR="008B38B0">
        <w:rPr>
          <w:rFonts w:ascii="Times New Roman" w:hAnsi="Times New Roman" w:cs="Times New Roman"/>
          <w:lang w:val="en-US"/>
        </w:rPr>
        <w:t xml:space="preserve"> integrity</w:t>
      </w:r>
      <w:r w:rsidR="00112109" w:rsidRPr="00112109">
        <w:rPr>
          <w:rFonts w:ascii="Times New Roman" w:hAnsi="Times New Roman" w:cs="Times New Roman"/>
          <w:lang w:val="en-US"/>
        </w:rPr>
        <w:t xml:space="preserve"> requirements is </w:t>
      </w:r>
      <w:r>
        <w:rPr>
          <w:rFonts w:ascii="Times New Roman" w:hAnsi="Times New Roman" w:cs="Times New Roman"/>
          <w:lang w:val="en-US"/>
        </w:rPr>
        <w:t>imperative</w:t>
      </w:r>
      <w:r w:rsidR="00112109" w:rsidRPr="00112109">
        <w:rPr>
          <w:rFonts w:ascii="Times New Roman" w:hAnsi="Times New Roman" w:cs="Times New Roman"/>
          <w:lang w:val="en-US"/>
        </w:rPr>
        <w:t>.</w:t>
      </w:r>
    </w:p>
    <w:p w14:paraId="1D0D2BF3" w14:textId="11A4E6C6" w:rsidR="00112109" w:rsidRDefault="00112109"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sidRPr="00112109">
        <w:rPr>
          <w:rFonts w:ascii="Times New Roman" w:hAnsi="Times New Roman" w:cs="Times New Roman"/>
          <w:lang w:val="en-US"/>
        </w:rPr>
        <w:t xml:space="preserve">In addition, </w:t>
      </w:r>
      <w:r w:rsidR="00C54AE5">
        <w:rPr>
          <w:rFonts w:ascii="Times New Roman" w:hAnsi="Times New Roman" w:cs="Times New Roman"/>
          <w:lang w:val="en-US"/>
        </w:rPr>
        <w:t>following</w:t>
      </w:r>
      <w:r w:rsidRPr="00112109">
        <w:rPr>
          <w:rFonts w:ascii="Times New Roman" w:hAnsi="Times New Roman" w:cs="Times New Roman"/>
          <w:lang w:val="en-US"/>
        </w:rPr>
        <w:t xml:space="preserve"> the</w:t>
      </w:r>
      <w:r w:rsidR="008B38B0">
        <w:rPr>
          <w:rFonts w:ascii="Times New Roman" w:hAnsi="Times New Roman" w:cs="Times New Roman"/>
          <w:lang w:val="en-US"/>
        </w:rPr>
        <w:t xml:space="preserve"> relevant</w:t>
      </w:r>
      <w:r w:rsidRPr="00112109">
        <w:rPr>
          <w:rFonts w:ascii="Times New Roman" w:hAnsi="Times New Roman" w:cs="Times New Roman"/>
          <w:lang w:val="en-US"/>
        </w:rPr>
        <w:t xml:space="preserve"> international commitments</w:t>
      </w:r>
      <w:r w:rsidR="0025611E">
        <w:rPr>
          <w:rFonts w:ascii="Times New Roman" w:hAnsi="Times New Roman" w:cs="Times New Roman"/>
          <w:lang w:val="en-US"/>
        </w:rPr>
        <w:t>,</w:t>
      </w:r>
      <w:r w:rsidRPr="00112109">
        <w:rPr>
          <w:rFonts w:ascii="Times New Roman" w:hAnsi="Times New Roman" w:cs="Times New Roman"/>
          <w:lang w:val="en-US"/>
        </w:rPr>
        <w:t xml:space="preserve"> </w:t>
      </w:r>
      <w:r w:rsidR="0025611E">
        <w:rPr>
          <w:rFonts w:ascii="Times New Roman" w:hAnsi="Times New Roman" w:cs="Times New Roman"/>
          <w:lang w:val="en-US"/>
        </w:rPr>
        <w:t>it is necessary to consider</w:t>
      </w:r>
      <w:r w:rsidR="0025611E" w:rsidRPr="00112109">
        <w:rPr>
          <w:rFonts w:ascii="Times New Roman" w:hAnsi="Times New Roman" w:cs="Times New Roman"/>
          <w:lang w:val="en-US"/>
        </w:rPr>
        <w:t xml:space="preserve"> </w:t>
      </w:r>
      <w:r w:rsidRPr="00112109">
        <w:rPr>
          <w:rFonts w:ascii="Times New Roman" w:hAnsi="Times New Roman" w:cs="Times New Roman"/>
          <w:lang w:val="en-US"/>
        </w:rPr>
        <w:t>introducin</w:t>
      </w:r>
      <w:r w:rsidR="008B38B0">
        <w:rPr>
          <w:rFonts w:ascii="Times New Roman" w:hAnsi="Times New Roman" w:cs="Times New Roman"/>
          <w:lang w:val="en-US"/>
        </w:rPr>
        <w:t>g</w:t>
      </w:r>
      <w:r w:rsidRPr="00112109">
        <w:rPr>
          <w:rFonts w:ascii="Times New Roman" w:hAnsi="Times New Roman" w:cs="Times New Roman"/>
          <w:lang w:val="en-US"/>
        </w:rPr>
        <w:t xml:space="preserve"> regulations on the transparency of public contacts </w:t>
      </w:r>
      <w:r w:rsidR="008B38B0">
        <w:rPr>
          <w:rFonts w:ascii="Times New Roman" w:hAnsi="Times New Roman" w:cs="Times New Roman"/>
          <w:lang w:val="en-US"/>
        </w:rPr>
        <w:t>of public officials</w:t>
      </w:r>
      <w:r w:rsidRPr="00112109">
        <w:rPr>
          <w:rFonts w:ascii="Times New Roman" w:hAnsi="Times New Roman" w:cs="Times New Roman"/>
          <w:lang w:val="en-US"/>
        </w:rPr>
        <w:t xml:space="preserve"> </w:t>
      </w:r>
      <w:r w:rsidR="008B38B0">
        <w:rPr>
          <w:rFonts w:ascii="Times New Roman" w:hAnsi="Times New Roman" w:cs="Times New Roman"/>
          <w:lang w:val="en-US"/>
        </w:rPr>
        <w:t xml:space="preserve">with </w:t>
      </w:r>
      <w:r w:rsidRPr="00112109">
        <w:rPr>
          <w:rFonts w:ascii="Times New Roman" w:hAnsi="Times New Roman" w:cs="Times New Roman"/>
          <w:lang w:val="en-US"/>
        </w:rPr>
        <w:t xml:space="preserve">a </w:t>
      </w:r>
      <w:r w:rsidR="008B38B0">
        <w:rPr>
          <w:rFonts w:ascii="Times New Roman" w:hAnsi="Times New Roman" w:cs="Times New Roman"/>
          <w:lang w:val="en-US"/>
        </w:rPr>
        <w:t>broad</w:t>
      </w:r>
      <w:r w:rsidRPr="00112109">
        <w:rPr>
          <w:rFonts w:ascii="Times New Roman" w:hAnsi="Times New Roman" w:cs="Times New Roman"/>
          <w:lang w:val="en-US"/>
        </w:rPr>
        <w:t xml:space="preserve"> </w:t>
      </w:r>
      <w:r w:rsidR="008B38B0">
        <w:rPr>
          <w:rFonts w:ascii="Times New Roman" w:hAnsi="Times New Roman" w:cs="Times New Roman"/>
          <w:lang w:val="en-US"/>
        </w:rPr>
        <w:t>scope</w:t>
      </w:r>
      <w:r w:rsidRPr="00112109">
        <w:rPr>
          <w:rFonts w:ascii="Times New Roman" w:hAnsi="Times New Roman" w:cs="Times New Roman"/>
          <w:lang w:val="en-US"/>
        </w:rPr>
        <w:t xml:space="preserve"> of powers and the authority to make independent decisions </w:t>
      </w:r>
      <w:r w:rsidR="003D229B">
        <w:rPr>
          <w:rFonts w:ascii="Times New Roman" w:hAnsi="Times New Roman" w:cs="Times New Roman"/>
          <w:lang w:val="en-US"/>
        </w:rPr>
        <w:t>with</w:t>
      </w:r>
      <w:r w:rsidRPr="00112109">
        <w:rPr>
          <w:rFonts w:ascii="Times New Roman" w:hAnsi="Times New Roman" w:cs="Times New Roman"/>
          <w:lang w:val="en-US"/>
        </w:rPr>
        <w:t>in the legislative and executive bodies, as well as lobbyi</w:t>
      </w:r>
      <w:r w:rsidR="003D229B">
        <w:rPr>
          <w:rFonts w:ascii="Times New Roman" w:hAnsi="Times New Roman" w:cs="Times New Roman"/>
          <w:lang w:val="en-US"/>
        </w:rPr>
        <w:t>st</w:t>
      </w:r>
      <w:r w:rsidRPr="00112109">
        <w:rPr>
          <w:rFonts w:ascii="Times New Roman" w:hAnsi="Times New Roman" w:cs="Times New Roman"/>
          <w:lang w:val="en-US"/>
        </w:rPr>
        <w:t xml:space="preserve"> organizations and </w:t>
      </w:r>
      <w:r w:rsidR="003D229B">
        <w:rPr>
          <w:rFonts w:ascii="Times New Roman" w:hAnsi="Times New Roman" w:cs="Times New Roman"/>
          <w:lang w:val="en-US"/>
        </w:rPr>
        <w:t>individuals</w:t>
      </w:r>
      <w:r w:rsidRPr="00112109">
        <w:rPr>
          <w:rFonts w:ascii="Times New Roman" w:hAnsi="Times New Roman" w:cs="Times New Roman"/>
          <w:lang w:val="en-US"/>
        </w:rPr>
        <w:t>.</w:t>
      </w:r>
    </w:p>
    <w:p w14:paraId="77BAB6A6" w14:textId="50FDF9F0" w:rsidR="008B38B0" w:rsidRDefault="008B38B0"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p>
    <w:p w14:paraId="3A6A3AF0" w14:textId="41C5CEBA" w:rsidR="00D227D2" w:rsidRDefault="00D227D2">
      <w:pPr>
        <w:rPr>
          <w:rFonts w:ascii="Times New Roman" w:hAnsi="Times New Roman" w:cs="Times New Roman"/>
          <w:lang w:val="en-US"/>
        </w:rPr>
      </w:pPr>
      <w:r>
        <w:rPr>
          <w:rFonts w:ascii="Times New Roman" w:hAnsi="Times New Roman" w:cs="Times New Roman"/>
          <w:lang w:val="en-US"/>
        </w:rPr>
        <w:br w:type="page"/>
      </w:r>
    </w:p>
    <w:p w14:paraId="5C989CAC" w14:textId="77777777" w:rsidR="008B38B0" w:rsidRPr="00112109" w:rsidRDefault="008B38B0" w:rsidP="00112109">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p>
    <w:p w14:paraId="433B331B" w14:textId="5FC645B2" w:rsidR="007438E6" w:rsidRPr="00D57340" w:rsidRDefault="00D227D2" w:rsidP="0037415A">
      <w:pPr>
        <w:pStyle w:val="Heading2"/>
        <w:ind w:firstLine="0"/>
        <w:jc w:val="center"/>
        <w:rPr>
          <w:rFonts w:ascii="Times New Roman" w:eastAsia="GHEA Grapalat" w:hAnsi="Times New Roman" w:cs="Times New Roman"/>
          <w:b/>
          <w:color w:val="000000"/>
          <w:sz w:val="24"/>
          <w:szCs w:val="24"/>
        </w:rPr>
      </w:pPr>
      <w:bookmarkStart w:id="12" w:name="_Toc155602306"/>
      <w:r w:rsidRPr="00D57340">
        <w:rPr>
          <w:rFonts w:ascii="Times New Roman" w:eastAsia="GHEA Grapalat" w:hAnsi="Times New Roman" w:cs="Times New Roman"/>
          <w:b/>
          <w:color w:val="000000"/>
          <w:sz w:val="24"/>
          <w:szCs w:val="24"/>
        </w:rPr>
        <w:t>GOAL</w:t>
      </w:r>
      <w:r w:rsidR="001930D2" w:rsidRPr="00D57340">
        <w:rPr>
          <w:rFonts w:ascii="Times New Roman" w:eastAsia="GHEA Grapalat" w:hAnsi="Times New Roman" w:cs="Times New Roman"/>
          <w:b/>
          <w:color w:val="000000"/>
          <w:sz w:val="24"/>
          <w:szCs w:val="24"/>
        </w:rPr>
        <w:t xml:space="preserve"> 2</w:t>
      </w:r>
      <w:r w:rsidR="0028179A">
        <w:rPr>
          <w:rFonts w:ascii="Times New Roman" w:eastAsia="GHEA Grapalat" w:hAnsi="Times New Roman" w:cs="Times New Roman"/>
          <w:b/>
          <w:color w:val="000000"/>
          <w:sz w:val="24"/>
          <w:szCs w:val="24"/>
          <w:lang w:val="en-US"/>
        </w:rPr>
        <w:t>:</w:t>
      </w:r>
      <w:r w:rsidR="001930D2" w:rsidRPr="00D57340">
        <w:rPr>
          <w:rFonts w:ascii="Times New Roman" w:eastAsia="GHEA Grapalat" w:hAnsi="Times New Roman" w:cs="Times New Roman"/>
          <w:b/>
          <w:color w:val="000000"/>
          <w:sz w:val="24"/>
          <w:szCs w:val="24"/>
        </w:rPr>
        <w:t xml:space="preserve"> </w:t>
      </w:r>
      <w:r w:rsidRPr="00D57340">
        <w:rPr>
          <w:rFonts w:ascii="Times New Roman" w:eastAsia="GHEA Grapalat" w:hAnsi="Times New Roman" w:cs="Times New Roman"/>
          <w:b/>
          <w:color w:val="000000"/>
          <w:sz w:val="24"/>
          <w:szCs w:val="24"/>
        </w:rPr>
        <w:t>IMPROV</w:t>
      </w:r>
      <w:r w:rsidR="00C54AE5">
        <w:rPr>
          <w:rFonts w:ascii="Times New Roman" w:eastAsia="GHEA Grapalat" w:hAnsi="Times New Roman" w:cs="Times New Roman"/>
          <w:b/>
          <w:color w:val="000000"/>
          <w:sz w:val="24"/>
          <w:szCs w:val="24"/>
          <w:lang w:val="en-US"/>
        </w:rPr>
        <w:t>ING</w:t>
      </w:r>
      <w:r w:rsidRPr="00D57340">
        <w:rPr>
          <w:rFonts w:ascii="Times New Roman" w:eastAsia="GHEA Grapalat" w:hAnsi="Times New Roman" w:cs="Times New Roman"/>
          <w:b/>
          <w:color w:val="000000"/>
          <w:sz w:val="24"/>
          <w:szCs w:val="24"/>
        </w:rPr>
        <w:t xml:space="preserve"> LEGAL AND INSTITUTIONAL SYSTEMS FOR COMBATING CORRUPTION</w:t>
      </w:r>
      <w:bookmarkEnd w:id="12"/>
    </w:p>
    <w:p w14:paraId="6AD1DD33" w14:textId="744B8004" w:rsidR="00371283" w:rsidRPr="00371283" w:rsidRDefault="00371283" w:rsidP="00371283">
      <w:pPr>
        <w:tabs>
          <w:tab w:val="left" w:pos="426"/>
          <w:tab w:val="left" w:pos="993"/>
          <w:tab w:val="left" w:pos="1418"/>
        </w:tabs>
        <w:spacing w:before="120" w:after="120" w:line="276" w:lineRule="auto"/>
        <w:ind w:firstLine="0"/>
        <w:rPr>
          <w:rFonts w:ascii="Times New Roman" w:hAnsi="Times New Roman" w:cs="Times New Roman"/>
          <w:lang w:val="en-US"/>
        </w:rPr>
      </w:pPr>
      <w:r>
        <w:rPr>
          <w:rFonts w:ascii="Times New Roman" w:hAnsi="Times New Roman" w:cs="Times New Roman"/>
          <w:lang w:val="en-US"/>
        </w:rPr>
        <w:t>A</w:t>
      </w:r>
      <w:r w:rsidRPr="00371283">
        <w:rPr>
          <w:rFonts w:ascii="Times New Roman" w:hAnsi="Times New Roman" w:cs="Times New Roman"/>
          <w:lang w:val="en-US"/>
        </w:rPr>
        <w:t>s a result of implement</w:t>
      </w:r>
      <w:r w:rsidR="00C54AE5">
        <w:rPr>
          <w:rFonts w:ascii="Times New Roman" w:hAnsi="Times New Roman" w:cs="Times New Roman"/>
          <w:lang w:val="en-US"/>
        </w:rPr>
        <w:t>ing</w:t>
      </w:r>
      <w:r w:rsidRPr="00371283">
        <w:rPr>
          <w:rFonts w:ascii="Times New Roman" w:hAnsi="Times New Roman" w:cs="Times New Roman"/>
          <w:lang w:val="en-US"/>
        </w:rPr>
        <w:t xml:space="preserve"> the Anti-Corruption Strategy</w:t>
      </w:r>
      <w:r>
        <w:rPr>
          <w:rFonts w:ascii="Times New Roman" w:hAnsi="Times New Roman" w:cs="Times New Roman"/>
          <w:lang w:val="en-US"/>
        </w:rPr>
        <w:t xml:space="preserve"> for </w:t>
      </w:r>
      <w:r w:rsidRPr="00371283">
        <w:rPr>
          <w:rFonts w:ascii="Times New Roman" w:hAnsi="Times New Roman" w:cs="Times New Roman"/>
          <w:lang w:val="en-US"/>
        </w:rPr>
        <w:t xml:space="preserve">2019-2022, </w:t>
      </w:r>
      <w:r w:rsidR="00C54AE5">
        <w:rPr>
          <w:rFonts w:ascii="Times New Roman" w:hAnsi="Times New Roman" w:cs="Times New Roman"/>
          <w:lang w:val="en-US"/>
        </w:rPr>
        <w:t xml:space="preserve">the following </w:t>
      </w:r>
      <w:r w:rsidR="000C05FA" w:rsidRPr="00371283">
        <w:rPr>
          <w:rFonts w:ascii="Times New Roman" w:hAnsi="Times New Roman" w:cs="Times New Roman"/>
          <w:lang w:val="en-US"/>
        </w:rPr>
        <w:t xml:space="preserve">bodies </w:t>
      </w:r>
      <w:r w:rsidR="00C54AE5">
        <w:rPr>
          <w:rFonts w:ascii="Times New Roman" w:hAnsi="Times New Roman" w:cs="Times New Roman"/>
          <w:lang w:val="en-US"/>
        </w:rPr>
        <w:t xml:space="preserve">were established </w:t>
      </w:r>
      <w:r w:rsidR="000C05FA">
        <w:rPr>
          <w:rFonts w:ascii="Times New Roman" w:hAnsi="Times New Roman" w:cs="Times New Roman"/>
          <w:lang w:val="en-US"/>
        </w:rPr>
        <w:t xml:space="preserve">for combating </w:t>
      </w:r>
      <w:r w:rsidRPr="00371283">
        <w:rPr>
          <w:rFonts w:ascii="Times New Roman" w:hAnsi="Times New Roman" w:cs="Times New Roman"/>
          <w:lang w:val="en-US"/>
        </w:rPr>
        <w:t>corruption: the Department f</w:t>
      </w:r>
      <w:r w:rsidR="00F95134" w:rsidRPr="00371283">
        <w:rPr>
          <w:rFonts w:ascii="Times New Roman" w:hAnsi="Times New Roman" w:cs="Times New Roman"/>
          <w:lang w:val="en-US"/>
        </w:rPr>
        <w:t>o</w:t>
      </w:r>
      <w:r w:rsidR="00F95134">
        <w:rPr>
          <w:rFonts w:ascii="Times New Roman" w:hAnsi="Times New Roman" w:cs="Times New Roman"/>
          <w:lang w:val="en-US"/>
        </w:rPr>
        <w:t>r</w:t>
      </w:r>
      <w:r w:rsidRPr="00371283">
        <w:rPr>
          <w:rFonts w:ascii="Times New Roman" w:hAnsi="Times New Roman" w:cs="Times New Roman"/>
          <w:lang w:val="en-US"/>
        </w:rPr>
        <w:t xml:space="preserve"> </w:t>
      </w:r>
      <w:r w:rsidR="005E2195">
        <w:rPr>
          <w:rFonts w:ascii="Times New Roman" w:hAnsi="Times New Roman" w:cs="Times New Roman"/>
          <w:lang w:val="en-US"/>
        </w:rPr>
        <w:t xml:space="preserve">the </w:t>
      </w:r>
      <w:r w:rsidRPr="00371283">
        <w:rPr>
          <w:rFonts w:ascii="Times New Roman" w:hAnsi="Times New Roman" w:cs="Times New Roman"/>
          <w:lang w:val="en-US"/>
        </w:rPr>
        <w:t xml:space="preserve">Confiscation of Property of </w:t>
      </w:r>
      <w:r w:rsidR="006B3B6B">
        <w:rPr>
          <w:rFonts w:ascii="Times New Roman" w:hAnsi="Times New Roman" w:cs="Times New Roman"/>
          <w:lang w:val="en-US"/>
        </w:rPr>
        <w:t xml:space="preserve">Illicit Origin at </w:t>
      </w:r>
      <w:r w:rsidRPr="00371283">
        <w:rPr>
          <w:rFonts w:ascii="Times New Roman" w:hAnsi="Times New Roman" w:cs="Times New Roman"/>
          <w:lang w:val="en-US"/>
        </w:rPr>
        <w:t xml:space="preserve">the RA </w:t>
      </w:r>
      <w:r w:rsidR="00C42AFA">
        <w:rPr>
          <w:rFonts w:ascii="Times New Roman" w:hAnsi="Times New Roman" w:cs="Times New Roman"/>
          <w:lang w:val="en-US"/>
        </w:rPr>
        <w:t>Prosecutor General</w:t>
      </w:r>
      <w:r w:rsidRPr="00371283">
        <w:rPr>
          <w:rFonts w:ascii="Times New Roman" w:hAnsi="Times New Roman" w:cs="Times New Roman"/>
          <w:lang w:val="en-US"/>
        </w:rPr>
        <w:t>'s Office</w:t>
      </w:r>
      <w:r w:rsidR="00C54AE5" w:rsidRPr="00C54AE5">
        <w:rPr>
          <w:rFonts w:ascii="Times New Roman" w:hAnsi="Times New Roman" w:cs="Times New Roman"/>
          <w:lang w:val="en-US"/>
        </w:rPr>
        <w:t xml:space="preserve"> </w:t>
      </w:r>
      <w:r w:rsidR="00C54AE5" w:rsidRPr="00371283">
        <w:rPr>
          <w:rFonts w:ascii="Times New Roman" w:hAnsi="Times New Roman" w:cs="Times New Roman"/>
          <w:lang w:val="en-US"/>
        </w:rPr>
        <w:t>in 2020</w:t>
      </w:r>
      <w:r w:rsidR="00C54AE5">
        <w:rPr>
          <w:rFonts w:ascii="Times New Roman" w:hAnsi="Times New Roman" w:cs="Times New Roman"/>
          <w:lang w:val="en-US"/>
        </w:rPr>
        <w:t xml:space="preserve"> and</w:t>
      </w:r>
      <w:r w:rsidRPr="00371283">
        <w:rPr>
          <w:rFonts w:ascii="Times New Roman" w:hAnsi="Times New Roman" w:cs="Times New Roman"/>
          <w:lang w:val="en-US"/>
        </w:rPr>
        <w:t xml:space="preserve"> the Anti-Corruption Committee</w:t>
      </w:r>
      <w:r w:rsidR="00C54AE5" w:rsidRPr="00C54AE5">
        <w:rPr>
          <w:rFonts w:ascii="Times New Roman" w:hAnsi="Times New Roman" w:cs="Times New Roman"/>
          <w:lang w:val="en-US"/>
        </w:rPr>
        <w:t xml:space="preserve"> </w:t>
      </w:r>
      <w:r w:rsidR="00C54AE5" w:rsidRPr="00371283">
        <w:rPr>
          <w:rFonts w:ascii="Times New Roman" w:hAnsi="Times New Roman" w:cs="Times New Roman"/>
          <w:lang w:val="en-US"/>
        </w:rPr>
        <w:t>in 2021</w:t>
      </w:r>
      <w:r w:rsidR="006B3B6B">
        <w:rPr>
          <w:rFonts w:ascii="Times New Roman" w:hAnsi="Times New Roman" w:cs="Times New Roman"/>
          <w:lang w:val="en-US"/>
        </w:rPr>
        <w:t>.</w:t>
      </w:r>
      <w:r w:rsidRPr="00371283">
        <w:rPr>
          <w:rFonts w:ascii="Times New Roman" w:hAnsi="Times New Roman" w:cs="Times New Roman"/>
          <w:lang w:val="en-US"/>
        </w:rPr>
        <w:t xml:space="preserve"> </w:t>
      </w:r>
      <w:r w:rsidR="006B3B6B">
        <w:rPr>
          <w:rFonts w:ascii="Times New Roman" w:hAnsi="Times New Roman" w:cs="Times New Roman"/>
          <w:lang w:val="en-US"/>
        </w:rPr>
        <w:t>I</w:t>
      </w:r>
      <w:r w:rsidRPr="00371283">
        <w:rPr>
          <w:rFonts w:ascii="Times New Roman" w:hAnsi="Times New Roman" w:cs="Times New Roman"/>
          <w:lang w:val="en-US"/>
        </w:rPr>
        <w:t xml:space="preserve">n 2021, the legislation </w:t>
      </w:r>
      <w:r w:rsidR="006B3B6B">
        <w:rPr>
          <w:rFonts w:ascii="Times New Roman" w:hAnsi="Times New Roman" w:cs="Times New Roman"/>
          <w:lang w:val="en-US"/>
        </w:rPr>
        <w:t xml:space="preserve">on </w:t>
      </w:r>
      <w:r w:rsidR="00C54AE5">
        <w:rPr>
          <w:rFonts w:ascii="Times New Roman" w:hAnsi="Times New Roman" w:cs="Times New Roman"/>
          <w:lang w:val="en-US"/>
        </w:rPr>
        <w:t>a</w:t>
      </w:r>
      <w:r w:rsidR="006B3B6B" w:rsidRPr="00371283">
        <w:rPr>
          <w:rFonts w:ascii="Times New Roman" w:hAnsi="Times New Roman" w:cs="Times New Roman"/>
          <w:lang w:val="en-US"/>
        </w:rPr>
        <w:t>nti-</w:t>
      </w:r>
      <w:r w:rsidR="00C54AE5">
        <w:rPr>
          <w:rFonts w:ascii="Times New Roman" w:hAnsi="Times New Roman" w:cs="Times New Roman"/>
          <w:lang w:val="en-US"/>
        </w:rPr>
        <w:t>c</w:t>
      </w:r>
      <w:r w:rsidR="006B3B6B" w:rsidRPr="00371283">
        <w:rPr>
          <w:rFonts w:ascii="Times New Roman" w:hAnsi="Times New Roman" w:cs="Times New Roman"/>
          <w:lang w:val="en-US"/>
        </w:rPr>
        <w:t xml:space="preserve">orruption </w:t>
      </w:r>
      <w:r w:rsidR="00C54AE5">
        <w:rPr>
          <w:rFonts w:ascii="Times New Roman" w:hAnsi="Times New Roman" w:cs="Times New Roman"/>
          <w:lang w:val="en-US"/>
        </w:rPr>
        <w:t>c</w:t>
      </w:r>
      <w:r w:rsidR="006B3B6B" w:rsidRPr="00371283">
        <w:rPr>
          <w:rFonts w:ascii="Times New Roman" w:hAnsi="Times New Roman" w:cs="Times New Roman"/>
          <w:lang w:val="en-US"/>
        </w:rPr>
        <w:t xml:space="preserve">ourt </w:t>
      </w:r>
      <w:r w:rsidR="00C54AE5">
        <w:rPr>
          <w:rFonts w:ascii="Times New Roman" w:hAnsi="Times New Roman" w:cs="Times New Roman"/>
          <w:lang w:val="en-US"/>
        </w:rPr>
        <w:t xml:space="preserve">formation </w:t>
      </w:r>
      <w:r w:rsidRPr="00371283">
        <w:rPr>
          <w:rFonts w:ascii="Times New Roman" w:hAnsi="Times New Roman" w:cs="Times New Roman"/>
          <w:lang w:val="en-US"/>
        </w:rPr>
        <w:t xml:space="preserve">came into </w:t>
      </w:r>
      <w:r w:rsidR="006B3B6B">
        <w:rPr>
          <w:rFonts w:ascii="Times New Roman" w:hAnsi="Times New Roman" w:cs="Times New Roman"/>
          <w:lang w:val="en-US"/>
        </w:rPr>
        <w:t>effect</w:t>
      </w:r>
      <w:r w:rsidRPr="00371283">
        <w:rPr>
          <w:rFonts w:ascii="Times New Roman" w:hAnsi="Times New Roman" w:cs="Times New Roman"/>
          <w:lang w:val="en-US"/>
        </w:rPr>
        <w:t xml:space="preserve"> </w:t>
      </w:r>
      <w:r w:rsidR="006B3B6B">
        <w:rPr>
          <w:rFonts w:ascii="Times New Roman" w:hAnsi="Times New Roman" w:cs="Times New Roman"/>
          <w:lang w:val="en-US"/>
        </w:rPr>
        <w:t>and</w:t>
      </w:r>
      <w:r w:rsidRPr="00371283">
        <w:rPr>
          <w:rFonts w:ascii="Times New Roman" w:hAnsi="Times New Roman" w:cs="Times New Roman"/>
          <w:lang w:val="en-US"/>
        </w:rPr>
        <w:t xml:space="preserve"> the</w:t>
      </w:r>
      <w:r w:rsidR="006B3B6B">
        <w:rPr>
          <w:rFonts w:ascii="Times New Roman" w:hAnsi="Times New Roman" w:cs="Times New Roman"/>
          <w:lang w:val="en-US"/>
        </w:rPr>
        <w:t xml:space="preserve"> process of</w:t>
      </w:r>
      <w:r w:rsidRPr="00371283">
        <w:rPr>
          <w:rFonts w:ascii="Times New Roman" w:hAnsi="Times New Roman" w:cs="Times New Roman"/>
          <w:lang w:val="en-US"/>
        </w:rPr>
        <w:t xml:space="preserve"> </w:t>
      </w:r>
      <w:r w:rsidR="006B3B6B">
        <w:rPr>
          <w:rFonts w:ascii="Times New Roman" w:hAnsi="Times New Roman" w:cs="Times New Roman"/>
          <w:lang w:val="en-US"/>
        </w:rPr>
        <w:t>establishing</w:t>
      </w:r>
      <w:r w:rsidRPr="00371283">
        <w:rPr>
          <w:rFonts w:ascii="Times New Roman" w:hAnsi="Times New Roman" w:cs="Times New Roman"/>
          <w:lang w:val="en-US"/>
        </w:rPr>
        <w:t xml:space="preserve"> anti-corruption courts </w:t>
      </w:r>
      <w:r w:rsidR="00EA464A">
        <w:rPr>
          <w:rFonts w:ascii="Times New Roman" w:hAnsi="Times New Roman" w:cs="Times New Roman"/>
          <w:lang w:val="en-US"/>
        </w:rPr>
        <w:t xml:space="preserve">began. In addition, </w:t>
      </w:r>
      <w:r w:rsidRPr="00371283">
        <w:rPr>
          <w:rFonts w:ascii="Times New Roman" w:hAnsi="Times New Roman" w:cs="Times New Roman"/>
          <w:lang w:val="en-US"/>
        </w:rPr>
        <w:t xml:space="preserve">the </w:t>
      </w:r>
      <w:r w:rsidR="006B3B6B" w:rsidRPr="00F20D43">
        <w:rPr>
          <w:rFonts w:ascii="Times New Roman" w:hAnsi="Times New Roman" w:cs="Times New Roman"/>
          <w:highlight w:val="white"/>
          <w:lang w:val="en-US"/>
        </w:rPr>
        <w:t xml:space="preserve">Department </w:t>
      </w:r>
      <w:r w:rsidR="005E2195">
        <w:rPr>
          <w:rFonts w:ascii="Times New Roman" w:hAnsi="Times New Roman" w:cs="Times New Roman"/>
          <w:highlight w:val="white"/>
          <w:lang w:val="en-US"/>
        </w:rPr>
        <w:t>for the</w:t>
      </w:r>
      <w:r w:rsidR="006B3B6B" w:rsidRPr="00F20D43">
        <w:rPr>
          <w:rFonts w:ascii="Times New Roman" w:hAnsi="Times New Roman" w:cs="Times New Roman"/>
          <w:highlight w:val="white"/>
          <w:lang w:val="en-US"/>
        </w:rPr>
        <w:t xml:space="preserve"> Control over the Legality of </w:t>
      </w:r>
      <w:r w:rsidR="006B3B6B" w:rsidRPr="00417007">
        <w:rPr>
          <w:rFonts w:ascii="Times New Roman" w:hAnsi="Times New Roman" w:cs="Times New Roman"/>
          <w:highlight w:val="white"/>
          <w:lang w:val="en-US"/>
        </w:rPr>
        <w:t>Pre-Trial</w:t>
      </w:r>
      <w:r w:rsidR="006B3B6B" w:rsidRPr="00F20D43">
        <w:rPr>
          <w:rFonts w:ascii="Times New Roman" w:hAnsi="Times New Roman" w:cs="Times New Roman"/>
          <w:highlight w:val="white"/>
          <w:lang w:val="en-US"/>
        </w:rPr>
        <w:t xml:space="preserve"> Proceedings </w:t>
      </w:r>
      <w:r w:rsidR="006B3B6B">
        <w:rPr>
          <w:rFonts w:ascii="Times New Roman" w:hAnsi="Times New Roman" w:cs="Times New Roman"/>
          <w:lang w:val="en-US"/>
        </w:rPr>
        <w:t xml:space="preserve">was </w:t>
      </w:r>
      <w:r w:rsidR="005E2195">
        <w:rPr>
          <w:rFonts w:ascii="Times New Roman" w:hAnsi="Times New Roman" w:cs="Times New Roman"/>
          <w:lang w:val="en-US"/>
        </w:rPr>
        <w:t>established</w:t>
      </w:r>
      <w:r w:rsidR="006B3B6B">
        <w:rPr>
          <w:rFonts w:ascii="Times New Roman" w:hAnsi="Times New Roman" w:cs="Times New Roman"/>
          <w:lang w:val="en-US"/>
        </w:rPr>
        <w:t xml:space="preserve"> in</w:t>
      </w:r>
      <w:r w:rsidR="006B3B6B" w:rsidRPr="00371283">
        <w:rPr>
          <w:rFonts w:ascii="Times New Roman" w:hAnsi="Times New Roman" w:cs="Times New Roman"/>
          <w:lang w:val="en-US"/>
        </w:rPr>
        <w:t xml:space="preserve"> </w:t>
      </w:r>
      <w:r w:rsidR="005E2195">
        <w:rPr>
          <w:rFonts w:ascii="Times New Roman" w:hAnsi="Times New Roman" w:cs="Times New Roman"/>
          <w:lang w:val="en-US"/>
        </w:rPr>
        <w:t xml:space="preserve">the </w:t>
      </w:r>
      <w:r w:rsidR="006B3B6B" w:rsidRPr="00371283">
        <w:rPr>
          <w:rFonts w:ascii="Times New Roman" w:hAnsi="Times New Roman" w:cs="Times New Roman"/>
          <w:lang w:val="en-US"/>
        </w:rPr>
        <w:t xml:space="preserve">RA Anti-Corruption Committee </w:t>
      </w:r>
      <w:r w:rsidR="00F749FF">
        <w:rPr>
          <w:rFonts w:ascii="Times New Roman" w:hAnsi="Times New Roman" w:cs="Times New Roman"/>
          <w:lang w:val="en-US"/>
        </w:rPr>
        <w:t>of</w:t>
      </w:r>
      <w:r w:rsidR="006B3B6B">
        <w:rPr>
          <w:rFonts w:ascii="Times New Roman" w:hAnsi="Times New Roman" w:cs="Times New Roman"/>
          <w:lang w:val="en-US"/>
        </w:rPr>
        <w:t xml:space="preserve"> </w:t>
      </w:r>
      <w:r w:rsidR="005E2195">
        <w:rPr>
          <w:rFonts w:ascii="Times New Roman" w:hAnsi="Times New Roman" w:cs="Times New Roman"/>
          <w:lang w:val="en-US"/>
        </w:rPr>
        <w:t xml:space="preserve">the </w:t>
      </w:r>
      <w:r w:rsidRPr="00371283">
        <w:rPr>
          <w:rFonts w:ascii="Times New Roman" w:hAnsi="Times New Roman" w:cs="Times New Roman"/>
          <w:lang w:val="en-US"/>
        </w:rPr>
        <w:t xml:space="preserve">RA </w:t>
      </w:r>
      <w:r w:rsidR="00C42AFA">
        <w:rPr>
          <w:rFonts w:ascii="Times New Roman" w:hAnsi="Times New Roman" w:cs="Times New Roman"/>
          <w:lang w:val="en-US"/>
        </w:rPr>
        <w:t>Prosecutor General</w:t>
      </w:r>
      <w:r w:rsidR="006B3B6B" w:rsidRPr="00371283">
        <w:rPr>
          <w:rFonts w:ascii="Times New Roman" w:hAnsi="Times New Roman" w:cs="Times New Roman"/>
          <w:lang w:val="en-US"/>
        </w:rPr>
        <w:t>'s Office</w:t>
      </w:r>
      <w:r w:rsidRPr="00371283">
        <w:rPr>
          <w:rFonts w:ascii="Times New Roman" w:hAnsi="Times New Roman" w:cs="Times New Roman"/>
          <w:lang w:val="en-US"/>
        </w:rPr>
        <w:t>.</w:t>
      </w:r>
    </w:p>
    <w:p w14:paraId="101FD8D4" w14:textId="6D1E0670" w:rsidR="00371283" w:rsidRPr="00371283" w:rsidRDefault="005E2195" w:rsidP="00371283">
      <w:pPr>
        <w:tabs>
          <w:tab w:val="left" w:pos="426"/>
          <w:tab w:val="left" w:pos="993"/>
          <w:tab w:val="left" w:pos="1418"/>
        </w:tabs>
        <w:spacing w:before="120" w:after="120" w:line="276" w:lineRule="auto"/>
        <w:ind w:firstLine="0"/>
        <w:rPr>
          <w:rFonts w:ascii="Times New Roman" w:hAnsi="Times New Roman" w:cs="Times New Roman"/>
          <w:lang w:val="en-US"/>
        </w:rPr>
      </w:pPr>
      <w:r>
        <w:rPr>
          <w:rFonts w:ascii="Times New Roman" w:hAnsi="Times New Roman" w:cs="Times New Roman"/>
          <w:lang w:val="en-US"/>
        </w:rPr>
        <w:t>At the same time</w:t>
      </w:r>
      <w:r w:rsidR="00371283" w:rsidRPr="00371283">
        <w:rPr>
          <w:rFonts w:ascii="Times New Roman" w:hAnsi="Times New Roman" w:cs="Times New Roman"/>
          <w:lang w:val="en-US"/>
        </w:rPr>
        <w:t xml:space="preserve">, the scope of corruption crimes was expanded and </w:t>
      </w:r>
      <w:r w:rsidR="00256CE8">
        <w:rPr>
          <w:rFonts w:ascii="Times New Roman" w:hAnsi="Times New Roman" w:cs="Times New Roman"/>
          <w:lang w:val="en-US"/>
        </w:rPr>
        <w:t xml:space="preserve">the corpus delicti of </w:t>
      </w:r>
      <w:r w:rsidR="00371283" w:rsidRPr="00371283">
        <w:rPr>
          <w:rFonts w:ascii="Times New Roman" w:hAnsi="Times New Roman" w:cs="Times New Roman"/>
          <w:lang w:val="en-US"/>
        </w:rPr>
        <w:t xml:space="preserve">criminal offenses were </w:t>
      </w:r>
      <w:r w:rsidR="00256CE8">
        <w:rPr>
          <w:rFonts w:ascii="Times New Roman" w:hAnsi="Times New Roman" w:cs="Times New Roman"/>
          <w:lang w:val="en-US"/>
        </w:rPr>
        <w:t>enhanced</w:t>
      </w:r>
      <w:r w:rsidRPr="005E2195">
        <w:rPr>
          <w:rFonts w:ascii="Times New Roman" w:hAnsi="Times New Roman" w:cs="Times New Roman"/>
          <w:lang w:val="en-US"/>
        </w:rPr>
        <w:t xml:space="preserve"> </w:t>
      </w:r>
      <w:r>
        <w:rPr>
          <w:rFonts w:ascii="Times New Roman" w:hAnsi="Times New Roman" w:cs="Times New Roman"/>
          <w:lang w:val="en-US"/>
        </w:rPr>
        <w:t>under</w:t>
      </w:r>
      <w:r w:rsidRPr="00371283">
        <w:rPr>
          <w:rFonts w:ascii="Times New Roman" w:hAnsi="Times New Roman" w:cs="Times New Roman"/>
          <w:lang w:val="en-US"/>
        </w:rPr>
        <w:t xml:space="preserve"> the new Criminal Code</w:t>
      </w:r>
      <w:r w:rsidR="00371283" w:rsidRPr="00371283">
        <w:rPr>
          <w:rFonts w:ascii="Times New Roman" w:hAnsi="Times New Roman" w:cs="Times New Roman"/>
          <w:lang w:val="en-US"/>
        </w:rPr>
        <w:t xml:space="preserve">. </w:t>
      </w:r>
      <w:r w:rsidR="00256CE8">
        <w:rPr>
          <w:rFonts w:ascii="Times New Roman" w:hAnsi="Times New Roman" w:cs="Times New Roman"/>
          <w:lang w:val="en-US"/>
        </w:rPr>
        <w:t>Mechanisms</w:t>
      </w:r>
      <w:r w:rsidR="00371283" w:rsidRPr="00371283">
        <w:rPr>
          <w:rFonts w:ascii="Times New Roman" w:hAnsi="Times New Roman" w:cs="Times New Roman"/>
          <w:lang w:val="en-US"/>
        </w:rPr>
        <w:t xml:space="preserve"> for </w:t>
      </w:r>
      <w:r w:rsidR="00256CE8">
        <w:rPr>
          <w:rFonts w:ascii="Times New Roman" w:hAnsi="Times New Roman" w:cs="Times New Roman"/>
          <w:lang w:val="en-US"/>
        </w:rPr>
        <w:t>maint</w:t>
      </w:r>
      <w:r>
        <w:rPr>
          <w:rFonts w:ascii="Times New Roman" w:hAnsi="Times New Roman" w:cs="Times New Roman"/>
          <w:lang w:val="en-US"/>
        </w:rPr>
        <w:t>ai</w:t>
      </w:r>
      <w:r w:rsidR="00256CE8">
        <w:rPr>
          <w:rFonts w:ascii="Times New Roman" w:hAnsi="Times New Roman" w:cs="Times New Roman"/>
          <w:lang w:val="en-US"/>
        </w:rPr>
        <w:t>n</w:t>
      </w:r>
      <w:r>
        <w:rPr>
          <w:rFonts w:ascii="Times New Roman" w:hAnsi="Times New Roman" w:cs="Times New Roman"/>
          <w:lang w:val="en-US"/>
        </w:rPr>
        <w:t>ing</w:t>
      </w:r>
      <w:r w:rsidR="00256CE8">
        <w:rPr>
          <w:rFonts w:ascii="Times New Roman" w:hAnsi="Times New Roman" w:cs="Times New Roman"/>
          <w:lang w:val="en-US"/>
        </w:rPr>
        <w:t xml:space="preserve"> and analy</w:t>
      </w:r>
      <w:r>
        <w:rPr>
          <w:rFonts w:ascii="Times New Roman" w:hAnsi="Times New Roman" w:cs="Times New Roman"/>
          <w:lang w:val="en-US"/>
        </w:rPr>
        <w:t>zing</w:t>
      </w:r>
      <w:r w:rsidR="00371283" w:rsidRPr="00371283">
        <w:rPr>
          <w:rFonts w:ascii="Times New Roman" w:hAnsi="Times New Roman" w:cs="Times New Roman"/>
          <w:lang w:val="en-US"/>
        </w:rPr>
        <w:t xml:space="preserve"> statistics </w:t>
      </w:r>
      <w:r w:rsidR="00256CE8">
        <w:rPr>
          <w:rFonts w:ascii="Times New Roman" w:hAnsi="Times New Roman" w:cs="Times New Roman"/>
          <w:lang w:val="en-US"/>
        </w:rPr>
        <w:t>on</w:t>
      </w:r>
      <w:r w:rsidR="00371283" w:rsidRPr="00371283">
        <w:rPr>
          <w:rFonts w:ascii="Times New Roman" w:hAnsi="Times New Roman" w:cs="Times New Roman"/>
          <w:lang w:val="en-US"/>
        </w:rPr>
        <w:t xml:space="preserve"> pre-trial criminal proceedings f</w:t>
      </w:r>
      <w:r w:rsidRPr="00371283">
        <w:rPr>
          <w:rFonts w:ascii="Times New Roman" w:hAnsi="Times New Roman" w:cs="Times New Roman"/>
          <w:lang w:val="en-US"/>
        </w:rPr>
        <w:t>o</w:t>
      </w:r>
      <w:r>
        <w:rPr>
          <w:rFonts w:ascii="Times New Roman" w:hAnsi="Times New Roman" w:cs="Times New Roman"/>
          <w:lang w:val="en-US"/>
        </w:rPr>
        <w:t>r</w:t>
      </w:r>
      <w:r w:rsidR="00371283" w:rsidRPr="00371283">
        <w:rPr>
          <w:rFonts w:ascii="Times New Roman" w:hAnsi="Times New Roman" w:cs="Times New Roman"/>
          <w:lang w:val="en-US"/>
        </w:rPr>
        <w:t xml:space="preserve"> corruption crimes were improved, </w:t>
      </w:r>
      <w:r>
        <w:rPr>
          <w:rFonts w:ascii="Times New Roman" w:hAnsi="Times New Roman" w:cs="Times New Roman"/>
          <w:lang w:val="en-US"/>
        </w:rPr>
        <w:t>and a</w:t>
      </w:r>
      <w:r w:rsidR="00371283" w:rsidRPr="00371283">
        <w:rPr>
          <w:rFonts w:ascii="Times New Roman" w:hAnsi="Times New Roman" w:cs="Times New Roman"/>
          <w:lang w:val="en-US"/>
        </w:rPr>
        <w:t xml:space="preserve"> methodological document for investigatin</w:t>
      </w:r>
      <w:r>
        <w:rPr>
          <w:rFonts w:ascii="Times New Roman" w:hAnsi="Times New Roman" w:cs="Times New Roman"/>
          <w:lang w:val="en-US"/>
        </w:rPr>
        <w:t>g</w:t>
      </w:r>
      <w:r w:rsidR="00371283" w:rsidRPr="00371283">
        <w:rPr>
          <w:rFonts w:ascii="Times New Roman" w:hAnsi="Times New Roman" w:cs="Times New Roman"/>
          <w:lang w:val="en-US"/>
        </w:rPr>
        <w:t xml:space="preserve"> corruption crimes was developed.</w:t>
      </w:r>
    </w:p>
    <w:p w14:paraId="30CDF4B0" w14:textId="74D3E057" w:rsidR="00371283" w:rsidRPr="00371283" w:rsidRDefault="005E2195" w:rsidP="00371283">
      <w:pPr>
        <w:tabs>
          <w:tab w:val="left" w:pos="426"/>
          <w:tab w:val="left" w:pos="993"/>
          <w:tab w:val="left" w:pos="1418"/>
        </w:tabs>
        <w:spacing w:before="120" w:after="120" w:line="276" w:lineRule="auto"/>
        <w:ind w:firstLine="0"/>
        <w:rPr>
          <w:rFonts w:ascii="Times New Roman" w:hAnsi="Times New Roman" w:cs="Times New Roman"/>
          <w:lang w:val="en-US"/>
        </w:rPr>
      </w:pPr>
      <w:r>
        <w:rPr>
          <w:rFonts w:ascii="Times New Roman" w:hAnsi="Times New Roman" w:cs="Times New Roman"/>
          <w:lang w:val="en-US"/>
        </w:rPr>
        <w:t>However</w:t>
      </w:r>
      <w:r w:rsidR="00371283" w:rsidRPr="00371283">
        <w:rPr>
          <w:rFonts w:ascii="Times New Roman" w:hAnsi="Times New Roman" w:cs="Times New Roman"/>
          <w:lang w:val="en-US"/>
        </w:rPr>
        <w:t xml:space="preserve">, </w:t>
      </w:r>
      <w:r w:rsidR="00256CE8">
        <w:rPr>
          <w:rFonts w:ascii="Times New Roman" w:hAnsi="Times New Roman" w:cs="Times New Roman"/>
          <w:lang w:val="en-US"/>
        </w:rPr>
        <w:t>as</w:t>
      </w:r>
      <w:r w:rsidR="00371283" w:rsidRPr="00371283">
        <w:rPr>
          <w:rFonts w:ascii="Times New Roman" w:hAnsi="Times New Roman" w:cs="Times New Roman"/>
          <w:lang w:val="en-US"/>
        </w:rPr>
        <w:t xml:space="preserve"> the formation of specialized anti-corruption institutional bodies</w:t>
      </w:r>
      <w:r w:rsidR="00256CE8">
        <w:rPr>
          <w:rFonts w:ascii="Times New Roman" w:hAnsi="Times New Roman" w:cs="Times New Roman"/>
          <w:lang w:val="en-US"/>
        </w:rPr>
        <w:t xml:space="preserve"> is </w:t>
      </w:r>
      <w:r>
        <w:rPr>
          <w:rFonts w:ascii="Times New Roman" w:hAnsi="Times New Roman" w:cs="Times New Roman"/>
          <w:lang w:val="en-US"/>
        </w:rPr>
        <w:t>underway</w:t>
      </w:r>
      <w:r w:rsidR="00371283" w:rsidRPr="00371283">
        <w:rPr>
          <w:rFonts w:ascii="Times New Roman" w:hAnsi="Times New Roman" w:cs="Times New Roman"/>
          <w:lang w:val="en-US"/>
        </w:rPr>
        <w:t xml:space="preserve">, the tools and capabilities of these bodies are not yet fully provided. The </w:t>
      </w:r>
      <w:r w:rsidR="00256CE8" w:rsidRPr="00371283">
        <w:rPr>
          <w:rFonts w:ascii="Times New Roman" w:hAnsi="Times New Roman" w:cs="Times New Roman"/>
          <w:lang w:val="en-US"/>
        </w:rPr>
        <w:t>Anti-Corruption Committee</w:t>
      </w:r>
      <w:r w:rsidR="00371283" w:rsidRPr="00371283">
        <w:rPr>
          <w:rFonts w:ascii="Times New Roman" w:hAnsi="Times New Roman" w:cs="Times New Roman"/>
          <w:lang w:val="en-US"/>
        </w:rPr>
        <w:t xml:space="preserve">, </w:t>
      </w:r>
      <w:r w:rsidRPr="00371283">
        <w:rPr>
          <w:rFonts w:ascii="Times New Roman" w:hAnsi="Times New Roman" w:cs="Times New Roman"/>
          <w:lang w:val="en-US"/>
        </w:rPr>
        <w:t xml:space="preserve">specialized </w:t>
      </w:r>
      <w:r w:rsidR="00371283" w:rsidRPr="00371283">
        <w:rPr>
          <w:rFonts w:ascii="Times New Roman" w:hAnsi="Times New Roman" w:cs="Times New Roman"/>
          <w:lang w:val="en-US"/>
        </w:rPr>
        <w:t xml:space="preserve">anti-corruption courts, the </w:t>
      </w:r>
      <w:r w:rsidR="00A52F3E" w:rsidRPr="00F20D43">
        <w:rPr>
          <w:rFonts w:ascii="Times New Roman" w:hAnsi="Times New Roman" w:cs="Times New Roman"/>
          <w:highlight w:val="white"/>
          <w:lang w:val="en-US"/>
        </w:rPr>
        <w:t>Department f</w:t>
      </w:r>
      <w:r w:rsidRPr="00F20D43">
        <w:rPr>
          <w:rFonts w:ascii="Times New Roman" w:hAnsi="Times New Roman" w:cs="Times New Roman"/>
          <w:highlight w:val="white"/>
          <w:lang w:val="en-US"/>
        </w:rPr>
        <w:t>o</w:t>
      </w:r>
      <w:r>
        <w:rPr>
          <w:rFonts w:ascii="Times New Roman" w:hAnsi="Times New Roman" w:cs="Times New Roman"/>
          <w:highlight w:val="white"/>
          <w:lang w:val="en-US"/>
        </w:rPr>
        <w:t>r the</w:t>
      </w:r>
      <w:r w:rsidR="00A52F3E" w:rsidRPr="00F20D43">
        <w:rPr>
          <w:rFonts w:ascii="Times New Roman" w:hAnsi="Times New Roman" w:cs="Times New Roman"/>
          <w:highlight w:val="white"/>
          <w:lang w:val="en-US"/>
        </w:rPr>
        <w:t xml:space="preserve"> Control over the Legality of Pre-Trial Proceedings </w:t>
      </w:r>
      <w:r w:rsidR="00371283" w:rsidRPr="00371283">
        <w:rPr>
          <w:rFonts w:ascii="Times New Roman" w:hAnsi="Times New Roman" w:cs="Times New Roman"/>
          <w:lang w:val="en-US"/>
        </w:rPr>
        <w:t xml:space="preserve">and the </w:t>
      </w:r>
      <w:r w:rsidR="00256CE8" w:rsidRPr="00371283">
        <w:rPr>
          <w:rFonts w:ascii="Times New Roman" w:hAnsi="Times New Roman" w:cs="Times New Roman"/>
          <w:lang w:val="en-US"/>
        </w:rPr>
        <w:t>Department f</w:t>
      </w:r>
      <w:r w:rsidR="00F95134">
        <w:rPr>
          <w:rFonts w:ascii="Times New Roman" w:hAnsi="Times New Roman" w:cs="Times New Roman"/>
          <w:lang w:val="en-US"/>
        </w:rPr>
        <w:t>or</w:t>
      </w:r>
      <w:r w:rsidR="00256CE8" w:rsidRPr="00371283">
        <w:rPr>
          <w:rFonts w:ascii="Times New Roman" w:hAnsi="Times New Roman" w:cs="Times New Roman"/>
          <w:lang w:val="en-US"/>
        </w:rPr>
        <w:t xml:space="preserve"> </w:t>
      </w:r>
      <w:r>
        <w:rPr>
          <w:rFonts w:ascii="Times New Roman" w:hAnsi="Times New Roman" w:cs="Times New Roman"/>
          <w:lang w:val="en-US"/>
        </w:rPr>
        <w:t xml:space="preserve">the </w:t>
      </w:r>
      <w:r w:rsidR="00256CE8" w:rsidRPr="00371283">
        <w:rPr>
          <w:rFonts w:ascii="Times New Roman" w:hAnsi="Times New Roman" w:cs="Times New Roman"/>
          <w:lang w:val="en-US"/>
        </w:rPr>
        <w:t xml:space="preserve">Confiscation of Property of </w:t>
      </w:r>
      <w:r w:rsidR="00256CE8">
        <w:rPr>
          <w:rFonts w:ascii="Times New Roman" w:hAnsi="Times New Roman" w:cs="Times New Roman"/>
          <w:lang w:val="en-US"/>
        </w:rPr>
        <w:t xml:space="preserve">Illicit Origin </w:t>
      </w:r>
      <w:r w:rsidR="00371283" w:rsidRPr="00371283">
        <w:rPr>
          <w:rFonts w:ascii="Times New Roman" w:hAnsi="Times New Roman" w:cs="Times New Roman"/>
          <w:lang w:val="en-US"/>
        </w:rPr>
        <w:t xml:space="preserve">in the </w:t>
      </w:r>
      <w:r w:rsidR="00256CE8" w:rsidRPr="00371283">
        <w:rPr>
          <w:rFonts w:ascii="Times New Roman" w:hAnsi="Times New Roman" w:cs="Times New Roman"/>
          <w:lang w:val="en-US"/>
        </w:rPr>
        <w:t xml:space="preserve">Anti-Corruption Committee </w:t>
      </w:r>
      <w:r w:rsidR="00371283" w:rsidRPr="00371283">
        <w:rPr>
          <w:rFonts w:ascii="Times New Roman" w:hAnsi="Times New Roman" w:cs="Times New Roman"/>
          <w:lang w:val="en-US"/>
        </w:rPr>
        <w:t xml:space="preserve">of </w:t>
      </w:r>
      <w:r w:rsidR="00256CE8" w:rsidRPr="00371283">
        <w:rPr>
          <w:rFonts w:ascii="Times New Roman" w:hAnsi="Times New Roman" w:cs="Times New Roman"/>
          <w:lang w:val="en-US"/>
        </w:rPr>
        <w:t xml:space="preserve">RA </w:t>
      </w:r>
      <w:r w:rsidR="00C42AFA">
        <w:rPr>
          <w:rFonts w:ascii="Times New Roman" w:hAnsi="Times New Roman" w:cs="Times New Roman"/>
          <w:lang w:val="en-US"/>
        </w:rPr>
        <w:t>Prosecutor General</w:t>
      </w:r>
      <w:r w:rsidR="00371283" w:rsidRPr="00371283">
        <w:rPr>
          <w:rFonts w:ascii="Times New Roman" w:hAnsi="Times New Roman" w:cs="Times New Roman"/>
          <w:lang w:val="en-US"/>
        </w:rPr>
        <w:t xml:space="preserve">'s Office need </w:t>
      </w:r>
      <w:r w:rsidR="00A52F3E">
        <w:rPr>
          <w:rFonts w:ascii="Times New Roman" w:hAnsi="Times New Roman" w:cs="Times New Roman"/>
          <w:lang w:val="en-US"/>
        </w:rPr>
        <w:t>additional human resources</w:t>
      </w:r>
      <w:r w:rsidR="00371283" w:rsidRPr="00371283">
        <w:rPr>
          <w:rFonts w:ascii="Times New Roman" w:hAnsi="Times New Roman" w:cs="Times New Roman"/>
          <w:lang w:val="en-US"/>
        </w:rPr>
        <w:t>, capacity building, introduc</w:t>
      </w:r>
      <w:r w:rsidR="00F749FF">
        <w:rPr>
          <w:rFonts w:ascii="Times New Roman" w:hAnsi="Times New Roman" w:cs="Times New Roman"/>
          <w:lang w:val="en-US"/>
        </w:rPr>
        <w:t>ing</w:t>
      </w:r>
      <w:r w:rsidR="00371283" w:rsidRPr="00371283">
        <w:rPr>
          <w:rFonts w:ascii="Times New Roman" w:hAnsi="Times New Roman" w:cs="Times New Roman"/>
          <w:lang w:val="en-US"/>
        </w:rPr>
        <w:t xml:space="preserve"> tools and </w:t>
      </w:r>
      <w:r w:rsidR="00A52F3E">
        <w:rPr>
          <w:rFonts w:ascii="Times New Roman" w:hAnsi="Times New Roman" w:cs="Times New Roman"/>
          <w:lang w:val="en-US"/>
        </w:rPr>
        <w:t>mechanisms</w:t>
      </w:r>
      <w:r w:rsidR="00371283" w:rsidRPr="00371283">
        <w:rPr>
          <w:rFonts w:ascii="Times New Roman" w:hAnsi="Times New Roman" w:cs="Times New Roman"/>
          <w:lang w:val="en-US"/>
        </w:rPr>
        <w:t xml:space="preserve"> to implement the powers </w:t>
      </w:r>
      <w:r w:rsidR="00E536CE">
        <w:rPr>
          <w:rFonts w:ascii="Times New Roman" w:hAnsi="Times New Roman" w:cs="Times New Roman"/>
          <w:lang w:val="en-US"/>
        </w:rPr>
        <w:t>granted</w:t>
      </w:r>
      <w:r w:rsidR="00371283" w:rsidRPr="00371283">
        <w:rPr>
          <w:rFonts w:ascii="Times New Roman" w:hAnsi="Times New Roman" w:cs="Times New Roman"/>
          <w:lang w:val="en-US"/>
        </w:rPr>
        <w:t xml:space="preserve"> by law, and </w:t>
      </w:r>
      <w:r w:rsidR="00A52F3E">
        <w:rPr>
          <w:rFonts w:ascii="Times New Roman" w:hAnsi="Times New Roman" w:cs="Times New Roman"/>
          <w:lang w:val="en-US"/>
        </w:rPr>
        <w:t>improv</w:t>
      </w:r>
      <w:r w:rsidR="00F749FF">
        <w:rPr>
          <w:rFonts w:ascii="Times New Roman" w:hAnsi="Times New Roman" w:cs="Times New Roman"/>
          <w:lang w:val="en-US"/>
        </w:rPr>
        <w:t>ing</w:t>
      </w:r>
      <w:r w:rsidR="00371283" w:rsidRPr="00371283">
        <w:rPr>
          <w:rFonts w:ascii="Times New Roman" w:hAnsi="Times New Roman" w:cs="Times New Roman"/>
          <w:lang w:val="en-US"/>
        </w:rPr>
        <w:t xml:space="preserve"> existing </w:t>
      </w:r>
      <w:r w:rsidR="00A52F3E">
        <w:rPr>
          <w:rFonts w:ascii="Times New Roman" w:hAnsi="Times New Roman" w:cs="Times New Roman"/>
          <w:lang w:val="en-US"/>
        </w:rPr>
        <w:t>mechanisms</w:t>
      </w:r>
      <w:r w:rsidR="00371283" w:rsidRPr="00371283">
        <w:rPr>
          <w:rFonts w:ascii="Times New Roman" w:hAnsi="Times New Roman" w:cs="Times New Roman"/>
          <w:lang w:val="en-US"/>
        </w:rPr>
        <w:t>.</w:t>
      </w:r>
    </w:p>
    <w:p w14:paraId="6830DC33" w14:textId="75DA390B" w:rsidR="00371283" w:rsidRPr="00371283" w:rsidRDefault="00371283" w:rsidP="00A52F3E">
      <w:pPr>
        <w:tabs>
          <w:tab w:val="left" w:pos="426"/>
          <w:tab w:val="left" w:pos="993"/>
          <w:tab w:val="left" w:pos="1418"/>
        </w:tabs>
        <w:spacing w:before="120" w:after="120" w:line="276" w:lineRule="auto"/>
        <w:ind w:firstLine="0"/>
        <w:rPr>
          <w:rFonts w:ascii="Times New Roman" w:hAnsi="Times New Roman" w:cs="Times New Roman"/>
          <w:lang w:val="en-US"/>
        </w:rPr>
      </w:pPr>
      <w:r w:rsidRPr="00371283">
        <w:rPr>
          <w:rFonts w:ascii="Times New Roman" w:hAnsi="Times New Roman" w:cs="Times New Roman"/>
          <w:lang w:val="en-US"/>
        </w:rPr>
        <w:t xml:space="preserve">In accordance with Article 13(2) of the Convention against Corruption, each State Party shall take appropriate measures to </w:t>
      </w:r>
      <w:r w:rsidR="00A52F3E" w:rsidRPr="00A52F3E">
        <w:rPr>
          <w:rFonts w:ascii="Times New Roman" w:hAnsi="Times New Roman" w:cs="Times New Roman"/>
          <w:lang w:val="en-US"/>
        </w:rPr>
        <w:t>ensure that the</w:t>
      </w:r>
      <w:r w:rsidR="00A52F3E">
        <w:rPr>
          <w:rFonts w:ascii="Times New Roman" w:hAnsi="Times New Roman" w:cs="Times New Roman"/>
          <w:lang w:val="en-US"/>
        </w:rPr>
        <w:t xml:space="preserve"> </w:t>
      </w:r>
      <w:r w:rsidR="00A52F3E" w:rsidRPr="00A52F3E">
        <w:rPr>
          <w:rFonts w:ascii="Times New Roman" w:hAnsi="Times New Roman" w:cs="Times New Roman"/>
          <w:lang w:val="en-US"/>
        </w:rPr>
        <w:t>relevant anti-corruption bodies referred to in this Convention are known to the</w:t>
      </w:r>
      <w:r w:rsidR="00A52F3E">
        <w:rPr>
          <w:rFonts w:ascii="Times New Roman" w:hAnsi="Times New Roman" w:cs="Times New Roman"/>
          <w:lang w:val="en-US"/>
        </w:rPr>
        <w:t xml:space="preserve"> </w:t>
      </w:r>
      <w:r w:rsidR="00A52F3E" w:rsidRPr="00A52F3E">
        <w:rPr>
          <w:rFonts w:ascii="Times New Roman" w:hAnsi="Times New Roman" w:cs="Times New Roman"/>
          <w:lang w:val="en-US"/>
        </w:rPr>
        <w:t>public and shall provide access to such bodies, where appropriate, for the reporting, including anonymously, of any incidents that may be considered to</w:t>
      </w:r>
      <w:r w:rsidR="00A52F3E">
        <w:rPr>
          <w:rFonts w:ascii="Times New Roman" w:hAnsi="Times New Roman" w:cs="Times New Roman"/>
          <w:lang w:val="en-US"/>
        </w:rPr>
        <w:t xml:space="preserve"> </w:t>
      </w:r>
      <w:r w:rsidR="00A52F3E" w:rsidRPr="00A52F3E">
        <w:rPr>
          <w:rFonts w:ascii="Times New Roman" w:hAnsi="Times New Roman" w:cs="Times New Roman"/>
          <w:lang w:val="en-US"/>
        </w:rPr>
        <w:t>constitute an offen</w:t>
      </w:r>
      <w:r w:rsidR="007A4923">
        <w:rPr>
          <w:rFonts w:ascii="Times New Roman" w:hAnsi="Times New Roman" w:cs="Times New Roman"/>
          <w:lang w:val="en-US"/>
        </w:rPr>
        <w:t>s</w:t>
      </w:r>
      <w:r w:rsidR="00A52F3E" w:rsidRPr="00A52F3E">
        <w:rPr>
          <w:rFonts w:ascii="Times New Roman" w:hAnsi="Times New Roman" w:cs="Times New Roman"/>
          <w:lang w:val="en-US"/>
        </w:rPr>
        <w:t xml:space="preserve">e established in accordance with this Convention. </w:t>
      </w:r>
    </w:p>
    <w:p w14:paraId="357C8FAE" w14:textId="2203A737" w:rsidR="00371283" w:rsidRPr="00371283" w:rsidRDefault="00E536CE" w:rsidP="00371283">
      <w:pPr>
        <w:tabs>
          <w:tab w:val="left" w:pos="426"/>
          <w:tab w:val="left" w:pos="993"/>
          <w:tab w:val="left" w:pos="1418"/>
        </w:tabs>
        <w:spacing w:before="120" w:after="120" w:line="276" w:lineRule="auto"/>
        <w:ind w:firstLine="0"/>
        <w:rPr>
          <w:rFonts w:ascii="Times New Roman" w:hAnsi="Times New Roman" w:cs="Times New Roman"/>
          <w:lang w:val="en-US"/>
        </w:rPr>
      </w:pPr>
      <w:r>
        <w:rPr>
          <w:rFonts w:ascii="Times New Roman" w:hAnsi="Times New Roman" w:cs="Times New Roman"/>
          <w:lang w:val="en-US"/>
        </w:rPr>
        <w:t>In this regard</w:t>
      </w:r>
      <w:r w:rsidR="00371283" w:rsidRPr="00371283">
        <w:rPr>
          <w:rFonts w:ascii="Times New Roman" w:hAnsi="Times New Roman" w:cs="Times New Roman"/>
          <w:lang w:val="en-US"/>
        </w:rPr>
        <w:t xml:space="preserve">, it should be noted that an important component of the </w:t>
      </w:r>
      <w:r>
        <w:rPr>
          <w:rFonts w:ascii="Times New Roman" w:hAnsi="Times New Roman" w:cs="Times New Roman"/>
          <w:lang w:val="en-US"/>
        </w:rPr>
        <w:t xml:space="preserve">state’s </w:t>
      </w:r>
      <w:r w:rsidR="00A52F3E" w:rsidRPr="00371283">
        <w:rPr>
          <w:rFonts w:ascii="Times New Roman" w:hAnsi="Times New Roman" w:cs="Times New Roman"/>
          <w:lang w:val="en-US"/>
        </w:rPr>
        <w:t xml:space="preserve">fight </w:t>
      </w:r>
      <w:r w:rsidR="00A52F3E">
        <w:rPr>
          <w:rFonts w:ascii="Times New Roman" w:hAnsi="Times New Roman" w:cs="Times New Roman"/>
          <w:lang w:val="en-US"/>
        </w:rPr>
        <w:t xml:space="preserve">against </w:t>
      </w:r>
      <w:r w:rsidR="00371283" w:rsidRPr="00371283">
        <w:rPr>
          <w:rFonts w:ascii="Times New Roman" w:hAnsi="Times New Roman" w:cs="Times New Roman"/>
          <w:lang w:val="en-US"/>
        </w:rPr>
        <w:t xml:space="preserve">corruption is the </w:t>
      </w:r>
      <w:r w:rsidR="00371283" w:rsidRPr="00A52F3E">
        <w:rPr>
          <w:rFonts w:ascii="Times New Roman" w:hAnsi="Times New Roman" w:cs="Times New Roman"/>
          <w:i/>
          <w:iCs/>
          <w:lang w:val="en-US"/>
        </w:rPr>
        <w:t>whistleblowing institute</w:t>
      </w:r>
      <w:r w:rsidR="00371283" w:rsidRPr="00371283">
        <w:rPr>
          <w:rFonts w:ascii="Times New Roman" w:hAnsi="Times New Roman" w:cs="Times New Roman"/>
          <w:lang w:val="en-US"/>
        </w:rPr>
        <w:t xml:space="preserve">, the </w:t>
      </w:r>
      <w:r w:rsidR="00F749FF">
        <w:rPr>
          <w:rFonts w:ascii="Times New Roman" w:hAnsi="Times New Roman" w:cs="Times New Roman"/>
          <w:lang w:val="en-US"/>
        </w:rPr>
        <w:t>establishment</w:t>
      </w:r>
      <w:r w:rsidR="00371283" w:rsidRPr="00371283">
        <w:rPr>
          <w:rFonts w:ascii="Times New Roman" w:hAnsi="Times New Roman" w:cs="Times New Roman"/>
          <w:lang w:val="en-US"/>
        </w:rPr>
        <w:t xml:space="preserve"> of which was laid with the adoption of the </w:t>
      </w:r>
      <w:r w:rsidR="00E723B2">
        <w:rPr>
          <w:rFonts w:ascii="Times New Roman" w:hAnsi="Times New Roman" w:cs="Times New Roman"/>
          <w:lang w:val="en-US"/>
        </w:rPr>
        <w:t>L</w:t>
      </w:r>
      <w:r w:rsidR="00371283" w:rsidRPr="00371283">
        <w:rPr>
          <w:rFonts w:ascii="Times New Roman" w:hAnsi="Times New Roman" w:cs="Times New Roman"/>
          <w:lang w:val="en-US"/>
        </w:rPr>
        <w:t xml:space="preserve">aw </w:t>
      </w:r>
      <w:r w:rsidR="00E723B2">
        <w:rPr>
          <w:rFonts w:ascii="Times New Roman" w:hAnsi="Times New Roman" w:cs="Times New Roman"/>
          <w:lang w:val="en-US"/>
        </w:rPr>
        <w:t>o</w:t>
      </w:r>
      <w:r w:rsidR="00371283" w:rsidRPr="00371283">
        <w:rPr>
          <w:rFonts w:ascii="Times New Roman" w:hAnsi="Times New Roman" w:cs="Times New Roman"/>
          <w:lang w:val="en-US"/>
        </w:rPr>
        <w:t xml:space="preserve">n the </w:t>
      </w:r>
      <w:r w:rsidR="00E723B2" w:rsidRPr="00371283">
        <w:rPr>
          <w:rFonts w:ascii="Times New Roman" w:hAnsi="Times New Roman" w:cs="Times New Roman"/>
          <w:lang w:val="en-US"/>
        </w:rPr>
        <w:t>Whistleblowing System</w:t>
      </w:r>
      <w:r w:rsidRPr="00E536CE">
        <w:rPr>
          <w:rFonts w:ascii="Times New Roman" w:hAnsi="Times New Roman" w:cs="Times New Roman"/>
          <w:lang w:val="en-US"/>
        </w:rPr>
        <w:t xml:space="preserve"> </w:t>
      </w:r>
      <w:r w:rsidRPr="00371283">
        <w:rPr>
          <w:rFonts w:ascii="Times New Roman" w:hAnsi="Times New Roman" w:cs="Times New Roman"/>
          <w:lang w:val="en-US"/>
        </w:rPr>
        <w:t>on June 9, 2017</w:t>
      </w:r>
      <w:r w:rsidR="00371283" w:rsidRPr="00371283">
        <w:rPr>
          <w:rFonts w:ascii="Times New Roman" w:hAnsi="Times New Roman" w:cs="Times New Roman"/>
          <w:lang w:val="en-US"/>
        </w:rPr>
        <w:t>.</w:t>
      </w:r>
    </w:p>
    <w:p w14:paraId="72582F7F" w14:textId="1F407AF1" w:rsidR="00371283" w:rsidRPr="00371283" w:rsidRDefault="00A52F3E" w:rsidP="00371283">
      <w:pPr>
        <w:tabs>
          <w:tab w:val="left" w:pos="426"/>
          <w:tab w:val="left" w:pos="993"/>
          <w:tab w:val="left" w:pos="1418"/>
        </w:tabs>
        <w:spacing w:before="120" w:after="120" w:line="276" w:lineRule="auto"/>
        <w:ind w:firstLine="0"/>
        <w:rPr>
          <w:rFonts w:ascii="Times New Roman" w:hAnsi="Times New Roman" w:cs="Times New Roman"/>
          <w:lang w:val="en-US"/>
        </w:rPr>
      </w:pPr>
      <w:r>
        <w:rPr>
          <w:rFonts w:ascii="Times New Roman" w:hAnsi="Times New Roman" w:cs="Times New Roman"/>
          <w:lang w:val="en-US"/>
        </w:rPr>
        <w:t>In order to</w:t>
      </w:r>
      <w:r w:rsidR="00371283" w:rsidRPr="00371283">
        <w:rPr>
          <w:rFonts w:ascii="Times New Roman" w:hAnsi="Times New Roman" w:cs="Times New Roman"/>
          <w:lang w:val="en-US"/>
        </w:rPr>
        <w:t xml:space="preserve"> ensur</w:t>
      </w:r>
      <w:r>
        <w:rPr>
          <w:rFonts w:ascii="Times New Roman" w:hAnsi="Times New Roman" w:cs="Times New Roman"/>
          <w:lang w:val="en-US"/>
        </w:rPr>
        <w:t>e</w:t>
      </w:r>
      <w:r w:rsidR="00371283" w:rsidRPr="00371283">
        <w:rPr>
          <w:rFonts w:ascii="Times New Roman" w:hAnsi="Times New Roman" w:cs="Times New Roman"/>
          <w:lang w:val="en-US"/>
        </w:rPr>
        <w:t xml:space="preserve"> the continuous development of the whistleblowing system and </w:t>
      </w:r>
      <w:r>
        <w:rPr>
          <w:rFonts w:ascii="Times New Roman" w:hAnsi="Times New Roman" w:cs="Times New Roman"/>
          <w:lang w:val="en-US"/>
        </w:rPr>
        <w:t>address</w:t>
      </w:r>
      <w:r w:rsidR="00371283" w:rsidRPr="00371283">
        <w:rPr>
          <w:rFonts w:ascii="Times New Roman" w:hAnsi="Times New Roman" w:cs="Times New Roman"/>
          <w:lang w:val="en-US"/>
        </w:rPr>
        <w:t xml:space="preserve"> some of the </w:t>
      </w:r>
      <w:r w:rsidR="00E536CE">
        <w:rPr>
          <w:rFonts w:ascii="Times New Roman" w:hAnsi="Times New Roman" w:cs="Times New Roman"/>
          <w:lang w:val="en-US"/>
        </w:rPr>
        <w:t>shortcomings</w:t>
      </w:r>
      <w:r w:rsidR="00371283" w:rsidRPr="00371283">
        <w:rPr>
          <w:rFonts w:ascii="Times New Roman" w:hAnsi="Times New Roman" w:cs="Times New Roman"/>
          <w:lang w:val="en-US"/>
        </w:rPr>
        <w:t xml:space="preserve"> </w:t>
      </w:r>
      <w:r>
        <w:rPr>
          <w:rFonts w:ascii="Times New Roman" w:hAnsi="Times New Roman" w:cs="Times New Roman"/>
          <w:lang w:val="en-US"/>
        </w:rPr>
        <w:t>in</w:t>
      </w:r>
      <w:r w:rsidR="00371283" w:rsidRPr="00371283">
        <w:rPr>
          <w:rFonts w:ascii="Times New Roman" w:hAnsi="Times New Roman" w:cs="Times New Roman"/>
          <w:lang w:val="en-US"/>
        </w:rPr>
        <w:t xml:space="preserve"> the </w:t>
      </w:r>
      <w:r w:rsidR="00E536CE">
        <w:rPr>
          <w:rFonts w:ascii="Times New Roman" w:hAnsi="Times New Roman" w:cs="Times New Roman"/>
          <w:lang w:val="en-US"/>
        </w:rPr>
        <w:t>current legislation</w:t>
      </w:r>
      <w:r w:rsidR="00371283" w:rsidRPr="00371283">
        <w:rPr>
          <w:rFonts w:ascii="Times New Roman" w:hAnsi="Times New Roman" w:cs="Times New Roman"/>
          <w:lang w:val="en-US"/>
        </w:rPr>
        <w:t>, including the</w:t>
      </w:r>
      <w:r w:rsidR="00E536CE">
        <w:rPr>
          <w:rFonts w:ascii="Times New Roman" w:hAnsi="Times New Roman" w:cs="Times New Roman"/>
          <w:lang w:val="en-US"/>
        </w:rPr>
        <w:t xml:space="preserve"> gaps</w:t>
      </w:r>
      <w:r w:rsidR="00371283" w:rsidRPr="00371283">
        <w:rPr>
          <w:rFonts w:ascii="Times New Roman" w:hAnsi="Times New Roman" w:cs="Times New Roman"/>
          <w:lang w:val="en-US"/>
        </w:rPr>
        <w:t xml:space="preserve"> </w:t>
      </w:r>
      <w:r w:rsidR="006531F1">
        <w:rPr>
          <w:rFonts w:ascii="Times New Roman" w:hAnsi="Times New Roman" w:cs="Times New Roman"/>
          <w:lang w:val="en-US"/>
        </w:rPr>
        <w:t>highlight</w:t>
      </w:r>
      <w:r w:rsidR="00371283" w:rsidRPr="00371283">
        <w:rPr>
          <w:rFonts w:ascii="Times New Roman" w:hAnsi="Times New Roman" w:cs="Times New Roman"/>
          <w:lang w:val="en-US"/>
        </w:rPr>
        <w:t>ed</w:t>
      </w:r>
      <w:r w:rsidR="009D6D32">
        <w:rPr>
          <w:rFonts w:ascii="Times New Roman" w:hAnsi="Times New Roman" w:cs="Times New Roman"/>
          <w:lang w:val="en-US"/>
        </w:rPr>
        <w:t xml:space="preserve"> in</w:t>
      </w:r>
      <w:r w:rsidR="00E723B2">
        <w:rPr>
          <w:rFonts w:ascii="Times New Roman" w:hAnsi="Times New Roman" w:cs="Times New Roman"/>
          <w:lang w:val="en-US"/>
        </w:rPr>
        <w:t xml:space="preserve"> </w:t>
      </w:r>
      <w:r w:rsidR="00E536CE">
        <w:rPr>
          <w:rFonts w:ascii="Times New Roman" w:hAnsi="Times New Roman" w:cs="Times New Roman"/>
          <w:lang w:val="en-US"/>
        </w:rPr>
        <w:t xml:space="preserve">the </w:t>
      </w:r>
      <w:r w:rsidR="00371283" w:rsidRPr="00371283">
        <w:rPr>
          <w:rFonts w:ascii="Times New Roman" w:hAnsi="Times New Roman" w:cs="Times New Roman"/>
          <w:lang w:val="en-US"/>
        </w:rPr>
        <w:t xml:space="preserve">OECD </w:t>
      </w:r>
      <w:r w:rsidR="00F95134">
        <w:rPr>
          <w:rFonts w:ascii="Times New Roman" w:hAnsi="Times New Roman" w:cs="Times New Roman"/>
          <w:lang w:val="en-US"/>
        </w:rPr>
        <w:t xml:space="preserve">report </w:t>
      </w:r>
      <w:r w:rsidR="00E536CE">
        <w:rPr>
          <w:rFonts w:ascii="Times New Roman" w:hAnsi="Times New Roman" w:cs="Times New Roman"/>
          <w:lang w:val="en-US"/>
        </w:rPr>
        <w:t>(</w:t>
      </w:r>
      <w:r w:rsidR="00E536CE" w:rsidRPr="00371283">
        <w:rPr>
          <w:rFonts w:ascii="Times New Roman" w:hAnsi="Times New Roman" w:cs="Times New Roman"/>
          <w:lang w:val="en-US"/>
        </w:rPr>
        <w:t>2022</w:t>
      </w:r>
      <w:r w:rsidR="00E536CE">
        <w:rPr>
          <w:rFonts w:ascii="Times New Roman" w:hAnsi="Times New Roman" w:cs="Times New Roman"/>
          <w:lang w:val="en-US"/>
        </w:rPr>
        <w:t>) “</w:t>
      </w:r>
      <w:r w:rsidR="00371283" w:rsidRPr="00371283">
        <w:rPr>
          <w:rFonts w:ascii="Times New Roman" w:hAnsi="Times New Roman" w:cs="Times New Roman"/>
          <w:lang w:val="en-US"/>
        </w:rPr>
        <w:t>Anti-</w:t>
      </w:r>
      <w:r w:rsidR="006531F1" w:rsidRPr="00371283">
        <w:rPr>
          <w:rFonts w:ascii="Times New Roman" w:hAnsi="Times New Roman" w:cs="Times New Roman"/>
          <w:lang w:val="en-US"/>
        </w:rPr>
        <w:t xml:space="preserve">Corruption Reforms </w:t>
      </w:r>
      <w:r w:rsidR="00371283" w:rsidRPr="00371283">
        <w:rPr>
          <w:rFonts w:ascii="Times New Roman" w:hAnsi="Times New Roman" w:cs="Times New Roman"/>
          <w:lang w:val="en-US"/>
        </w:rPr>
        <w:t xml:space="preserve">in Armenia: </w:t>
      </w:r>
      <w:r w:rsidR="00F95134" w:rsidRPr="00F95134">
        <w:rPr>
          <w:rFonts w:ascii="Times New Roman" w:hAnsi="Times New Roman" w:cs="Times New Roman"/>
          <w:lang w:val="en-US"/>
        </w:rPr>
        <w:t>Pilot 5th Round of Monitoring Under the Istanbul Anti-Corruption Action Plan</w:t>
      </w:r>
      <w:r w:rsidR="00E536CE">
        <w:rPr>
          <w:rFonts w:ascii="Times New Roman" w:hAnsi="Times New Roman" w:cs="Times New Roman"/>
          <w:lang w:val="en-US"/>
        </w:rPr>
        <w:t>”</w:t>
      </w:r>
      <w:r w:rsidR="00F95134" w:rsidRPr="00371283">
        <w:rPr>
          <w:rFonts w:ascii="Times New Roman" w:hAnsi="Times New Roman" w:cs="Times New Roman"/>
          <w:lang w:val="en-US"/>
        </w:rPr>
        <w:t xml:space="preserve"> </w:t>
      </w:r>
      <w:r w:rsidR="00371283" w:rsidRPr="00371283">
        <w:rPr>
          <w:rFonts w:ascii="Times New Roman" w:hAnsi="Times New Roman" w:cs="Times New Roman"/>
          <w:lang w:val="en-US"/>
        </w:rPr>
        <w:t>(</w:t>
      </w:r>
      <w:r w:rsidR="004D7C01">
        <w:rPr>
          <w:rFonts w:ascii="Times New Roman" w:hAnsi="Times New Roman" w:cs="Times New Roman"/>
          <w:lang w:val="en-US"/>
        </w:rPr>
        <w:t>Benchmarks</w:t>
      </w:r>
      <w:r w:rsidR="00371283" w:rsidRPr="00371283">
        <w:rPr>
          <w:rFonts w:ascii="Times New Roman" w:hAnsi="Times New Roman" w:cs="Times New Roman"/>
          <w:lang w:val="en-US"/>
        </w:rPr>
        <w:t xml:space="preserve"> 4.1.1-4.3.2), legislative </w:t>
      </w:r>
      <w:r w:rsidR="00F95134">
        <w:rPr>
          <w:rFonts w:ascii="Times New Roman" w:hAnsi="Times New Roman" w:cs="Times New Roman"/>
          <w:lang w:val="en-US"/>
        </w:rPr>
        <w:t>amendments</w:t>
      </w:r>
      <w:r w:rsidR="00371283" w:rsidRPr="00371283">
        <w:rPr>
          <w:rFonts w:ascii="Times New Roman" w:hAnsi="Times New Roman" w:cs="Times New Roman"/>
          <w:lang w:val="en-US"/>
        </w:rPr>
        <w:t xml:space="preserve"> were initiated by the RA Government</w:t>
      </w:r>
      <w:r w:rsidR="00F95134">
        <w:rPr>
          <w:rFonts w:ascii="Times New Roman" w:hAnsi="Times New Roman" w:cs="Times New Roman"/>
          <w:lang w:val="en-US"/>
        </w:rPr>
        <w:t>.</w:t>
      </w:r>
      <w:r w:rsidR="00371283" w:rsidRPr="00371283">
        <w:rPr>
          <w:rFonts w:ascii="Times New Roman" w:hAnsi="Times New Roman" w:cs="Times New Roman"/>
          <w:lang w:val="en-US"/>
        </w:rPr>
        <w:t xml:space="preserve"> </w:t>
      </w:r>
      <w:r w:rsidR="00F95134">
        <w:rPr>
          <w:rFonts w:ascii="Times New Roman" w:hAnsi="Times New Roman" w:cs="Times New Roman"/>
          <w:lang w:val="en-US"/>
        </w:rPr>
        <w:t xml:space="preserve">These amendments addressed the following </w:t>
      </w:r>
      <w:r w:rsidR="00E536CE">
        <w:rPr>
          <w:rFonts w:ascii="Times New Roman" w:hAnsi="Times New Roman" w:cs="Times New Roman"/>
          <w:lang w:val="en-US"/>
        </w:rPr>
        <w:t>issues</w:t>
      </w:r>
      <w:r w:rsidR="00371283" w:rsidRPr="00371283">
        <w:rPr>
          <w:rFonts w:ascii="Times New Roman" w:hAnsi="Times New Roman" w:cs="Times New Roman"/>
          <w:lang w:val="en-US"/>
        </w:rPr>
        <w:t>:</w:t>
      </w:r>
    </w:p>
    <w:p w14:paraId="4C53AA3D" w14:textId="1C1F9DE5" w:rsidR="00F95134" w:rsidRPr="00F95134" w:rsidRDefault="00E536CE" w:rsidP="00231753">
      <w:pPr>
        <w:numPr>
          <w:ilvl w:val="0"/>
          <w:numId w:val="6"/>
        </w:numPr>
        <w:tabs>
          <w:tab w:val="left" w:pos="426"/>
          <w:tab w:val="left" w:pos="851"/>
          <w:tab w:val="left" w:pos="1134"/>
        </w:tabs>
        <w:spacing w:line="276" w:lineRule="auto"/>
        <w:ind w:left="0" w:firstLine="567"/>
        <w:rPr>
          <w:rFonts w:ascii="Times New Roman" w:hAnsi="Times New Roman" w:cs="Times New Roman"/>
          <w:lang w:val="en-US"/>
        </w:rPr>
      </w:pPr>
      <w:r>
        <w:rPr>
          <w:rFonts w:ascii="Times New Roman" w:hAnsi="Times New Roman" w:cs="Times New Roman"/>
          <w:lang w:val="en-US"/>
        </w:rPr>
        <w:t>E</w:t>
      </w:r>
      <w:r w:rsidR="00F95134" w:rsidRPr="00F95134">
        <w:rPr>
          <w:rFonts w:ascii="Times New Roman" w:hAnsi="Times New Roman" w:cs="Times New Roman"/>
          <w:lang w:val="en-US"/>
        </w:rPr>
        <w:t>xpan</w:t>
      </w:r>
      <w:r w:rsidR="00F95134">
        <w:rPr>
          <w:rFonts w:ascii="Times New Roman" w:hAnsi="Times New Roman" w:cs="Times New Roman"/>
          <w:lang w:val="en-US"/>
        </w:rPr>
        <w:t>ding</w:t>
      </w:r>
      <w:r w:rsidR="00F95134" w:rsidRPr="00F95134">
        <w:rPr>
          <w:rFonts w:ascii="Times New Roman" w:hAnsi="Times New Roman" w:cs="Times New Roman"/>
          <w:lang w:val="en-US"/>
        </w:rPr>
        <w:t xml:space="preserve"> the </w:t>
      </w:r>
      <w:r w:rsidR="00F95134" w:rsidRPr="00371283">
        <w:rPr>
          <w:rFonts w:ascii="Times New Roman" w:hAnsi="Times New Roman" w:cs="Times New Roman"/>
          <w:lang w:val="en-US"/>
        </w:rPr>
        <w:t>whistleblowing</w:t>
      </w:r>
      <w:r w:rsidR="00F749FF" w:rsidRPr="00F749FF">
        <w:rPr>
          <w:rFonts w:ascii="Times New Roman" w:hAnsi="Times New Roman" w:cs="Times New Roman"/>
          <w:lang w:val="en-US"/>
        </w:rPr>
        <w:t xml:space="preserve"> </w:t>
      </w:r>
      <w:r w:rsidR="00F749FF" w:rsidRPr="00F95134">
        <w:rPr>
          <w:rFonts w:ascii="Times New Roman" w:hAnsi="Times New Roman" w:cs="Times New Roman"/>
          <w:lang w:val="en-US"/>
        </w:rPr>
        <w:t>concept</w:t>
      </w:r>
      <w:r w:rsidR="00F95134" w:rsidRPr="00F95134">
        <w:rPr>
          <w:rFonts w:ascii="Times New Roman" w:hAnsi="Times New Roman" w:cs="Times New Roman"/>
          <w:lang w:val="en-US"/>
        </w:rPr>
        <w:t xml:space="preserve">, </w:t>
      </w:r>
      <w:r w:rsidR="00F95134">
        <w:rPr>
          <w:rFonts w:ascii="Times New Roman" w:hAnsi="Times New Roman" w:cs="Times New Roman"/>
          <w:lang w:val="en-US"/>
        </w:rPr>
        <w:t>establishing the mechanism of</w:t>
      </w:r>
      <w:r w:rsidR="00F95134" w:rsidRPr="00F95134">
        <w:rPr>
          <w:rFonts w:ascii="Times New Roman" w:hAnsi="Times New Roman" w:cs="Times New Roman"/>
          <w:lang w:val="en-US"/>
        </w:rPr>
        <w:t xml:space="preserve"> </w:t>
      </w:r>
      <w:r w:rsidR="00F95134" w:rsidRPr="00371283">
        <w:rPr>
          <w:rFonts w:ascii="Times New Roman" w:hAnsi="Times New Roman" w:cs="Times New Roman"/>
          <w:lang w:val="en-US"/>
        </w:rPr>
        <w:t>whistleblowing</w:t>
      </w:r>
      <w:r w:rsidR="00F95134" w:rsidRPr="00F95134">
        <w:rPr>
          <w:rFonts w:ascii="Times New Roman" w:hAnsi="Times New Roman" w:cs="Times New Roman"/>
          <w:lang w:val="en-US"/>
        </w:rPr>
        <w:t xml:space="preserve"> </w:t>
      </w:r>
      <w:r w:rsidR="00F95134">
        <w:rPr>
          <w:rFonts w:ascii="Times New Roman" w:hAnsi="Times New Roman" w:cs="Times New Roman"/>
          <w:lang w:val="en-US"/>
        </w:rPr>
        <w:t xml:space="preserve">to </w:t>
      </w:r>
      <w:r>
        <w:rPr>
          <w:rFonts w:ascii="Times New Roman" w:hAnsi="Times New Roman" w:cs="Times New Roman"/>
          <w:lang w:val="en-US"/>
        </w:rPr>
        <w:t xml:space="preserve">the </w:t>
      </w:r>
      <w:r w:rsidR="00F95134" w:rsidRPr="00F95134">
        <w:rPr>
          <w:rFonts w:ascii="Times New Roman" w:hAnsi="Times New Roman" w:cs="Times New Roman"/>
          <w:lang w:val="en-US"/>
        </w:rPr>
        <w:t>public,</w:t>
      </w:r>
    </w:p>
    <w:p w14:paraId="40B6B7FB" w14:textId="27827CB5" w:rsidR="00F95134" w:rsidRPr="00F95134" w:rsidRDefault="00E536CE" w:rsidP="00231753">
      <w:pPr>
        <w:numPr>
          <w:ilvl w:val="0"/>
          <w:numId w:val="6"/>
        </w:numPr>
        <w:tabs>
          <w:tab w:val="left" w:pos="426"/>
          <w:tab w:val="left" w:pos="851"/>
          <w:tab w:val="left" w:pos="1134"/>
        </w:tabs>
        <w:spacing w:line="276" w:lineRule="auto"/>
        <w:ind w:left="0" w:firstLine="567"/>
        <w:rPr>
          <w:rFonts w:ascii="Times New Roman" w:hAnsi="Times New Roman" w:cs="Times New Roman"/>
          <w:lang w:val="en-US"/>
        </w:rPr>
      </w:pPr>
      <w:r>
        <w:rPr>
          <w:rFonts w:ascii="Times New Roman" w:hAnsi="Times New Roman" w:cs="Times New Roman"/>
          <w:lang w:val="en-US"/>
        </w:rPr>
        <w:t>Including</w:t>
      </w:r>
      <w:r w:rsidR="00F95134" w:rsidRPr="00F95134">
        <w:rPr>
          <w:rFonts w:ascii="Times New Roman" w:hAnsi="Times New Roman" w:cs="Times New Roman"/>
          <w:lang w:val="en-US"/>
        </w:rPr>
        <w:t xml:space="preserve"> </w:t>
      </w:r>
      <w:r w:rsidR="00B415DB">
        <w:rPr>
          <w:rFonts w:ascii="Times New Roman" w:hAnsi="Times New Roman" w:cs="Times New Roman"/>
          <w:lang w:val="en-US"/>
        </w:rPr>
        <w:t>private</w:t>
      </w:r>
      <w:r w:rsidR="006962E4">
        <w:rPr>
          <w:rFonts w:ascii="Times New Roman" w:hAnsi="Times New Roman" w:cs="Times New Roman"/>
          <w:lang w:val="en-US"/>
        </w:rPr>
        <w:t xml:space="preserve"> </w:t>
      </w:r>
      <w:r w:rsidR="006962E4" w:rsidRPr="00F95134">
        <w:rPr>
          <w:rFonts w:ascii="Times New Roman" w:hAnsi="Times New Roman" w:cs="Times New Roman"/>
          <w:lang w:val="en-US"/>
        </w:rPr>
        <w:t xml:space="preserve">legal entities or </w:t>
      </w:r>
      <w:r w:rsidR="00B415DB">
        <w:rPr>
          <w:rFonts w:ascii="Times New Roman" w:hAnsi="Times New Roman" w:cs="Times New Roman"/>
          <w:lang w:val="en-US"/>
        </w:rPr>
        <w:t>entities without p</w:t>
      </w:r>
      <w:r w:rsidR="006962E4" w:rsidRPr="00F95134">
        <w:rPr>
          <w:rFonts w:ascii="Times New Roman" w:hAnsi="Times New Roman" w:cs="Times New Roman"/>
          <w:lang w:val="en-US"/>
        </w:rPr>
        <w:t xml:space="preserve">ublic </w:t>
      </w:r>
      <w:r w:rsidR="00631E39" w:rsidRPr="00F95134">
        <w:rPr>
          <w:rFonts w:ascii="Times New Roman" w:hAnsi="Times New Roman" w:cs="Times New Roman"/>
          <w:lang w:val="en-US"/>
        </w:rPr>
        <w:t>status</w:t>
      </w:r>
      <w:r w:rsidR="00B415DB">
        <w:rPr>
          <w:rFonts w:ascii="Times New Roman" w:hAnsi="Times New Roman" w:cs="Times New Roman"/>
          <w:lang w:val="en-US"/>
        </w:rPr>
        <w:t xml:space="preserve"> </w:t>
      </w:r>
      <w:r w:rsidR="006962E4">
        <w:rPr>
          <w:rFonts w:ascii="Times New Roman" w:hAnsi="Times New Roman" w:cs="Times New Roman"/>
          <w:lang w:val="en-US"/>
        </w:rPr>
        <w:t xml:space="preserve">in the scope of </w:t>
      </w:r>
      <w:r w:rsidR="006962E4" w:rsidRPr="00371283">
        <w:rPr>
          <w:rFonts w:ascii="Times New Roman" w:hAnsi="Times New Roman" w:cs="Times New Roman"/>
          <w:lang w:val="en-US"/>
        </w:rPr>
        <w:t>whistleblowing</w:t>
      </w:r>
      <w:r w:rsidR="00F95134" w:rsidRPr="00F95134">
        <w:rPr>
          <w:rFonts w:ascii="Times New Roman" w:hAnsi="Times New Roman" w:cs="Times New Roman"/>
          <w:lang w:val="en-US"/>
        </w:rPr>
        <w:t>,</w:t>
      </w:r>
    </w:p>
    <w:p w14:paraId="3CBCFF83" w14:textId="405E1CF2" w:rsidR="00F95134" w:rsidRPr="00F95134" w:rsidRDefault="006C1620" w:rsidP="00231753">
      <w:pPr>
        <w:numPr>
          <w:ilvl w:val="0"/>
          <w:numId w:val="6"/>
        </w:numPr>
        <w:tabs>
          <w:tab w:val="left" w:pos="426"/>
          <w:tab w:val="left" w:pos="851"/>
          <w:tab w:val="left" w:pos="1134"/>
        </w:tabs>
        <w:spacing w:line="276" w:lineRule="auto"/>
        <w:ind w:left="0" w:firstLine="567"/>
        <w:rPr>
          <w:rFonts w:ascii="Times New Roman" w:hAnsi="Times New Roman" w:cs="Times New Roman"/>
          <w:lang w:val="en-US"/>
        </w:rPr>
      </w:pPr>
      <w:r>
        <w:rPr>
          <w:rFonts w:ascii="Times New Roman" w:hAnsi="Times New Roman" w:cs="Times New Roman"/>
          <w:lang w:val="en-US"/>
        </w:rPr>
        <w:t>Maintaining</w:t>
      </w:r>
      <w:r w:rsidR="00F95134" w:rsidRPr="00F95134">
        <w:rPr>
          <w:rFonts w:ascii="Times New Roman" w:hAnsi="Times New Roman" w:cs="Times New Roman"/>
          <w:lang w:val="en-US"/>
        </w:rPr>
        <w:t xml:space="preserve"> statistics on whistleblowing reports,</w:t>
      </w:r>
    </w:p>
    <w:p w14:paraId="076B1844" w14:textId="7FBBD87E" w:rsidR="007438E6" w:rsidRPr="00B415DB" w:rsidRDefault="00E938F3" w:rsidP="00231753">
      <w:pPr>
        <w:numPr>
          <w:ilvl w:val="0"/>
          <w:numId w:val="6"/>
        </w:numPr>
        <w:tabs>
          <w:tab w:val="left" w:pos="426"/>
          <w:tab w:val="left" w:pos="851"/>
          <w:tab w:val="left" w:pos="1134"/>
        </w:tabs>
        <w:spacing w:line="276" w:lineRule="auto"/>
        <w:ind w:left="0" w:firstLine="567"/>
        <w:rPr>
          <w:rFonts w:ascii="Times New Roman" w:hAnsi="Times New Roman" w:cs="Times New Roman"/>
          <w:lang w:val="en-US"/>
        </w:rPr>
      </w:pPr>
      <w:r>
        <w:rPr>
          <w:rFonts w:ascii="Times New Roman" w:hAnsi="Times New Roman" w:cs="Times New Roman"/>
          <w:lang w:val="en-US"/>
        </w:rPr>
        <w:t>Refining</w:t>
      </w:r>
      <w:r w:rsidR="00F95134" w:rsidRPr="00F95134">
        <w:rPr>
          <w:rFonts w:ascii="Times New Roman" w:hAnsi="Times New Roman" w:cs="Times New Roman"/>
          <w:lang w:val="en-US"/>
        </w:rPr>
        <w:t xml:space="preserve"> measures for protectin</w:t>
      </w:r>
      <w:r w:rsidR="006C1620">
        <w:rPr>
          <w:rFonts w:ascii="Times New Roman" w:hAnsi="Times New Roman" w:cs="Times New Roman"/>
          <w:lang w:val="en-US"/>
        </w:rPr>
        <w:t>g</w:t>
      </w:r>
      <w:r w:rsidR="00F95134" w:rsidRPr="00F95134">
        <w:rPr>
          <w:rFonts w:ascii="Times New Roman" w:hAnsi="Times New Roman" w:cs="Times New Roman"/>
          <w:lang w:val="en-US"/>
        </w:rPr>
        <w:t xml:space="preserve"> whistleblowers and their definition in the law, etc</w:t>
      </w:r>
      <w:r w:rsidR="006962E4">
        <w:rPr>
          <w:rFonts w:ascii="Times New Roman" w:hAnsi="Times New Roman" w:cs="Times New Roman"/>
          <w:lang w:val="en-US"/>
        </w:rPr>
        <w:t>.</w:t>
      </w:r>
      <w:r w:rsidR="001930D2">
        <w:rPr>
          <w:vertAlign w:val="superscript"/>
        </w:rPr>
        <w:footnoteReference w:id="18"/>
      </w:r>
    </w:p>
    <w:p w14:paraId="78C1974F" w14:textId="7A370A1D" w:rsidR="00AF70A6" w:rsidRPr="00AF70A6" w:rsidRDefault="00AF70A6" w:rsidP="00AF70A6">
      <w:pPr>
        <w:tabs>
          <w:tab w:val="left" w:pos="284"/>
          <w:tab w:val="left" w:pos="426"/>
          <w:tab w:val="left" w:pos="709"/>
          <w:tab w:val="left" w:pos="851"/>
          <w:tab w:val="left" w:pos="993"/>
        </w:tabs>
        <w:spacing w:before="120" w:after="120" w:line="276" w:lineRule="auto"/>
        <w:ind w:firstLine="0"/>
        <w:rPr>
          <w:rFonts w:ascii="Times New Roman" w:hAnsi="Times New Roman" w:cs="Times New Roman"/>
          <w:lang w:val="en-US"/>
        </w:rPr>
      </w:pPr>
      <w:r w:rsidRPr="00AF70A6">
        <w:rPr>
          <w:rFonts w:ascii="Times New Roman" w:hAnsi="Times New Roman" w:cs="Times New Roman"/>
          <w:lang w:val="en-US"/>
        </w:rPr>
        <w:lastRenderedPageBreak/>
        <w:t xml:space="preserve">In </w:t>
      </w:r>
      <w:r w:rsidR="00E938F3">
        <w:rPr>
          <w:rFonts w:ascii="Times New Roman" w:hAnsi="Times New Roman" w:cs="Times New Roman"/>
          <w:lang w:val="en-US"/>
        </w:rPr>
        <w:t xml:space="preserve">the light of </w:t>
      </w:r>
      <w:r w:rsidRPr="00AF70A6">
        <w:rPr>
          <w:rFonts w:ascii="Times New Roman" w:hAnsi="Times New Roman" w:cs="Times New Roman"/>
          <w:lang w:val="en-US"/>
        </w:rPr>
        <w:t xml:space="preserve">this, legislative reforms were </w:t>
      </w:r>
      <w:r w:rsidR="00393E94">
        <w:rPr>
          <w:rFonts w:ascii="Times New Roman" w:hAnsi="Times New Roman" w:cs="Times New Roman"/>
          <w:lang w:val="en-US"/>
        </w:rPr>
        <w:t>implemented</w:t>
      </w:r>
      <w:r w:rsidRPr="00AF70A6">
        <w:rPr>
          <w:rFonts w:ascii="Times New Roman" w:hAnsi="Times New Roman" w:cs="Times New Roman"/>
          <w:lang w:val="en-US"/>
        </w:rPr>
        <w:t xml:space="preserve"> in 2022 </w:t>
      </w:r>
      <w:r w:rsidR="00E938F3">
        <w:rPr>
          <w:rFonts w:ascii="Times New Roman" w:hAnsi="Times New Roman" w:cs="Times New Roman"/>
          <w:lang w:val="en-US"/>
        </w:rPr>
        <w:t>to</w:t>
      </w:r>
      <w:r w:rsidR="00393E94">
        <w:rPr>
          <w:rFonts w:ascii="Times New Roman" w:hAnsi="Times New Roman" w:cs="Times New Roman"/>
          <w:lang w:val="en-US"/>
        </w:rPr>
        <w:t xml:space="preserve"> </w:t>
      </w:r>
      <w:r w:rsidRPr="00AF70A6">
        <w:rPr>
          <w:rFonts w:ascii="Times New Roman" w:hAnsi="Times New Roman" w:cs="Times New Roman"/>
          <w:lang w:val="en-US"/>
        </w:rPr>
        <w:t>improv</w:t>
      </w:r>
      <w:r w:rsidR="00E938F3">
        <w:rPr>
          <w:rFonts w:ascii="Times New Roman" w:hAnsi="Times New Roman" w:cs="Times New Roman"/>
          <w:lang w:val="en-US"/>
        </w:rPr>
        <w:t>e</w:t>
      </w:r>
      <w:r w:rsidRPr="00AF70A6">
        <w:rPr>
          <w:rFonts w:ascii="Times New Roman" w:hAnsi="Times New Roman" w:cs="Times New Roman"/>
          <w:lang w:val="en-US"/>
        </w:rPr>
        <w:t xml:space="preserve"> the whistleblowing procedure, provid</w:t>
      </w:r>
      <w:r w:rsidR="00E97066">
        <w:rPr>
          <w:rFonts w:ascii="Times New Roman" w:hAnsi="Times New Roman" w:cs="Times New Roman"/>
          <w:lang w:val="en-US"/>
        </w:rPr>
        <w:t>e</w:t>
      </w:r>
      <w:r w:rsidRPr="00AF70A6">
        <w:rPr>
          <w:rFonts w:ascii="Times New Roman" w:hAnsi="Times New Roman" w:cs="Times New Roman"/>
          <w:lang w:val="en-US"/>
        </w:rPr>
        <w:t xml:space="preserve"> regulations for whistleblowing </w:t>
      </w:r>
      <w:r w:rsidR="00CE197D">
        <w:rPr>
          <w:rFonts w:ascii="Times New Roman" w:hAnsi="Times New Roman" w:cs="Times New Roman"/>
          <w:lang w:val="en-US"/>
        </w:rPr>
        <w:t xml:space="preserve">on </w:t>
      </w:r>
      <w:r w:rsidR="00E938F3">
        <w:rPr>
          <w:rFonts w:ascii="Times New Roman" w:hAnsi="Times New Roman" w:cs="Times New Roman"/>
          <w:lang w:val="en-US"/>
        </w:rPr>
        <w:t xml:space="preserve">non-criminal </w:t>
      </w:r>
      <w:r w:rsidR="00393E94" w:rsidRPr="00AF70A6">
        <w:rPr>
          <w:rFonts w:ascii="Times New Roman" w:hAnsi="Times New Roman" w:cs="Times New Roman"/>
          <w:lang w:val="en-US"/>
        </w:rPr>
        <w:t xml:space="preserve">corruption </w:t>
      </w:r>
      <w:r w:rsidR="00393E94">
        <w:rPr>
          <w:rFonts w:ascii="Times New Roman" w:hAnsi="Times New Roman" w:cs="Times New Roman"/>
          <w:lang w:val="en-US"/>
        </w:rPr>
        <w:t xml:space="preserve">offenses </w:t>
      </w:r>
      <w:r w:rsidR="00FA6E0C">
        <w:rPr>
          <w:rFonts w:ascii="Times New Roman" w:hAnsi="Times New Roman" w:cs="Times New Roman"/>
          <w:lang w:val="en-US"/>
        </w:rPr>
        <w:t>through</w:t>
      </w:r>
      <w:r w:rsidRPr="00AF70A6">
        <w:rPr>
          <w:rFonts w:ascii="Times New Roman" w:hAnsi="Times New Roman" w:cs="Times New Roman"/>
          <w:lang w:val="en-US"/>
        </w:rPr>
        <w:t xml:space="preserve"> </w:t>
      </w:r>
      <w:r w:rsidR="00CE197D">
        <w:rPr>
          <w:rFonts w:ascii="Times New Roman" w:hAnsi="Times New Roman" w:cs="Times New Roman"/>
          <w:lang w:val="en-US"/>
        </w:rPr>
        <w:t>the</w:t>
      </w:r>
      <w:r w:rsidRPr="00AF70A6">
        <w:rPr>
          <w:rFonts w:ascii="Times New Roman" w:hAnsi="Times New Roman" w:cs="Times New Roman"/>
          <w:lang w:val="en-US"/>
        </w:rPr>
        <w:t xml:space="preserve"> unified electronic whistleblowing platform </w:t>
      </w:r>
      <w:r w:rsidR="00E97066">
        <w:rPr>
          <w:rFonts w:ascii="Times New Roman" w:hAnsi="Times New Roman" w:cs="Times New Roman"/>
          <w:lang w:val="en-US"/>
        </w:rPr>
        <w:t>as well as</w:t>
      </w:r>
      <w:r w:rsidRPr="00AF70A6">
        <w:rPr>
          <w:rFonts w:ascii="Times New Roman" w:hAnsi="Times New Roman" w:cs="Times New Roman"/>
          <w:lang w:val="en-US"/>
        </w:rPr>
        <w:t xml:space="preserve"> </w:t>
      </w:r>
      <w:r w:rsidR="00E97066">
        <w:rPr>
          <w:rFonts w:ascii="Times New Roman" w:hAnsi="Times New Roman" w:cs="Times New Roman"/>
          <w:lang w:val="en-US"/>
        </w:rPr>
        <w:t xml:space="preserve">regulations on </w:t>
      </w:r>
      <w:r w:rsidRPr="00AF70A6">
        <w:rPr>
          <w:rFonts w:ascii="Times New Roman" w:hAnsi="Times New Roman" w:cs="Times New Roman"/>
          <w:lang w:val="en-US"/>
        </w:rPr>
        <w:t>processing</w:t>
      </w:r>
      <w:r w:rsidR="00FA6E0C">
        <w:rPr>
          <w:rFonts w:ascii="Times New Roman" w:hAnsi="Times New Roman" w:cs="Times New Roman"/>
          <w:lang w:val="en-US"/>
        </w:rPr>
        <w:t xml:space="preserve"> </w:t>
      </w:r>
      <w:r w:rsidR="00CE197D">
        <w:rPr>
          <w:rFonts w:ascii="Times New Roman" w:hAnsi="Times New Roman" w:cs="Times New Roman"/>
          <w:lang w:val="en-US"/>
        </w:rPr>
        <w:t>these</w:t>
      </w:r>
      <w:r w:rsidRPr="00AF70A6">
        <w:rPr>
          <w:rFonts w:ascii="Times New Roman" w:hAnsi="Times New Roman" w:cs="Times New Roman"/>
          <w:lang w:val="en-US"/>
        </w:rPr>
        <w:t xml:space="preserve"> cases (for example, cases of conflict of interest or incompatibility, etc.), </w:t>
      </w:r>
      <w:r w:rsidR="00E97066">
        <w:rPr>
          <w:rFonts w:ascii="Times New Roman" w:hAnsi="Times New Roman" w:cs="Times New Roman"/>
          <w:lang w:val="en-US"/>
        </w:rPr>
        <w:t>enhance</w:t>
      </w:r>
      <w:r w:rsidRPr="00AF70A6">
        <w:rPr>
          <w:rFonts w:ascii="Times New Roman" w:hAnsi="Times New Roman" w:cs="Times New Roman"/>
          <w:lang w:val="en-US"/>
        </w:rPr>
        <w:t xml:space="preserve"> </w:t>
      </w:r>
      <w:r w:rsidR="00631E39">
        <w:rPr>
          <w:rFonts w:ascii="Times New Roman" w:hAnsi="Times New Roman" w:cs="Times New Roman"/>
          <w:lang w:val="en-US"/>
        </w:rPr>
        <w:t xml:space="preserve">the </w:t>
      </w:r>
      <w:r w:rsidR="00E97066" w:rsidRPr="00AF70A6">
        <w:rPr>
          <w:rFonts w:ascii="Times New Roman" w:hAnsi="Times New Roman" w:cs="Times New Roman"/>
          <w:lang w:val="en-US"/>
        </w:rPr>
        <w:t>whistleblower</w:t>
      </w:r>
      <w:r w:rsidR="00E97066">
        <w:rPr>
          <w:rFonts w:ascii="Times New Roman" w:hAnsi="Times New Roman" w:cs="Times New Roman"/>
          <w:lang w:val="en-US"/>
        </w:rPr>
        <w:t>s’</w:t>
      </w:r>
      <w:r w:rsidR="00E97066" w:rsidRPr="00AF70A6">
        <w:rPr>
          <w:rFonts w:ascii="Times New Roman" w:hAnsi="Times New Roman" w:cs="Times New Roman"/>
          <w:lang w:val="en-US"/>
        </w:rPr>
        <w:t xml:space="preserve"> </w:t>
      </w:r>
      <w:r w:rsidR="00631E39" w:rsidRPr="00AF70A6">
        <w:rPr>
          <w:rFonts w:ascii="Times New Roman" w:hAnsi="Times New Roman" w:cs="Times New Roman"/>
          <w:lang w:val="en-US"/>
        </w:rPr>
        <w:t xml:space="preserve">protection </w:t>
      </w:r>
      <w:r w:rsidR="00E97066" w:rsidRPr="00AF70A6">
        <w:rPr>
          <w:rFonts w:ascii="Times New Roman" w:hAnsi="Times New Roman" w:cs="Times New Roman"/>
          <w:lang w:val="en-US"/>
        </w:rPr>
        <w:t>tool</w:t>
      </w:r>
      <w:r w:rsidR="00E97066">
        <w:rPr>
          <w:rFonts w:ascii="Times New Roman" w:hAnsi="Times New Roman" w:cs="Times New Roman"/>
          <w:lang w:val="en-US"/>
        </w:rPr>
        <w:t>s,</w:t>
      </w:r>
      <w:r w:rsidR="00E97066" w:rsidRPr="00AF70A6">
        <w:rPr>
          <w:rFonts w:ascii="Times New Roman" w:hAnsi="Times New Roman" w:cs="Times New Roman"/>
          <w:lang w:val="en-US"/>
        </w:rPr>
        <w:t xml:space="preserve"> </w:t>
      </w:r>
      <w:r w:rsidRPr="00AF70A6">
        <w:rPr>
          <w:rFonts w:ascii="Times New Roman" w:hAnsi="Times New Roman" w:cs="Times New Roman"/>
          <w:lang w:val="en-US"/>
        </w:rPr>
        <w:t xml:space="preserve">and </w:t>
      </w:r>
      <w:r w:rsidR="00FA6E0C">
        <w:rPr>
          <w:rFonts w:ascii="Times New Roman" w:hAnsi="Times New Roman" w:cs="Times New Roman"/>
          <w:lang w:val="en-US"/>
        </w:rPr>
        <w:t>d</w:t>
      </w:r>
      <w:r w:rsidRPr="00AF70A6">
        <w:rPr>
          <w:rFonts w:ascii="Times New Roman" w:hAnsi="Times New Roman" w:cs="Times New Roman"/>
          <w:lang w:val="en-US"/>
        </w:rPr>
        <w:t>efin</w:t>
      </w:r>
      <w:r w:rsidR="00E97066">
        <w:rPr>
          <w:rFonts w:ascii="Times New Roman" w:hAnsi="Times New Roman" w:cs="Times New Roman"/>
          <w:lang w:val="en-US"/>
        </w:rPr>
        <w:t>e</w:t>
      </w:r>
      <w:r w:rsidRPr="00AF70A6">
        <w:rPr>
          <w:rFonts w:ascii="Times New Roman" w:hAnsi="Times New Roman" w:cs="Times New Roman"/>
          <w:lang w:val="en-US"/>
        </w:rPr>
        <w:t xml:space="preserve"> the scope of the </w:t>
      </w:r>
      <w:r w:rsidR="00631E39" w:rsidRPr="00AF70A6">
        <w:rPr>
          <w:rFonts w:ascii="Times New Roman" w:hAnsi="Times New Roman" w:cs="Times New Roman"/>
          <w:lang w:val="en-US"/>
        </w:rPr>
        <w:t>role</w:t>
      </w:r>
      <w:r w:rsidR="00631E39" w:rsidRPr="00FA6E0C">
        <w:rPr>
          <w:rFonts w:ascii="Times New Roman" w:hAnsi="Times New Roman" w:cs="Times New Roman"/>
          <w:lang w:val="en-US"/>
        </w:rPr>
        <w:t xml:space="preserve"> </w:t>
      </w:r>
      <w:r w:rsidR="00631E39">
        <w:rPr>
          <w:rFonts w:ascii="Times New Roman" w:hAnsi="Times New Roman" w:cs="Times New Roman"/>
          <w:lang w:val="en-US"/>
        </w:rPr>
        <w:t xml:space="preserve">of the </w:t>
      </w:r>
      <w:r w:rsidR="00FA6E0C" w:rsidRPr="00AF70A6">
        <w:rPr>
          <w:rFonts w:ascii="Times New Roman" w:hAnsi="Times New Roman" w:cs="Times New Roman"/>
          <w:lang w:val="en-US"/>
        </w:rPr>
        <w:t xml:space="preserve">Human Rights Defender in </w:t>
      </w:r>
      <w:r w:rsidR="00FA6E0C">
        <w:rPr>
          <w:rFonts w:ascii="Times New Roman" w:hAnsi="Times New Roman" w:cs="Times New Roman"/>
          <w:lang w:val="en-US"/>
        </w:rPr>
        <w:t>this</w:t>
      </w:r>
      <w:r w:rsidR="00FA6E0C" w:rsidRPr="00AF70A6">
        <w:rPr>
          <w:rFonts w:ascii="Times New Roman" w:hAnsi="Times New Roman" w:cs="Times New Roman"/>
          <w:lang w:val="en-US"/>
        </w:rPr>
        <w:t xml:space="preserve"> context</w:t>
      </w:r>
      <w:r w:rsidRPr="00AF70A6">
        <w:rPr>
          <w:rFonts w:ascii="Times New Roman" w:hAnsi="Times New Roman" w:cs="Times New Roman"/>
          <w:lang w:val="en-US"/>
        </w:rPr>
        <w:t xml:space="preserve">. </w:t>
      </w:r>
      <w:r w:rsidR="00631E39">
        <w:rPr>
          <w:rFonts w:ascii="Times New Roman" w:hAnsi="Times New Roman" w:cs="Times New Roman"/>
          <w:lang w:val="en-US"/>
        </w:rPr>
        <w:t>In addition</w:t>
      </w:r>
      <w:r w:rsidRPr="00AF70A6">
        <w:rPr>
          <w:rFonts w:ascii="Times New Roman" w:hAnsi="Times New Roman" w:cs="Times New Roman"/>
          <w:lang w:val="en-US"/>
        </w:rPr>
        <w:t>, a new type of whistleblowing</w:t>
      </w:r>
      <w:r w:rsidR="00E97066">
        <w:rPr>
          <w:rFonts w:ascii="Times New Roman" w:hAnsi="Times New Roman" w:cs="Times New Roman"/>
          <w:lang w:val="en-US"/>
        </w:rPr>
        <w:t>. known as</w:t>
      </w:r>
      <w:r w:rsidRPr="00AF70A6">
        <w:rPr>
          <w:rFonts w:ascii="Times New Roman" w:hAnsi="Times New Roman" w:cs="Times New Roman"/>
          <w:lang w:val="en-US"/>
        </w:rPr>
        <w:t xml:space="preserve"> whistleblowing to the public</w:t>
      </w:r>
      <w:r w:rsidR="00E97066">
        <w:rPr>
          <w:rFonts w:ascii="Times New Roman" w:hAnsi="Times New Roman" w:cs="Times New Roman"/>
          <w:lang w:val="en-US"/>
        </w:rPr>
        <w:t>, has been</w:t>
      </w:r>
      <w:r w:rsidR="00E97066" w:rsidRPr="00AF70A6">
        <w:rPr>
          <w:rFonts w:ascii="Times New Roman" w:hAnsi="Times New Roman" w:cs="Times New Roman"/>
          <w:lang w:val="en-US"/>
        </w:rPr>
        <w:t xml:space="preserve"> added</w:t>
      </w:r>
      <w:r w:rsidR="00E97066">
        <w:rPr>
          <w:rFonts w:ascii="Times New Roman" w:hAnsi="Times New Roman" w:cs="Times New Roman"/>
          <w:lang w:val="en-US"/>
        </w:rPr>
        <w:t xml:space="preserve"> to enable</w:t>
      </w:r>
      <w:r w:rsidRPr="00AF70A6">
        <w:rPr>
          <w:rFonts w:ascii="Times New Roman" w:hAnsi="Times New Roman" w:cs="Times New Roman"/>
          <w:lang w:val="en-US"/>
        </w:rPr>
        <w:t xml:space="preserve"> </w:t>
      </w:r>
      <w:r w:rsidR="00FA6E0C">
        <w:rPr>
          <w:rFonts w:ascii="Times New Roman" w:hAnsi="Times New Roman" w:cs="Times New Roman"/>
          <w:lang w:val="en-US"/>
        </w:rPr>
        <w:t>follow-up</w:t>
      </w:r>
      <w:r w:rsidRPr="00AF70A6">
        <w:rPr>
          <w:rFonts w:ascii="Times New Roman" w:hAnsi="Times New Roman" w:cs="Times New Roman"/>
          <w:lang w:val="en-US"/>
        </w:rPr>
        <w:t xml:space="preserve"> </w:t>
      </w:r>
      <w:r w:rsidR="00E97066">
        <w:rPr>
          <w:rFonts w:ascii="Times New Roman" w:hAnsi="Times New Roman" w:cs="Times New Roman"/>
          <w:lang w:val="en-US"/>
        </w:rPr>
        <w:t xml:space="preserve">of </w:t>
      </w:r>
      <w:r w:rsidR="00FA6E0C">
        <w:rPr>
          <w:rFonts w:ascii="Times New Roman" w:hAnsi="Times New Roman" w:cs="Times New Roman"/>
          <w:lang w:val="en-US"/>
        </w:rPr>
        <w:t>the</w:t>
      </w:r>
      <w:r w:rsidRPr="00AF70A6">
        <w:rPr>
          <w:rFonts w:ascii="Times New Roman" w:hAnsi="Times New Roman" w:cs="Times New Roman"/>
          <w:lang w:val="en-US"/>
        </w:rPr>
        <w:t xml:space="preserve"> </w:t>
      </w:r>
      <w:r w:rsidR="00E97066" w:rsidRPr="00AF70A6">
        <w:rPr>
          <w:rFonts w:ascii="Times New Roman" w:hAnsi="Times New Roman" w:cs="Times New Roman"/>
          <w:lang w:val="en-US"/>
        </w:rPr>
        <w:t xml:space="preserve">whistleblowing case </w:t>
      </w:r>
      <w:r w:rsidRPr="00AF70A6">
        <w:rPr>
          <w:rFonts w:ascii="Times New Roman" w:hAnsi="Times New Roman" w:cs="Times New Roman"/>
          <w:lang w:val="en-US"/>
        </w:rPr>
        <w:t xml:space="preserve">investigation through </w:t>
      </w:r>
      <w:r w:rsidR="0022432D">
        <w:rPr>
          <w:rFonts w:ascii="Times New Roman" w:hAnsi="Times New Roman" w:cs="Times New Roman"/>
          <w:lang w:val="en-US"/>
        </w:rPr>
        <w:t xml:space="preserve">the </w:t>
      </w:r>
      <w:r w:rsidRPr="00AF70A6">
        <w:rPr>
          <w:rFonts w:ascii="Times New Roman" w:hAnsi="Times New Roman" w:cs="Times New Roman"/>
          <w:lang w:val="en-US"/>
        </w:rPr>
        <w:t xml:space="preserve">mass media. The </w:t>
      </w:r>
      <w:r w:rsidR="0022432D">
        <w:rPr>
          <w:rFonts w:ascii="Times New Roman" w:hAnsi="Times New Roman" w:cs="Times New Roman"/>
          <w:lang w:val="en-US"/>
        </w:rPr>
        <w:t>whistleblowing</w:t>
      </w:r>
      <w:r w:rsidR="0022432D" w:rsidRPr="00AF70A6">
        <w:rPr>
          <w:rFonts w:ascii="Times New Roman" w:hAnsi="Times New Roman" w:cs="Times New Roman"/>
          <w:lang w:val="en-US"/>
        </w:rPr>
        <w:t xml:space="preserve"> </w:t>
      </w:r>
      <w:r w:rsidRPr="00AF70A6">
        <w:rPr>
          <w:rFonts w:ascii="Times New Roman" w:hAnsi="Times New Roman" w:cs="Times New Roman"/>
          <w:lang w:val="en-US"/>
        </w:rPr>
        <w:t>statistic</w:t>
      </w:r>
      <w:r w:rsidR="0022432D">
        <w:rPr>
          <w:rFonts w:ascii="Times New Roman" w:hAnsi="Times New Roman" w:cs="Times New Roman"/>
          <w:lang w:val="en-US"/>
        </w:rPr>
        <w:t xml:space="preserve">s </w:t>
      </w:r>
      <w:r w:rsidRPr="00AF70A6">
        <w:rPr>
          <w:rFonts w:ascii="Times New Roman" w:hAnsi="Times New Roman" w:cs="Times New Roman"/>
          <w:lang w:val="en-US"/>
        </w:rPr>
        <w:t xml:space="preserve">systems </w:t>
      </w:r>
      <w:r w:rsidR="00631E39">
        <w:rPr>
          <w:rFonts w:ascii="Times New Roman" w:hAnsi="Times New Roman" w:cs="Times New Roman"/>
          <w:lang w:val="en-US"/>
        </w:rPr>
        <w:t>have been improved</w:t>
      </w:r>
      <w:r w:rsidRPr="00AF70A6">
        <w:rPr>
          <w:rFonts w:ascii="Times New Roman" w:hAnsi="Times New Roman" w:cs="Times New Roman"/>
          <w:lang w:val="en-US"/>
        </w:rPr>
        <w:t xml:space="preserve">. Despite the reforms undertaken </w:t>
      </w:r>
      <w:r w:rsidR="0022432D">
        <w:rPr>
          <w:rFonts w:ascii="Times New Roman" w:hAnsi="Times New Roman" w:cs="Times New Roman"/>
          <w:lang w:val="en-US"/>
        </w:rPr>
        <w:t>to ensure</w:t>
      </w:r>
      <w:r w:rsidRPr="00AF70A6">
        <w:rPr>
          <w:rFonts w:ascii="Times New Roman" w:hAnsi="Times New Roman" w:cs="Times New Roman"/>
          <w:lang w:val="en-US"/>
        </w:rPr>
        <w:t xml:space="preserve"> the effective </w:t>
      </w:r>
      <w:r w:rsidR="00631E39">
        <w:rPr>
          <w:rFonts w:ascii="Times New Roman" w:hAnsi="Times New Roman" w:cs="Times New Roman"/>
          <w:lang w:val="en-US"/>
        </w:rPr>
        <w:t>functioning</w:t>
      </w:r>
      <w:r w:rsidRPr="00AF70A6">
        <w:rPr>
          <w:rFonts w:ascii="Times New Roman" w:hAnsi="Times New Roman" w:cs="Times New Roman"/>
          <w:lang w:val="en-US"/>
        </w:rPr>
        <w:t xml:space="preserve"> of the </w:t>
      </w:r>
      <w:r w:rsidR="00FA6E0C" w:rsidRPr="00AF70A6">
        <w:rPr>
          <w:rFonts w:ascii="Times New Roman" w:hAnsi="Times New Roman" w:cs="Times New Roman"/>
          <w:lang w:val="en-US"/>
        </w:rPr>
        <w:t xml:space="preserve">whistleblowing </w:t>
      </w:r>
      <w:r w:rsidRPr="00AF70A6">
        <w:rPr>
          <w:rFonts w:ascii="Times New Roman" w:hAnsi="Times New Roman" w:cs="Times New Roman"/>
          <w:lang w:val="en-US"/>
        </w:rPr>
        <w:t xml:space="preserve">system, it should be noted that the </w:t>
      </w:r>
      <w:r w:rsidR="0022432D">
        <w:rPr>
          <w:rFonts w:ascii="Times New Roman" w:hAnsi="Times New Roman" w:cs="Times New Roman"/>
          <w:lang w:val="en-US"/>
        </w:rPr>
        <w:t>successful realization</w:t>
      </w:r>
      <w:r w:rsidRPr="00AF70A6">
        <w:rPr>
          <w:rFonts w:ascii="Times New Roman" w:hAnsi="Times New Roman" w:cs="Times New Roman"/>
          <w:lang w:val="en-US"/>
        </w:rPr>
        <w:t xml:space="preserve"> of the main </w:t>
      </w:r>
      <w:r w:rsidR="0022432D">
        <w:rPr>
          <w:rFonts w:ascii="Times New Roman" w:hAnsi="Times New Roman" w:cs="Times New Roman"/>
          <w:lang w:val="en-US"/>
        </w:rPr>
        <w:t>objectives</w:t>
      </w:r>
      <w:r w:rsidRPr="00AF70A6">
        <w:rPr>
          <w:rFonts w:ascii="Times New Roman" w:hAnsi="Times New Roman" w:cs="Times New Roman"/>
          <w:lang w:val="en-US"/>
        </w:rPr>
        <w:t xml:space="preserve"> </w:t>
      </w:r>
      <w:r w:rsidR="00FA6E0C">
        <w:rPr>
          <w:rFonts w:ascii="Times New Roman" w:hAnsi="Times New Roman" w:cs="Times New Roman"/>
          <w:lang w:val="en-US"/>
        </w:rPr>
        <w:t>underl</w:t>
      </w:r>
      <w:r w:rsidR="00631E39">
        <w:rPr>
          <w:rFonts w:ascii="Times New Roman" w:hAnsi="Times New Roman" w:cs="Times New Roman"/>
          <w:lang w:val="en-US"/>
        </w:rPr>
        <w:t>ying</w:t>
      </w:r>
      <w:r w:rsidR="00FA6E0C">
        <w:rPr>
          <w:rFonts w:ascii="Times New Roman" w:hAnsi="Times New Roman" w:cs="Times New Roman"/>
          <w:lang w:val="en-US"/>
        </w:rPr>
        <w:t xml:space="preserve"> </w:t>
      </w:r>
      <w:r w:rsidRPr="00AF70A6">
        <w:rPr>
          <w:rFonts w:ascii="Times New Roman" w:hAnsi="Times New Roman" w:cs="Times New Roman"/>
          <w:lang w:val="en-US"/>
        </w:rPr>
        <w:t>the establishment of this institution, as well as</w:t>
      </w:r>
      <w:r w:rsidR="0022432D">
        <w:rPr>
          <w:rFonts w:ascii="Times New Roman" w:hAnsi="Times New Roman" w:cs="Times New Roman"/>
          <w:lang w:val="en-US"/>
        </w:rPr>
        <w:t xml:space="preserve"> the</w:t>
      </w:r>
      <w:r w:rsidRPr="00AF70A6">
        <w:rPr>
          <w:rFonts w:ascii="Times New Roman" w:hAnsi="Times New Roman" w:cs="Times New Roman"/>
          <w:lang w:val="en-US"/>
        </w:rPr>
        <w:t xml:space="preserve"> </w:t>
      </w:r>
      <w:r w:rsidR="0022432D">
        <w:rPr>
          <w:rFonts w:ascii="Times New Roman" w:hAnsi="Times New Roman" w:cs="Times New Roman"/>
          <w:lang w:val="en-US"/>
        </w:rPr>
        <w:t>application</w:t>
      </w:r>
      <w:r w:rsidRPr="00AF70A6">
        <w:rPr>
          <w:rFonts w:ascii="Times New Roman" w:hAnsi="Times New Roman" w:cs="Times New Roman"/>
          <w:lang w:val="en-US"/>
        </w:rPr>
        <w:t xml:space="preserve"> of the </w:t>
      </w:r>
      <w:r w:rsidR="00631E39">
        <w:rPr>
          <w:rFonts w:ascii="Times New Roman" w:hAnsi="Times New Roman" w:cs="Times New Roman"/>
          <w:lang w:val="en-US"/>
        </w:rPr>
        <w:t>afore</w:t>
      </w:r>
      <w:r w:rsidRPr="00AF70A6">
        <w:rPr>
          <w:rFonts w:ascii="Times New Roman" w:hAnsi="Times New Roman" w:cs="Times New Roman"/>
          <w:lang w:val="en-US"/>
        </w:rPr>
        <w:t>mentioned legal regulations in practice</w:t>
      </w:r>
      <w:r w:rsidR="004B51B4">
        <w:rPr>
          <w:rFonts w:ascii="Times New Roman" w:hAnsi="Times New Roman" w:cs="Times New Roman"/>
          <w:lang w:val="en-US"/>
        </w:rPr>
        <w:t>,</w:t>
      </w:r>
      <w:r w:rsidRPr="00AF70A6">
        <w:rPr>
          <w:rFonts w:ascii="Times New Roman" w:hAnsi="Times New Roman" w:cs="Times New Roman"/>
          <w:lang w:val="en-US"/>
        </w:rPr>
        <w:t xml:space="preserve"> </w:t>
      </w:r>
      <w:r w:rsidR="0022432D">
        <w:rPr>
          <w:rFonts w:ascii="Times New Roman" w:hAnsi="Times New Roman" w:cs="Times New Roman"/>
          <w:lang w:val="en-US"/>
        </w:rPr>
        <w:t>remains</w:t>
      </w:r>
      <w:r w:rsidR="00FA6E0C">
        <w:rPr>
          <w:rFonts w:ascii="Times New Roman" w:hAnsi="Times New Roman" w:cs="Times New Roman"/>
          <w:lang w:val="en-US"/>
        </w:rPr>
        <w:t xml:space="preserve"> to be seen</w:t>
      </w:r>
      <w:r w:rsidRPr="00AF70A6">
        <w:rPr>
          <w:rFonts w:ascii="Times New Roman" w:hAnsi="Times New Roman" w:cs="Times New Roman"/>
          <w:lang w:val="en-US"/>
        </w:rPr>
        <w:t>.</w:t>
      </w:r>
    </w:p>
    <w:p w14:paraId="253554EF" w14:textId="77777777" w:rsidR="007438E6" w:rsidRDefault="007438E6">
      <w:pPr>
        <w:tabs>
          <w:tab w:val="left" w:pos="450"/>
          <w:tab w:val="left" w:pos="851"/>
          <w:tab w:val="left" w:pos="1276"/>
        </w:tabs>
        <w:spacing w:line="276" w:lineRule="auto"/>
      </w:pPr>
    </w:p>
    <w:p w14:paraId="00C40BEE" w14:textId="1151CC91" w:rsidR="00AF70A6" w:rsidRDefault="00AF70A6"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r w:rsidRPr="00AF70A6">
        <w:rPr>
          <w:rFonts w:ascii="Times New Roman" w:hAnsi="Times New Roman" w:cs="Times New Roman"/>
          <w:b/>
          <w:bCs/>
          <w:color w:val="000000"/>
          <w:lang w:val="en-US"/>
        </w:rPr>
        <w:t>STRATEGIC DIRECTIONS</w:t>
      </w:r>
    </w:p>
    <w:p w14:paraId="0A21A248" w14:textId="77777777" w:rsidR="000A1C64" w:rsidRPr="00AF70A6" w:rsidRDefault="000A1C64"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p>
    <w:p w14:paraId="36C41C08" w14:textId="77777777" w:rsidR="00AF70A6" w:rsidRPr="00AF70A6" w:rsidRDefault="00AF70A6" w:rsidP="00AD7BA9">
      <w:pPr>
        <w:tabs>
          <w:tab w:val="left" w:pos="270"/>
          <w:tab w:val="left" w:pos="810"/>
          <w:tab w:val="left" w:pos="1080"/>
        </w:tabs>
        <w:spacing w:after="120" w:line="276" w:lineRule="auto"/>
        <w:ind w:firstLine="0"/>
        <w:jc w:val="center"/>
        <w:rPr>
          <w:rFonts w:ascii="Times New Roman" w:hAnsi="Times New Roman" w:cs="Times New Roman"/>
          <w:b/>
          <w:bCs/>
          <w:color w:val="000000"/>
          <w:lang w:val="en-US"/>
        </w:rPr>
      </w:pPr>
      <w:r w:rsidRPr="00AF70A6">
        <w:rPr>
          <w:rFonts w:ascii="Times New Roman" w:hAnsi="Times New Roman" w:cs="Times New Roman"/>
          <w:b/>
          <w:bCs/>
          <w:color w:val="000000"/>
          <w:lang w:val="en-US"/>
        </w:rPr>
        <w:t>INSTITUTIONAL STRENGTHENING OF ANTI-CORRUPTION LAW ENFORCEMENT BODIES</w:t>
      </w:r>
    </w:p>
    <w:p w14:paraId="2FC35F4E" w14:textId="7CCA0531" w:rsidR="00AF70A6" w:rsidRPr="00AF70A6" w:rsidRDefault="00AF70A6" w:rsidP="00AF70A6">
      <w:pPr>
        <w:tabs>
          <w:tab w:val="left" w:pos="567"/>
          <w:tab w:val="left" w:pos="1276"/>
        </w:tabs>
        <w:spacing w:before="120" w:after="120" w:line="276" w:lineRule="auto"/>
        <w:ind w:firstLine="0"/>
        <w:rPr>
          <w:rFonts w:ascii="Times New Roman" w:hAnsi="Times New Roman" w:cs="Times New Roman"/>
          <w:color w:val="000000"/>
          <w:lang w:val="en-US"/>
        </w:rPr>
      </w:pPr>
      <w:r w:rsidRPr="00AF70A6">
        <w:rPr>
          <w:rFonts w:ascii="Times New Roman" w:hAnsi="Times New Roman" w:cs="Times New Roman"/>
          <w:color w:val="000000"/>
          <w:lang w:val="en-US"/>
        </w:rPr>
        <w:t xml:space="preserve">In order to ensure </w:t>
      </w:r>
      <w:r w:rsidR="0022432D">
        <w:rPr>
          <w:rFonts w:ascii="Times New Roman" w:hAnsi="Times New Roman" w:cs="Times New Roman"/>
          <w:color w:val="000000"/>
          <w:lang w:val="en-US"/>
        </w:rPr>
        <w:t xml:space="preserve">successful </w:t>
      </w:r>
      <w:r w:rsidRPr="00AF70A6">
        <w:rPr>
          <w:rFonts w:ascii="Times New Roman" w:hAnsi="Times New Roman" w:cs="Times New Roman"/>
          <w:color w:val="000000"/>
          <w:lang w:val="en-US"/>
        </w:rPr>
        <w:t>detection and investigation of corruption crimes, the Anti-Corruption Committee of the Republic of Armenia was established in 2021</w:t>
      </w:r>
      <w:r w:rsidR="00CA1E8C">
        <w:rPr>
          <w:rFonts w:ascii="Times New Roman" w:hAnsi="Times New Roman" w:cs="Times New Roman"/>
          <w:color w:val="000000"/>
          <w:lang w:val="en-US"/>
        </w:rPr>
        <w:t>.</w:t>
      </w:r>
      <w:r w:rsidRPr="00AF70A6">
        <w:rPr>
          <w:rFonts w:ascii="Times New Roman" w:hAnsi="Times New Roman" w:cs="Times New Roman"/>
          <w:color w:val="000000"/>
          <w:lang w:val="en-US"/>
        </w:rPr>
        <w:t xml:space="preserve"> </w:t>
      </w:r>
      <w:r w:rsidR="00CA1E8C">
        <w:rPr>
          <w:rFonts w:ascii="Times New Roman" w:hAnsi="Times New Roman" w:cs="Times New Roman"/>
          <w:color w:val="000000"/>
          <w:lang w:val="en-US"/>
        </w:rPr>
        <w:t>T</w:t>
      </w:r>
      <w:r w:rsidRPr="00AF70A6">
        <w:rPr>
          <w:rFonts w:ascii="Times New Roman" w:hAnsi="Times New Roman" w:cs="Times New Roman"/>
          <w:color w:val="000000"/>
          <w:lang w:val="en-US"/>
        </w:rPr>
        <w:t xml:space="preserve">he Law on </w:t>
      </w:r>
      <w:r w:rsidR="00181A32">
        <w:rPr>
          <w:rFonts w:ascii="Times New Roman" w:hAnsi="Times New Roman" w:cs="Times New Roman"/>
          <w:color w:val="000000"/>
          <w:lang w:val="en-US"/>
        </w:rPr>
        <w:t xml:space="preserve">the </w:t>
      </w:r>
      <w:r w:rsidRPr="00AF70A6">
        <w:rPr>
          <w:rFonts w:ascii="Times New Roman" w:hAnsi="Times New Roman" w:cs="Times New Roman"/>
          <w:color w:val="000000"/>
          <w:lang w:val="en-US"/>
        </w:rPr>
        <w:t xml:space="preserve">Anti-Corruption Committee </w:t>
      </w:r>
      <w:r w:rsidR="00CA1E8C">
        <w:rPr>
          <w:rFonts w:ascii="Times New Roman" w:hAnsi="Times New Roman" w:cs="Times New Roman"/>
          <w:color w:val="000000"/>
          <w:lang w:val="en-US"/>
        </w:rPr>
        <w:t>has defined</w:t>
      </w:r>
      <w:r w:rsidRPr="00AF70A6">
        <w:rPr>
          <w:rFonts w:ascii="Times New Roman" w:hAnsi="Times New Roman" w:cs="Times New Roman"/>
          <w:color w:val="000000"/>
          <w:lang w:val="en-US"/>
        </w:rPr>
        <w:t xml:space="preserve"> the procedure of the Committee's activities</w:t>
      </w:r>
      <w:r w:rsidR="0028426C">
        <w:rPr>
          <w:rFonts w:ascii="Times New Roman" w:hAnsi="Times New Roman" w:cs="Times New Roman"/>
          <w:color w:val="000000"/>
          <w:lang w:val="en-US"/>
        </w:rPr>
        <w:t xml:space="preserve"> and</w:t>
      </w:r>
      <w:r w:rsidRPr="00AF70A6">
        <w:rPr>
          <w:rFonts w:ascii="Times New Roman" w:hAnsi="Times New Roman" w:cs="Times New Roman"/>
          <w:color w:val="000000"/>
          <w:lang w:val="en-US"/>
        </w:rPr>
        <w:t xml:space="preserve"> its transparency and </w:t>
      </w:r>
      <w:r w:rsidRPr="0028426C">
        <w:rPr>
          <w:rFonts w:ascii="Times New Roman" w:hAnsi="Times New Roman" w:cs="Times New Roman"/>
          <w:color w:val="000000"/>
          <w:lang w:val="en-US"/>
        </w:rPr>
        <w:t>accountability</w:t>
      </w:r>
      <w:r w:rsidR="0022432D" w:rsidRPr="0022432D">
        <w:rPr>
          <w:rFonts w:ascii="Times New Roman" w:hAnsi="Times New Roman" w:cs="Times New Roman"/>
          <w:color w:val="000000"/>
          <w:lang w:val="en-US"/>
        </w:rPr>
        <w:t xml:space="preserve"> </w:t>
      </w:r>
      <w:r w:rsidR="0022432D" w:rsidRPr="00AF70A6">
        <w:rPr>
          <w:rFonts w:ascii="Times New Roman" w:hAnsi="Times New Roman" w:cs="Times New Roman"/>
          <w:color w:val="000000"/>
          <w:lang w:val="en-US"/>
        </w:rPr>
        <w:t>mechanisms</w:t>
      </w:r>
      <w:r w:rsidRPr="0028426C">
        <w:rPr>
          <w:rFonts w:ascii="Times New Roman" w:hAnsi="Times New Roman" w:cs="Times New Roman"/>
          <w:color w:val="000000"/>
          <w:lang w:val="en-US"/>
        </w:rPr>
        <w:t>.</w:t>
      </w:r>
      <w:r w:rsidR="0028426C" w:rsidRPr="0028426C">
        <w:rPr>
          <w:rFonts w:ascii="Times New Roman" w:hAnsi="Times New Roman" w:cs="Times New Roman"/>
          <w:color w:val="000000"/>
          <w:highlight w:val="white"/>
          <w:vertAlign w:val="superscript"/>
        </w:rPr>
        <w:footnoteReference w:id="19"/>
      </w:r>
      <w:r w:rsidRPr="0028426C">
        <w:rPr>
          <w:rFonts w:ascii="Times New Roman" w:hAnsi="Times New Roman" w:cs="Times New Roman"/>
          <w:color w:val="000000"/>
          <w:lang w:val="en-US"/>
        </w:rPr>
        <w:t xml:space="preserve"> </w:t>
      </w:r>
      <w:r w:rsidR="004B51B4">
        <w:rPr>
          <w:rFonts w:ascii="Times New Roman" w:hAnsi="Times New Roman" w:cs="Times New Roman"/>
          <w:color w:val="000000"/>
          <w:lang w:val="en-US"/>
        </w:rPr>
        <w:t>At present</w:t>
      </w:r>
      <w:r w:rsidRPr="00AF70A6">
        <w:rPr>
          <w:rFonts w:ascii="Times New Roman" w:hAnsi="Times New Roman" w:cs="Times New Roman"/>
          <w:color w:val="000000"/>
          <w:lang w:val="en-US"/>
        </w:rPr>
        <w:t>, although the pre</w:t>
      </w:r>
      <w:r w:rsidR="0028426C">
        <w:rPr>
          <w:rFonts w:ascii="Times New Roman" w:hAnsi="Times New Roman" w:cs="Times New Roman"/>
          <w:color w:val="000000"/>
          <w:lang w:val="en-US"/>
        </w:rPr>
        <w:t>condition</w:t>
      </w:r>
      <w:r w:rsidRPr="00AF70A6">
        <w:rPr>
          <w:rFonts w:ascii="Times New Roman" w:hAnsi="Times New Roman" w:cs="Times New Roman"/>
          <w:color w:val="000000"/>
          <w:lang w:val="en-US"/>
        </w:rPr>
        <w:t xml:space="preserve">s for ensuring </w:t>
      </w:r>
      <w:r w:rsidR="006F0CE4" w:rsidRPr="00AF70A6">
        <w:rPr>
          <w:rFonts w:ascii="Times New Roman" w:hAnsi="Times New Roman" w:cs="Times New Roman"/>
          <w:color w:val="000000"/>
          <w:lang w:val="en-US"/>
        </w:rPr>
        <w:t>Anti-Corruption Committee</w:t>
      </w:r>
      <w:r w:rsidR="006F0CE4">
        <w:rPr>
          <w:rFonts w:ascii="Times New Roman" w:hAnsi="Times New Roman" w:cs="Times New Roman"/>
          <w:color w:val="000000"/>
          <w:lang w:val="en-US"/>
        </w:rPr>
        <w:t>’s</w:t>
      </w:r>
      <w:r w:rsidRPr="00AF70A6">
        <w:rPr>
          <w:rFonts w:ascii="Times New Roman" w:hAnsi="Times New Roman" w:cs="Times New Roman"/>
          <w:color w:val="000000"/>
          <w:lang w:val="en-US"/>
        </w:rPr>
        <w:t xml:space="preserve"> </w:t>
      </w:r>
      <w:r w:rsidR="0028426C">
        <w:rPr>
          <w:rFonts w:ascii="Times New Roman" w:hAnsi="Times New Roman" w:cs="Times New Roman"/>
          <w:color w:val="000000"/>
          <w:lang w:val="en-US"/>
        </w:rPr>
        <w:t>regular</w:t>
      </w:r>
      <w:r w:rsidRPr="00AF70A6">
        <w:rPr>
          <w:rFonts w:ascii="Times New Roman" w:hAnsi="Times New Roman" w:cs="Times New Roman"/>
          <w:color w:val="000000"/>
          <w:lang w:val="en-US"/>
        </w:rPr>
        <w:t xml:space="preserve"> </w:t>
      </w:r>
      <w:r w:rsidR="004B51B4">
        <w:rPr>
          <w:rFonts w:ascii="Times New Roman" w:hAnsi="Times New Roman" w:cs="Times New Roman"/>
          <w:color w:val="000000"/>
          <w:lang w:val="en-US"/>
        </w:rPr>
        <w:t>functioning</w:t>
      </w:r>
      <w:r w:rsidRPr="00AF70A6">
        <w:rPr>
          <w:rFonts w:ascii="Times New Roman" w:hAnsi="Times New Roman" w:cs="Times New Roman"/>
          <w:color w:val="000000"/>
          <w:lang w:val="en-US"/>
        </w:rPr>
        <w:t xml:space="preserve"> have been </w:t>
      </w:r>
      <w:r w:rsidR="006F0CE4">
        <w:rPr>
          <w:rFonts w:ascii="Times New Roman" w:hAnsi="Times New Roman" w:cs="Times New Roman"/>
          <w:color w:val="000000"/>
          <w:lang w:val="en-US"/>
        </w:rPr>
        <w:t>established</w:t>
      </w:r>
      <w:r w:rsidRPr="00AF70A6">
        <w:rPr>
          <w:rFonts w:ascii="Times New Roman" w:hAnsi="Times New Roman" w:cs="Times New Roman"/>
          <w:color w:val="000000"/>
          <w:lang w:val="en-US"/>
        </w:rPr>
        <w:t xml:space="preserve">, </w:t>
      </w:r>
      <w:r w:rsidR="006F0CE4">
        <w:rPr>
          <w:rFonts w:ascii="Times New Roman" w:hAnsi="Times New Roman" w:cs="Times New Roman"/>
          <w:color w:val="000000"/>
          <w:lang w:val="en-US"/>
        </w:rPr>
        <w:t>its</w:t>
      </w:r>
      <w:r w:rsidR="0028426C" w:rsidRPr="00AF70A6">
        <w:rPr>
          <w:rFonts w:ascii="Times New Roman" w:hAnsi="Times New Roman" w:cs="Times New Roman"/>
          <w:color w:val="000000"/>
          <w:lang w:val="en-US"/>
        </w:rPr>
        <w:t xml:space="preserve"> institutional strengthening </w:t>
      </w:r>
      <w:r w:rsidR="0028426C">
        <w:rPr>
          <w:rFonts w:ascii="Times New Roman" w:hAnsi="Times New Roman" w:cs="Times New Roman"/>
          <w:color w:val="000000"/>
          <w:lang w:val="en-US"/>
        </w:rPr>
        <w:t xml:space="preserve">is necessary </w:t>
      </w:r>
      <w:r w:rsidR="004B51B4">
        <w:rPr>
          <w:rFonts w:ascii="Times New Roman" w:hAnsi="Times New Roman" w:cs="Times New Roman"/>
          <w:color w:val="000000"/>
          <w:lang w:val="en-US"/>
        </w:rPr>
        <w:t>to improve</w:t>
      </w:r>
      <w:r w:rsidRPr="00AF70A6">
        <w:rPr>
          <w:rFonts w:ascii="Times New Roman" w:hAnsi="Times New Roman" w:cs="Times New Roman"/>
          <w:color w:val="000000"/>
          <w:lang w:val="en-US"/>
        </w:rPr>
        <w:t xml:space="preserve"> the efficiency of </w:t>
      </w:r>
      <w:r w:rsidR="0028426C">
        <w:rPr>
          <w:rFonts w:ascii="Times New Roman" w:hAnsi="Times New Roman" w:cs="Times New Roman"/>
          <w:color w:val="000000"/>
          <w:lang w:val="en-US"/>
        </w:rPr>
        <w:t>its</w:t>
      </w:r>
      <w:r w:rsidRPr="00AF70A6">
        <w:rPr>
          <w:rFonts w:ascii="Times New Roman" w:hAnsi="Times New Roman" w:cs="Times New Roman"/>
          <w:color w:val="000000"/>
          <w:lang w:val="en-US"/>
        </w:rPr>
        <w:t xml:space="preserve"> functions. </w:t>
      </w:r>
      <w:r w:rsidR="006F0CE4">
        <w:rPr>
          <w:rFonts w:ascii="Times New Roman" w:hAnsi="Times New Roman" w:cs="Times New Roman"/>
          <w:color w:val="000000"/>
          <w:lang w:val="en-US"/>
        </w:rPr>
        <w:t>Thus</w:t>
      </w:r>
      <w:r w:rsidRPr="00AF70A6">
        <w:rPr>
          <w:rFonts w:ascii="Times New Roman" w:hAnsi="Times New Roman" w:cs="Times New Roman"/>
          <w:color w:val="000000"/>
          <w:lang w:val="en-US"/>
        </w:rPr>
        <w:t xml:space="preserve">, </w:t>
      </w:r>
      <w:r w:rsidR="0028426C" w:rsidRPr="00AF70A6">
        <w:rPr>
          <w:rFonts w:ascii="Times New Roman" w:hAnsi="Times New Roman" w:cs="Times New Roman"/>
          <w:color w:val="000000"/>
          <w:lang w:val="en-US"/>
        </w:rPr>
        <w:t xml:space="preserve">continuous </w:t>
      </w:r>
      <w:r w:rsidR="006F0CE4">
        <w:rPr>
          <w:rFonts w:ascii="Times New Roman" w:hAnsi="Times New Roman" w:cs="Times New Roman"/>
          <w:color w:val="000000"/>
          <w:lang w:val="en-US"/>
        </w:rPr>
        <w:t>efforts towards</w:t>
      </w:r>
      <w:r w:rsidRPr="00AF70A6">
        <w:rPr>
          <w:rFonts w:ascii="Times New Roman" w:hAnsi="Times New Roman" w:cs="Times New Roman"/>
          <w:color w:val="000000"/>
          <w:lang w:val="en-US"/>
        </w:rPr>
        <w:t xml:space="preserve"> </w:t>
      </w:r>
      <w:r w:rsidR="006F0CE4">
        <w:rPr>
          <w:rFonts w:ascii="Times New Roman" w:hAnsi="Times New Roman" w:cs="Times New Roman"/>
          <w:color w:val="000000"/>
          <w:lang w:val="en-US"/>
        </w:rPr>
        <w:t>building</w:t>
      </w:r>
      <w:r w:rsidR="006F0CE4" w:rsidRPr="00AF70A6">
        <w:rPr>
          <w:rFonts w:ascii="Times New Roman" w:hAnsi="Times New Roman" w:cs="Times New Roman"/>
          <w:color w:val="000000"/>
          <w:lang w:val="en-US"/>
        </w:rPr>
        <w:t xml:space="preserve"> Committee</w:t>
      </w:r>
      <w:r w:rsidR="006F0CE4">
        <w:rPr>
          <w:rFonts w:ascii="Times New Roman" w:hAnsi="Times New Roman" w:cs="Times New Roman"/>
          <w:color w:val="000000"/>
          <w:lang w:val="en-US"/>
        </w:rPr>
        <w:t>’s</w:t>
      </w:r>
      <w:r w:rsidR="006F0CE4" w:rsidRPr="004B51B4">
        <w:rPr>
          <w:rFonts w:ascii="Times New Roman" w:hAnsi="Times New Roman" w:cs="Times New Roman"/>
          <w:color w:val="000000"/>
          <w:lang w:val="en-US"/>
        </w:rPr>
        <w:t xml:space="preserve"> </w:t>
      </w:r>
      <w:r w:rsidRPr="00AF70A6">
        <w:rPr>
          <w:rFonts w:ascii="Times New Roman" w:hAnsi="Times New Roman" w:cs="Times New Roman"/>
          <w:color w:val="000000"/>
          <w:lang w:val="en-US"/>
        </w:rPr>
        <w:t>capacit</w:t>
      </w:r>
      <w:r w:rsidR="006F0CE4">
        <w:rPr>
          <w:rFonts w:ascii="Times New Roman" w:hAnsi="Times New Roman" w:cs="Times New Roman"/>
          <w:color w:val="000000"/>
          <w:lang w:val="en-US"/>
        </w:rPr>
        <w:t>ies</w:t>
      </w:r>
      <w:r w:rsidRPr="00AF70A6">
        <w:rPr>
          <w:rFonts w:ascii="Times New Roman" w:hAnsi="Times New Roman" w:cs="Times New Roman"/>
          <w:color w:val="000000"/>
          <w:lang w:val="en-US"/>
        </w:rPr>
        <w:t xml:space="preserve">, </w:t>
      </w:r>
      <w:r w:rsidR="0028426C" w:rsidRPr="00AF70A6">
        <w:rPr>
          <w:rFonts w:ascii="Times New Roman" w:hAnsi="Times New Roman" w:cs="Times New Roman"/>
          <w:color w:val="000000"/>
          <w:lang w:val="en-US"/>
        </w:rPr>
        <w:t xml:space="preserve">strengthening </w:t>
      </w:r>
      <w:r w:rsidR="006F0CE4">
        <w:rPr>
          <w:rFonts w:ascii="Times New Roman" w:hAnsi="Times New Roman" w:cs="Times New Roman"/>
          <w:color w:val="000000"/>
          <w:lang w:val="en-US"/>
        </w:rPr>
        <w:t>its</w:t>
      </w:r>
      <w:r w:rsidR="004B51B4">
        <w:rPr>
          <w:rFonts w:ascii="Times New Roman" w:hAnsi="Times New Roman" w:cs="Times New Roman"/>
          <w:color w:val="000000"/>
          <w:lang w:val="en-US"/>
        </w:rPr>
        <w:t xml:space="preserve"> </w:t>
      </w:r>
      <w:r w:rsidRPr="00AF70A6">
        <w:rPr>
          <w:rFonts w:ascii="Times New Roman" w:hAnsi="Times New Roman" w:cs="Times New Roman"/>
          <w:color w:val="000000"/>
          <w:lang w:val="en-US"/>
        </w:rPr>
        <w:t xml:space="preserve">independence, transparency and accountability </w:t>
      </w:r>
      <w:r w:rsidR="006F0CE4">
        <w:rPr>
          <w:rFonts w:ascii="Times New Roman" w:hAnsi="Times New Roman" w:cs="Times New Roman"/>
          <w:color w:val="000000"/>
          <w:lang w:val="en-US"/>
        </w:rPr>
        <w:t>are</w:t>
      </w:r>
      <w:r w:rsidR="004B51B4" w:rsidRPr="00AF70A6">
        <w:rPr>
          <w:rFonts w:ascii="Times New Roman" w:hAnsi="Times New Roman" w:cs="Times New Roman"/>
          <w:color w:val="000000"/>
          <w:lang w:val="en-US"/>
        </w:rPr>
        <w:t xml:space="preserve"> </w:t>
      </w:r>
      <w:r w:rsidR="006F0CE4">
        <w:rPr>
          <w:rFonts w:ascii="Times New Roman" w:hAnsi="Times New Roman" w:cs="Times New Roman"/>
          <w:color w:val="000000"/>
          <w:lang w:val="en-US"/>
        </w:rPr>
        <w:t>essential</w:t>
      </w:r>
      <w:r w:rsidRPr="00AF70A6">
        <w:rPr>
          <w:rFonts w:ascii="Times New Roman" w:hAnsi="Times New Roman" w:cs="Times New Roman"/>
          <w:color w:val="000000"/>
          <w:lang w:val="en-US"/>
        </w:rPr>
        <w:t xml:space="preserve">. At the same time, </w:t>
      </w:r>
      <w:r w:rsidR="009A2935">
        <w:rPr>
          <w:rFonts w:ascii="Times New Roman" w:hAnsi="Times New Roman" w:cs="Times New Roman"/>
          <w:color w:val="000000"/>
          <w:lang w:val="en-US"/>
        </w:rPr>
        <w:t>to ensure</w:t>
      </w:r>
      <w:r w:rsidRPr="00AF70A6">
        <w:rPr>
          <w:rFonts w:ascii="Times New Roman" w:hAnsi="Times New Roman" w:cs="Times New Roman"/>
          <w:color w:val="000000"/>
          <w:lang w:val="en-US"/>
        </w:rPr>
        <w:t xml:space="preserve"> the independence of the Anti-</w:t>
      </w:r>
      <w:r w:rsidR="009A2935">
        <w:rPr>
          <w:rFonts w:ascii="Times New Roman" w:hAnsi="Times New Roman" w:cs="Times New Roman"/>
          <w:color w:val="000000"/>
          <w:lang w:val="en-US"/>
        </w:rPr>
        <w:t>C</w:t>
      </w:r>
      <w:r w:rsidRPr="00AF70A6">
        <w:rPr>
          <w:rFonts w:ascii="Times New Roman" w:hAnsi="Times New Roman" w:cs="Times New Roman"/>
          <w:color w:val="000000"/>
          <w:lang w:val="en-US"/>
        </w:rPr>
        <w:t>orruption Committee, it is important to revi</w:t>
      </w:r>
      <w:r w:rsidR="009A2935">
        <w:rPr>
          <w:rFonts w:ascii="Times New Roman" w:hAnsi="Times New Roman" w:cs="Times New Roman"/>
          <w:color w:val="000000"/>
          <w:lang w:val="en-US"/>
        </w:rPr>
        <w:t>se its</w:t>
      </w:r>
      <w:r w:rsidRPr="00AF70A6">
        <w:rPr>
          <w:rFonts w:ascii="Times New Roman" w:hAnsi="Times New Roman" w:cs="Times New Roman"/>
          <w:color w:val="000000"/>
          <w:lang w:val="en-US"/>
        </w:rPr>
        <w:t xml:space="preserve"> formation </w:t>
      </w:r>
      <w:r w:rsidR="009A2935">
        <w:rPr>
          <w:rFonts w:ascii="Times New Roman" w:hAnsi="Times New Roman" w:cs="Times New Roman"/>
          <w:color w:val="000000"/>
          <w:lang w:val="en-US"/>
        </w:rPr>
        <w:t>procedure</w:t>
      </w:r>
      <w:r w:rsidRPr="00AF70A6">
        <w:rPr>
          <w:rFonts w:ascii="Times New Roman" w:hAnsi="Times New Roman" w:cs="Times New Roman"/>
          <w:color w:val="000000"/>
          <w:lang w:val="en-US"/>
        </w:rPr>
        <w:t>,</w:t>
      </w:r>
      <w:r w:rsidR="009A2935">
        <w:rPr>
          <w:rFonts w:ascii="Times New Roman" w:hAnsi="Times New Roman" w:cs="Times New Roman"/>
          <w:color w:val="000000"/>
          <w:lang w:val="en-US"/>
        </w:rPr>
        <w:t xml:space="preserve"> </w:t>
      </w:r>
      <w:r w:rsidR="006F0CE4">
        <w:rPr>
          <w:rFonts w:ascii="Times New Roman" w:hAnsi="Times New Roman" w:cs="Times New Roman"/>
          <w:color w:val="000000"/>
          <w:lang w:val="en-US"/>
        </w:rPr>
        <w:t>specifically</w:t>
      </w:r>
      <w:r w:rsidR="004B51B4">
        <w:rPr>
          <w:rFonts w:ascii="Times New Roman" w:hAnsi="Times New Roman" w:cs="Times New Roman"/>
          <w:color w:val="000000"/>
          <w:lang w:val="en-US"/>
        </w:rPr>
        <w:t xml:space="preserve"> </w:t>
      </w:r>
      <w:r w:rsidR="006F0CE4">
        <w:rPr>
          <w:rFonts w:ascii="Times New Roman" w:hAnsi="Times New Roman" w:cs="Times New Roman"/>
          <w:color w:val="000000"/>
          <w:lang w:val="en-US"/>
        </w:rPr>
        <w:t>reducing</w:t>
      </w:r>
      <w:r w:rsidRPr="00AF70A6">
        <w:rPr>
          <w:rFonts w:ascii="Times New Roman" w:hAnsi="Times New Roman" w:cs="Times New Roman"/>
          <w:color w:val="000000"/>
          <w:lang w:val="en-US"/>
        </w:rPr>
        <w:t xml:space="preserve"> possible risks </w:t>
      </w:r>
      <w:r w:rsidR="009A2935">
        <w:rPr>
          <w:rFonts w:ascii="Times New Roman" w:hAnsi="Times New Roman" w:cs="Times New Roman"/>
          <w:color w:val="000000"/>
          <w:lang w:val="en-US"/>
        </w:rPr>
        <w:t>in</w:t>
      </w:r>
      <w:r w:rsidRPr="00AF70A6">
        <w:rPr>
          <w:rFonts w:ascii="Times New Roman" w:hAnsi="Times New Roman" w:cs="Times New Roman"/>
          <w:color w:val="000000"/>
          <w:lang w:val="en-US"/>
        </w:rPr>
        <w:t xml:space="preserve"> the appointment of the </w:t>
      </w:r>
      <w:r w:rsidR="004B51B4">
        <w:rPr>
          <w:rFonts w:ascii="Times New Roman" w:hAnsi="Times New Roman" w:cs="Times New Roman"/>
          <w:color w:val="000000"/>
          <w:lang w:val="en-US"/>
        </w:rPr>
        <w:t>C</w:t>
      </w:r>
      <w:r w:rsidR="004B51B4" w:rsidRPr="00AF70A6">
        <w:rPr>
          <w:rFonts w:ascii="Times New Roman" w:hAnsi="Times New Roman" w:cs="Times New Roman"/>
          <w:color w:val="000000"/>
          <w:lang w:val="en-US"/>
        </w:rPr>
        <w:t>hair</w:t>
      </w:r>
      <w:r w:rsidR="004B51B4">
        <w:rPr>
          <w:rFonts w:ascii="Times New Roman" w:hAnsi="Times New Roman" w:cs="Times New Roman"/>
          <w:color w:val="000000"/>
          <w:lang w:val="en-US"/>
        </w:rPr>
        <w:t>person</w:t>
      </w:r>
      <w:r w:rsidR="004B51B4" w:rsidRPr="00AF70A6">
        <w:rPr>
          <w:rFonts w:ascii="Times New Roman" w:hAnsi="Times New Roman" w:cs="Times New Roman"/>
          <w:color w:val="000000"/>
          <w:lang w:val="en-US"/>
        </w:rPr>
        <w:t xml:space="preserve"> </w:t>
      </w:r>
      <w:r w:rsidR="004B51B4">
        <w:rPr>
          <w:rFonts w:ascii="Times New Roman" w:hAnsi="Times New Roman" w:cs="Times New Roman"/>
          <w:color w:val="000000"/>
          <w:lang w:val="en-US"/>
        </w:rPr>
        <w:t xml:space="preserve">of the </w:t>
      </w:r>
      <w:r w:rsidR="009A2935" w:rsidRPr="00AF70A6">
        <w:rPr>
          <w:rFonts w:ascii="Times New Roman" w:hAnsi="Times New Roman" w:cs="Times New Roman"/>
          <w:color w:val="000000"/>
          <w:lang w:val="en-US"/>
        </w:rPr>
        <w:t xml:space="preserve">Committee </w:t>
      </w:r>
      <w:r w:rsidRPr="00AF70A6">
        <w:rPr>
          <w:rFonts w:ascii="Times New Roman" w:hAnsi="Times New Roman" w:cs="Times New Roman"/>
          <w:color w:val="000000"/>
          <w:lang w:val="en-US"/>
        </w:rPr>
        <w:t xml:space="preserve">and </w:t>
      </w:r>
      <w:r w:rsidR="009A2935">
        <w:rPr>
          <w:rFonts w:ascii="Times New Roman" w:hAnsi="Times New Roman" w:cs="Times New Roman"/>
          <w:color w:val="000000"/>
          <w:lang w:val="en-US"/>
        </w:rPr>
        <w:t>hi</w:t>
      </w:r>
      <w:r w:rsidRPr="00AF70A6">
        <w:rPr>
          <w:rFonts w:ascii="Times New Roman" w:hAnsi="Times New Roman" w:cs="Times New Roman"/>
          <w:color w:val="000000"/>
          <w:lang w:val="en-US"/>
        </w:rPr>
        <w:t>s</w:t>
      </w:r>
      <w:r w:rsidR="009A2935">
        <w:rPr>
          <w:rFonts w:ascii="Times New Roman" w:hAnsi="Times New Roman" w:cs="Times New Roman"/>
          <w:color w:val="000000"/>
          <w:lang w:val="en-US"/>
        </w:rPr>
        <w:t>/her</w:t>
      </w:r>
      <w:r w:rsidRPr="00AF70A6">
        <w:rPr>
          <w:rFonts w:ascii="Times New Roman" w:hAnsi="Times New Roman" w:cs="Times New Roman"/>
          <w:color w:val="000000"/>
          <w:lang w:val="en-US"/>
        </w:rPr>
        <w:t xml:space="preserve"> deputies. </w:t>
      </w:r>
      <w:r w:rsidR="009A2935">
        <w:rPr>
          <w:rFonts w:ascii="Times New Roman" w:hAnsi="Times New Roman" w:cs="Times New Roman"/>
          <w:color w:val="000000"/>
          <w:lang w:val="en-US"/>
        </w:rPr>
        <w:t>Further</w:t>
      </w:r>
      <w:r w:rsidR="004B51B4">
        <w:rPr>
          <w:rFonts w:ascii="Times New Roman" w:hAnsi="Times New Roman" w:cs="Times New Roman"/>
          <w:color w:val="000000"/>
          <w:lang w:val="en-US"/>
        </w:rPr>
        <w:t>more</w:t>
      </w:r>
      <w:r w:rsidRPr="00AF70A6">
        <w:rPr>
          <w:rFonts w:ascii="Times New Roman" w:hAnsi="Times New Roman" w:cs="Times New Roman"/>
          <w:color w:val="000000"/>
          <w:lang w:val="en-US"/>
        </w:rPr>
        <w:t xml:space="preserve">, although the </w:t>
      </w:r>
      <w:r w:rsidR="009A2935" w:rsidRPr="00AF70A6">
        <w:rPr>
          <w:rFonts w:ascii="Times New Roman" w:hAnsi="Times New Roman" w:cs="Times New Roman"/>
          <w:color w:val="000000"/>
          <w:lang w:val="en-US"/>
        </w:rPr>
        <w:t xml:space="preserve">Law </w:t>
      </w:r>
      <w:r w:rsidR="009A2935">
        <w:rPr>
          <w:rFonts w:ascii="Times New Roman" w:hAnsi="Times New Roman" w:cs="Times New Roman"/>
          <w:color w:val="000000"/>
          <w:lang w:val="en-US"/>
        </w:rPr>
        <w:t xml:space="preserve">on </w:t>
      </w:r>
      <w:r w:rsidR="00181A32">
        <w:rPr>
          <w:rFonts w:ascii="Times New Roman" w:hAnsi="Times New Roman" w:cs="Times New Roman"/>
          <w:color w:val="000000"/>
          <w:lang w:val="en-US"/>
        </w:rPr>
        <w:t xml:space="preserve">the </w:t>
      </w:r>
      <w:r w:rsidRPr="00AF70A6">
        <w:rPr>
          <w:rFonts w:ascii="Times New Roman" w:hAnsi="Times New Roman" w:cs="Times New Roman"/>
          <w:color w:val="000000"/>
          <w:lang w:val="en-US"/>
        </w:rPr>
        <w:t xml:space="preserve">Anti-Corruption Committee </w:t>
      </w:r>
      <w:r w:rsidR="00181A32">
        <w:rPr>
          <w:rFonts w:ascii="Times New Roman" w:hAnsi="Times New Roman" w:cs="Times New Roman"/>
          <w:color w:val="000000"/>
          <w:lang w:val="en-US"/>
        </w:rPr>
        <w:t>sets</w:t>
      </w:r>
      <w:r w:rsidRPr="00AF70A6">
        <w:rPr>
          <w:rFonts w:ascii="Times New Roman" w:hAnsi="Times New Roman" w:cs="Times New Roman"/>
          <w:color w:val="000000"/>
          <w:lang w:val="en-US"/>
        </w:rPr>
        <w:t xml:space="preserve"> certain </w:t>
      </w:r>
      <w:r w:rsidR="009A2935">
        <w:rPr>
          <w:rFonts w:ascii="Times New Roman" w:hAnsi="Times New Roman" w:cs="Times New Roman"/>
          <w:color w:val="000000"/>
          <w:lang w:val="en-US"/>
        </w:rPr>
        <w:t>provisions</w:t>
      </w:r>
      <w:r w:rsidRPr="00AF70A6">
        <w:rPr>
          <w:rFonts w:ascii="Times New Roman" w:hAnsi="Times New Roman" w:cs="Times New Roman"/>
          <w:color w:val="000000"/>
          <w:lang w:val="en-US"/>
        </w:rPr>
        <w:t xml:space="preserve"> </w:t>
      </w:r>
      <w:r w:rsidR="009A2935">
        <w:rPr>
          <w:rFonts w:ascii="Times New Roman" w:hAnsi="Times New Roman" w:cs="Times New Roman"/>
          <w:color w:val="000000"/>
          <w:lang w:val="en-US"/>
        </w:rPr>
        <w:t>on</w:t>
      </w:r>
      <w:r w:rsidRPr="00AF70A6">
        <w:rPr>
          <w:rFonts w:ascii="Times New Roman" w:hAnsi="Times New Roman" w:cs="Times New Roman"/>
          <w:color w:val="000000"/>
          <w:lang w:val="en-US"/>
        </w:rPr>
        <w:t xml:space="preserve"> the accountability and transparency of the Committee's activities, the</w:t>
      </w:r>
      <w:r w:rsidR="009A2935">
        <w:rPr>
          <w:rFonts w:ascii="Times New Roman" w:hAnsi="Times New Roman" w:cs="Times New Roman"/>
          <w:color w:val="000000"/>
          <w:lang w:val="en-US"/>
        </w:rPr>
        <w:t>se provisions</w:t>
      </w:r>
      <w:r w:rsidRPr="00AF70A6">
        <w:rPr>
          <w:rFonts w:ascii="Times New Roman" w:hAnsi="Times New Roman" w:cs="Times New Roman"/>
          <w:color w:val="000000"/>
          <w:lang w:val="en-US"/>
        </w:rPr>
        <w:t xml:space="preserve"> also need improve</w:t>
      </w:r>
      <w:r w:rsidR="00181A32">
        <w:rPr>
          <w:rFonts w:ascii="Times New Roman" w:hAnsi="Times New Roman" w:cs="Times New Roman"/>
          <w:color w:val="000000"/>
          <w:lang w:val="en-US"/>
        </w:rPr>
        <w:t>ment</w:t>
      </w:r>
      <w:r w:rsidRPr="00AF70A6">
        <w:rPr>
          <w:rFonts w:ascii="Times New Roman" w:hAnsi="Times New Roman" w:cs="Times New Roman"/>
          <w:color w:val="000000"/>
          <w:lang w:val="en-US"/>
        </w:rPr>
        <w:t xml:space="preserve">, considering the need to </w:t>
      </w:r>
      <w:r w:rsidR="009A2935">
        <w:rPr>
          <w:rFonts w:ascii="Times New Roman" w:hAnsi="Times New Roman" w:cs="Times New Roman"/>
          <w:color w:val="000000"/>
          <w:lang w:val="en-US"/>
        </w:rPr>
        <w:t>define</w:t>
      </w:r>
      <w:r w:rsidRPr="00AF70A6">
        <w:rPr>
          <w:rFonts w:ascii="Times New Roman" w:hAnsi="Times New Roman" w:cs="Times New Roman"/>
          <w:color w:val="000000"/>
          <w:lang w:val="en-US"/>
        </w:rPr>
        <w:t xml:space="preserve"> the </w:t>
      </w:r>
      <w:r w:rsidR="009A2935">
        <w:rPr>
          <w:rFonts w:ascii="Times New Roman" w:hAnsi="Times New Roman" w:cs="Times New Roman"/>
          <w:color w:val="000000"/>
          <w:lang w:val="en-US"/>
        </w:rPr>
        <w:t>scope</w:t>
      </w:r>
      <w:r w:rsidRPr="00AF70A6">
        <w:rPr>
          <w:rFonts w:ascii="Times New Roman" w:hAnsi="Times New Roman" w:cs="Times New Roman"/>
          <w:color w:val="000000"/>
          <w:lang w:val="en-US"/>
        </w:rPr>
        <w:t xml:space="preserve"> of accountability</w:t>
      </w:r>
      <w:r w:rsidR="009A2935">
        <w:rPr>
          <w:rFonts w:ascii="Times New Roman" w:hAnsi="Times New Roman" w:cs="Times New Roman"/>
          <w:color w:val="000000"/>
          <w:lang w:val="en-US"/>
        </w:rPr>
        <w:t xml:space="preserve"> by law</w:t>
      </w:r>
      <w:r w:rsidRPr="00AF70A6">
        <w:rPr>
          <w:rFonts w:ascii="Times New Roman" w:hAnsi="Times New Roman" w:cs="Times New Roman"/>
          <w:color w:val="000000"/>
          <w:lang w:val="en-US"/>
        </w:rPr>
        <w:t>.</w:t>
      </w:r>
    </w:p>
    <w:p w14:paraId="279CD674" w14:textId="16BDA704" w:rsidR="00AF70A6" w:rsidRPr="00AF70A6" w:rsidRDefault="00AF70A6" w:rsidP="00AF70A6">
      <w:pPr>
        <w:tabs>
          <w:tab w:val="left" w:pos="567"/>
          <w:tab w:val="left" w:pos="1276"/>
        </w:tabs>
        <w:spacing w:before="120" w:after="120" w:line="276" w:lineRule="auto"/>
        <w:ind w:firstLine="0"/>
        <w:rPr>
          <w:rFonts w:ascii="Times New Roman" w:hAnsi="Times New Roman" w:cs="Times New Roman"/>
          <w:color w:val="000000"/>
          <w:lang w:val="en-US"/>
        </w:rPr>
      </w:pPr>
      <w:r w:rsidRPr="00AF70A6">
        <w:rPr>
          <w:rFonts w:ascii="Times New Roman" w:hAnsi="Times New Roman" w:cs="Times New Roman"/>
          <w:color w:val="000000"/>
          <w:lang w:val="en-US"/>
        </w:rPr>
        <w:t xml:space="preserve">The next important component of the anti-corruption institutional system is the </w:t>
      </w:r>
      <w:r w:rsidR="00181A32">
        <w:rPr>
          <w:rFonts w:ascii="Times New Roman" w:hAnsi="Times New Roman" w:cs="Times New Roman"/>
          <w:color w:val="000000"/>
          <w:lang w:val="en-US"/>
        </w:rPr>
        <w:t>creation</w:t>
      </w:r>
      <w:r w:rsidRPr="00AF70A6">
        <w:rPr>
          <w:rFonts w:ascii="Times New Roman" w:hAnsi="Times New Roman" w:cs="Times New Roman"/>
          <w:color w:val="000000"/>
          <w:lang w:val="en-US"/>
        </w:rPr>
        <w:t xml:space="preserve"> </w:t>
      </w:r>
      <w:r w:rsidR="009A2935" w:rsidRPr="00AF70A6">
        <w:rPr>
          <w:rFonts w:ascii="Times New Roman" w:hAnsi="Times New Roman" w:cs="Times New Roman"/>
          <w:color w:val="000000"/>
          <w:lang w:val="en-US"/>
        </w:rPr>
        <w:t xml:space="preserve">and </w:t>
      </w:r>
      <w:r w:rsidR="009A2935">
        <w:rPr>
          <w:rFonts w:ascii="Times New Roman" w:hAnsi="Times New Roman" w:cs="Times New Roman"/>
          <w:color w:val="000000"/>
          <w:lang w:val="en-US"/>
        </w:rPr>
        <w:t>regular</w:t>
      </w:r>
      <w:r w:rsidR="009A2935" w:rsidRPr="00AF70A6">
        <w:rPr>
          <w:rFonts w:ascii="Times New Roman" w:hAnsi="Times New Roman" w:cs="Times New Roman"/>
          <w:color w:val="000000"/>
          <w:lang w:val="en-US"/>
        </w:rPr>
        <w:t xml:space="preserve"> operation </w:t>
      </w:r>
      <w:r w:rsidRPr="00AF70A6">
        <w:rPr>
          <w:rFonts w:ascii="Times New Roman" w:hAnsi="Times New Roman" w:cs="Times New Roman"/>
          <w:color w:val="000000"/>
          <w:lang w:val="en-US"/>
        </w:rPr>
        <w:t xml:space="preserve">of a specialized </w:t>
      </w:r>
      <w:r w:rsidR="00181A32">
        <w:rPr>
          <w:rFonts w:ascii="Times New Roman" w:hAnsi="Times New Roman" w:cs="Times New Roman"/>
          <w:color w:val="000000"/>
          <w:lang w:val="en-US"/>
        </w:rPr>
        <w:t>department</w:t>
      </w:r>
      <w:r w:rsidRPr="00AF70A6">
        <w:rPr>
          <w:rFonts w:ascii="Times New Roman" w:hAnsi="Times New Roman" w:cs="Times New Roman"/>
          <w:color w:val="000000"/>
          <w:lang w:val="en-US"/>
        </w:rPr>
        <w:t xml:space="preserve"> in the RA </w:t>
      </w:r>
      <w:r w:rsidR="00C42AFA">
        <w:rPr>
          <w:rFonts w:ascii="Times New Roman" w:hAnsi="Times New Roman" w:cs="Times New Roman"/>
          <w:color w:val="000000"/>
          <w:lang w:val="en-US"/>
        </w:rPr>
        <w:t>Prosecutor General</w:t>
      </w:r>
      <w:r w:rsidRPr="00AF70A6">
        <w:rPr>
          <w:rFonts w:ascii="Times New Roman" w:hAnsi="Times New Roman" w:cs="Times New Roman"/>
          <w:color w:val="000000"/>
          <w:lang w:val="en-US"/>
        </w:rPr>
        <w:t xml:space="preserve">'s Office </w:t>
      </w:r>
      <w:r w:rsidR="006F0CE4">
        <w:rPr>
          <w:rFonts w:ascii="Times New Roman" w:hAnsi="Times New Roman" w:cs="Times New Roman"/>
          <w:color w:val="000000"/>
          <w:lang w:val="en-US"/>
        </w:rPr>
        <w:t>aimed at</w:t>
      </w:r>
      <w:r w:rsidRPr="00AF70A6">
        <w:rPr>
          <w:rFonts w:ascii="Times New Roman" w:hAnsi="Times New Roman" w:cs="Times New Roman"/>
          <w:color w:val="000000"/>
          <w:lang w:val="en-US"/>
        </w:rPr>
        <w:t xml:space="preserve"> independent and impartial control over the activities of the Committee. The majority of the </w:t>
      </w:r>
      <w:r w:rsidR="00181A32">
        <w:rPr>
          <w:rFonts w:ascii="Times New Roman" w:hAnsi="Times New Roman" w:cs="Times New Roman"/>
          <w:color w:val="000000"/>
          <w:lang w:val="en-US"/>
        </w:rPr>
        <w:t>D</w:t>
      </w:r>
      <w:r w:rsidRPr="00AF70A6">
        <w:rPr>
          <w:rFonts w:ascii="Times New Roman" w:hAnsi="Times New Roman" w:cs="Times New Roman"/>
          <w:color w:val="000000"/>
          <w:lang w:val="en-US"/>
        </w:rPr>
        <w:t xml:space="preserve">epartment's </w:t>
      </w:r>
      <w:r w:rsidR="00B07ADC">
        <w:rPr>
          <w:rFonts w:ascii="Times New Roman" w:hAnsi="Times New Roman" w:cs="Times New Roman"/>
          <w:color w:val="000000"/>
          <w:lang w:val="en-US"/>
        </w:rPr>
        <w:t>staff</w:t>
      </w:r>
      <w:r w:rsidRPr="00AF70A6">
        <w:rPr>
          <w:rFonts w:ascii="Times New Roman" w:hAnsi="Times New Roman" w:cs="Times New Roman"/>
          <w:color w:val="000000"/>
          <w:lang w:val="en-US"/>
        </w:rPr>
        <w:t xml:space="preserve"> ha</w:t>
      </w:r>
      <w:r w:rsidR="00181A32">
        <w:rPr>
          <w:rFonts w:ascii="Times New Roman" w:hAnsi="Times New Roman" w:cs="Times New Roman"/>
          <w:color w:val="000000"/>
          <w:lang w:val="en-US"/>
        </w:rPr>
        <w:t>s</w:t>
      </w:r>
      <w:r w:rsidRPr="00AF70A6">
        <w:rPr>
          <w:rFonts w:ascii="Times New Roman" w:hAnsi="Times New Roman" w:cs="Times New Roman"/>
          <w:color w:val="000000"/>
          <w:lang w:val="en-US"/>
        </w:rPr>
        <w:t xml:space="preserve"> been </w:t>
      </w:r>
      <w:r w:rsidR="00B07ADC">
        <w:rPr>
          <w:rFonts w:ascii="Times New Roman" w:hAnsi="Times New Roman" w:cs="Times New Roman"/>
          <w:color w:val="000000"/>
          <w:lang w:val="en-US"/>
        </w:rPr>
        <w:t>recruited</w:t>
      </w:r>
      <w:r w:rsidRPr="00AF70A6">
        <w:rPr>
          <w:rFonts w:ascii="Times New Roman" w:hAnsi="Times New Roman" w:cs="Times New Roman"/>
          <w:color w:val="000000"/>
          <w:lang w:val="en-US"/>
        </w:rPr>
        <w:t xml:space="preserve">, the appointment to the relevant positions has been </w:t>
      </w:r>
      <w:r w:rsidR="00B96E45">
        <w:rPr>
          <w:rFonts w:ascii="Times New Roman" w:hAnsi="Times New Roman" w:cs="Times New Roman"/>
          <w:color w:val="000000"/>
          <w:lang w:val="en-US"/>
        </w:rPr>
        <w:t>made</w:t>
      </w:r>
      <w:r w:rsidRPr="00AF70A6">
        <w:rPr>
          <w:rFonts w:ascii="Times New Roman" w:hAnsi="Times New Roman" w:cs="Times New Roman"/>
          <w:color w:val="000000"/>
          <w:lang w:val="en-US"/>
        </w:rPr>
        <w:t xml:space="preserve"> </w:t>
      </w:r>
      <w:r w:rsidR="00B96E45">
        <w:rPr>
          <w:rFonts w:ascii="Times New Roman" w:hAnsi="Times New Roman" w:cs="Times New Roman"/>
          <w:color w:val="000000"/>
          <w:lang w:val="en-US"/>
        </w:rPr>
        <w:t>on the basis</w:t>
      </w:r>
      <w:r w:rsidRPr="00AF70A6">
        <w:rPr>
          <w:rFonts w:ascii="Times New Roman" w:hAnsi="Times New Roman" w:cs="Times New Roman"/>
          <w:color w:val="000000"/>
          <w:lang w:val="en-US"/>
        </w:rPr>
        <w:t xml:space="preserve"> o</w:t>
      </w:r>
      <w:r w:rsidR="00B96E45">
        <w:rPr>
          <w:rFonts w:ascii="Times New Roman" w:hAnsi="Times New Roman" w:cs="Times New Roman"/>
          <w:color w:val="000000"/>
          <w:lang w:val="en-US"/>
        </w:rPr>
        <w:t>f</w:t>
      </w:r>
      <w:r w:rsidRPr="00AF70A6">
        <w:rPr>
          <w:rFonts w:ascii="Times New Roman" w:hAnsi="Times New Roman" w:cs="Times New Roman"/>
          <w:color w:val="000000"/>
          <w:lang w:val="en-US"/>
        </w:rPr>
        <w:t xml:space="preserve"> the </w:t>
      </w:r>
      <w:r w:rsidR="003E12D2">
        <w:rPr>
          <w:rFonts w:ascii="Times New Roman" w:hAnsi="Times New Roman" w:cs="Times New Roman"/>
          <w:color w:val="000000"/>
          <w:lang w:val="en-US"/>
        </w:rPr>
        <w:t>integrity</w:t>
      </w:r>
      <w:r w:rsidR="003E12D2" w:rsidRPr="00AF70A6">
        <w:rPr>
          <w:rFonts w:ascii="Times New Roman" w:hAnsi="Times New Roman" w:cs="Times New Roman"/>
          <w:color w:val="000000"/>
          <w:lang w:val="en-US"/>
        </w:rPr>
        <w:t xml:space="preserve"> check </w:t>
      </w:r>
      <w:r w:rsidRPr="00AF70A6">
        <w:rPr>
          <w:rFonts w:ascii="Times New Roman" w:hAnsi="Times New Roman" w:cs="Times New Roman"/>
          <w:color w:val="000000"/>
          <w:lang w:val="en-US"/>
        </w:rPr>
        <w:t xml:space="preserve">results, </w:t>
      </w:r>
      <w:r w:rsidR="00B07ADC">
        <w:rPr>
          <w:rFonts w:ascii="Times New Roman" w:hAnsi="Times New Roman" w:cs="Times New Roman"/>
          <w:color w:val="000000"/>
          <w:lang w:val="en-US"/>
        </w:rPr>
        <w:t xml:space="preserve">and </w:t>
      </w:r>
      <w:r w:rsidRPr="00AF70A6">
        <w:rPr>
          <w:rFonts w:ascii="Times New Roman" w:hAnsi="Times New Roman" w:cs="Times New Roman"/>
          <w:color w:val="000000"/>
          <w:lang w:val="en-US"/>
        </w:rPr>
        <w:t xml:space="preserve">most of the prosecutors have </w:t>
      </w:r>
      <w:r w:rsidR="003E12D2">
        <w:rPr>
          <w:rFonts w:ascii="Times New Roman" w:hAnsi="Times New Roman" w:cs="Times New Roman"/>
          <w:color w:val="000000"/>
          <w:lang w:val="en-US"/>
        </w:rPr>
        <w:t>passed</w:t>
      </w:r>
      <w:r w:rsidRPr="00AF70A6">
        <w:rPr>
          <w:rFonts w:ascii="Times New Roman" w:hAnsi="Times New Roman" w:cs="Times New Roman"/>
          <w:color w:val="000000"/>
          <w:lang w:val="en-US"/>
        </w:rPr>
        <w:t xml:space="preserve"> the necessary training. However, </w:t>
      </w:r>
      <w:r w:rsidR="00B96E45">
        <w:rPr>
          <w:rFonts w:ascii="Times New Roman" w:hAnsi="Times New Roman" w:cs="Times New Roman"/>
          <w:color w:val="000000"/>
          <w:lang w:val="en-US"/>
        </w:rPr>
        <w:t>further</w:t>
      </w:r>
      <w:r w:rsidRPr="00AF70A6">
        <w:rPr>
          <w:rFonts w:ascii="Times New Roman" w:hAnsi="Times New Roman" w:cs="Times New Roman"/>
          <w:color w:val="000000"/>
          <w:lang w:val="en-US"/>
        </w:rPr>
        <w:t xml:space="preserve"> steps </w:t>
      </w:r>
      <w:r w:rsidR="00B96E45">
        <w:rPr>
          <w:rFonts w:ascii="Times New Roman" w:hAnsi="Times New Roman" w:cs="Times New Roman"/>
          <w:color w:val="000000"/>
          <w:lang w:val="en-US"/>
        </w:rPr>
        <w:t xml:space="preserve">are needed </w:t>
      </w:r>
      <w:r w:rsidRPr="00AF70A6">
        <w:rPr>
          <w:rFonts w:ascii="Times New Roman" w:hAnsi="Times New Roman" w:cs="Times New Roman"/>
          <w:color w:val="000000"/>
          <w:lang w:val="en-US"/>
        </w:rPr>
        <w:t xml:space="preserve">to strengthen the control over the investigation of corruption crimes, including through the </w:t>
      </w:r>
      <w:r w:rsidR="00B07ADC">
        <w:rPr>
          <w:rFonts w:ascii="Times New Roman" w:hAnsi="Times New Roman" w:cs="Times New Roman"/>
          <w:color w:val="000000"/>
          <w:lang w:val="en-US"/>
        </w:rPr>
        <w:t>ongoing</w:t>
      </w:r>
      <w:r w:rsidRPr="00AF70A6">
        <w:rPr>
          <w:rFonts w:ascii="Times New Roman" w:hAnsi="Times New Roman" w:cs="Times New Roman"/>
          <w:color w:val="000000"/>
          <w:lang w:val="en-US"/>
        </w:rPr>
        <w:t xml:space="preserve"> </w:t>
      </w:r>
      <w:r w:rsidR="00B07ADC" w:rsidRPr="00AF70A6">
        <w:rPr>
          <w:rFonts w:ascii="Times New Roman" w:hAnsi="Times New Roman" w:cs="Times New Roman"/>
          <w:color w:val="000000"/>
          <w:lang w:val="en-US"/>
        </w:rPr>
        <w:t>capacit</w:t>
      </w:r>
      <w:r w:rsidR="00B07ADC">
        <w:rPr>
          <w:rFonts w:ascii="Times New Roman" w:hAnsi="Times New Roman" w:cs="Times New Roman"/>
          <w:color w:val="000000"/>
          <w:lang w:val="en-US"/>
        </w:rPr>
        <w:t>y</w:t>
      </w:r>
      <w:r w:rsidR="00B07ADC" w:rsidRPr="00AF70A6">
        <w:rPr>
          <w:rFonts w:ascii="Times New Roman" w:hAnsi="Times New Roman" w:cs="Times New Roman"/>
          <w:color w:val="000000"/>
          <w:lang w:val="en-US"/>
        </w:rPr>
        <w:t xml:space="preserve"> </w:t>
      </w:r>
      <w:r w:rsidR="00B96E45">
        <w:rPr>
          <w:rFonts w:ascii="Times New Roman" w:hAnsi="Times New Roman" w:cs="Times New Roman"/>
          <w:color w:val="000000"/>
          <w:lang w:val="en-US"/>
        </w:rPr>
        <w:t>building</w:t>
      </w:r>
      <w:r w:rsidRPr="00AF70A6">
        <w:rPr>
          <w:rFonts w:ascii="Times New Roman" w:hAnsi="Times New Roman" w:cs="Times New Roman"/>
          <w:color w:val="000000"/>
          <w:lang w:val="en-US"/>
        </w:rPr>
        <w:t xml:space="preserve"> </w:t>
      </w:r>
      <w:r w:rsidR="00B96E45">
        <w:rPr>
          <w:rFonts w:ascii="Times New Roman" w:hAnsi="Times New Roman" w:cs="Times New Roman"/>
          <w:color w:val="000000"/>
          <w:lang w:val="en-US"/>
        </w:rPr>
        <w:t>of</w:t>
      </w:r>
      <w:r w:rsidR="00B07ADC">
        <w:rPr>
          <w:rFonts w:ascii="Times New Roman" w:hAnsi="Times New Roman" w:cs="Times New Roman"/>
          <w:color w:val="000000"/>
          <w:lang w:val="en-US"/>
        </w:rPr>
        <w:t xml:space="preserve"> the</w:t>
      </w:r>
      <w:r w:rsidRPr="00AF70A6">
        <w:rPr>
          <w:rFonts w:ascii="Times New Roman" w:hAnsi="Times New Roman" w:cs="Times New Roman"/>
          <w:color w:val="000000"/>
          <w:lang w:val="en-US"/>
        </w:rPr>
        <w:t xml:space="preserve"> prosecutors who</w:t>
      </w:r>
      <w:r w:rsidR="00B07ADC">
        <w:rPr>
          <w:rFonts w:ascii="Times New Roman" w:hAnsi="Times New Roman" w:cs="Times New Roman"/>
          <w:color w:val="000000"/>
          <w:lang w:val="en-US"/>
        </w:rPr>
        <w:t xml:space="preserve"> </w:t>
      </w:r>
      <w:r w:rsidR="003E12D2">
        <w:rPr>
          <w:rFonts w:ascii="Times New Roman" w:hAnsi="Times New Roman" w:cs="Times New Roman"/>
          <w:color w:val="000000"/>
          <w:lang w:val="en-US"/>
        </w:rPr>
        <w:t>oversee</w:t>
      </w:r>
      <w:r w:rsidRPr="00AF70A6">
        <w:rPr>
          <w:rFonts w:ascii="Times New Roman" w:hAnsi="Times New Roman" w:cs="Times New Roman"/>
          <w:color w:val="000000"/>
          <w:lang w:val="en-US"/>
        </w:rPr>
        <w:t xml:space="preserve"> the legality of pre-trial criminal proceedings conducted by the Anti-Corruption Committee.</w:t>
      </w:r>
    </w:p>
    <w:p w14:paraId="310D2C5A" w14:textId="6349170F" w:rsidR="00AF70A6" w:rsidRPr="00AF70A6" w:rsidRDefault="003E12D2" w:rsidP="00AF70A6">
      <w:pPr>
        <w:tabs>
          <w:tab w:val="left" w:pos="567"/>
          <w:tab w:val="left" w:pos="1276"/>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Additionally, i</w:t>
      </w:r>
      <w:r w:rsidR="00AF70A6" w:rsidRPr="00AF70A6">
        <w:rPr>
          <w:rFonts w:ascii="Times New Roman" w:hAnsi="Times New Roman" w:cs="Times New Roman"/>
          <w:color w:val="000000"/>
          <w:lang w:val="en-US"/>
        </w:rPr>
        <w:t>nstitutional strengthening of anti-corruption law</w:t>
      </w:r>
      <w:r w:rsidR="00B07ADC">
        <w:rPr>
          <w:rFonts w:ascii="Times New Roman" w:hAnsi="Times New Roman" w:cs="Times New Roman"/>
          <w:color w:val="000000"/>
          <w:lang w:val="en-US"/>
        </w:rPr>
        <w:t xml:space="preserve"> </w:t>
      </w:r>
      <w:r w:rsidR="00AF70A6" w:rsidRPr="00AF70A6">
        <w:rPr>
          <w:rFonts w:ascii="Times New Roman" w:hAnsi="Times New Roman" w:cs="Times New Roman"/>
          <w:color w:val="000000"/>
          <w:lang w:val="en-US"/>
        </w:rPr>
        <w:t xml:space="preserve">enforcement bodies requires </w:t>
      </w:r>
      <w:r w:rsidR="00FC5B02">
        <w:rPr>
          <w:rFonts w:ascii="Times New Roman" w:hAnsi="Times New Roman" w:cs="Times New Roman"/>
          <w:color w:val="000000"/>
          <w:lang w:val="en-US"/>
        </w:rPr>
        <w:t xml:space="preserve">professional anti-corruption courses and </w:t>
      </w:r>
      <w:r w:rsidR="00FC5B02" w:rsidRPr="00AF70A6">
        <w:rPr>
          <w:rFonts w:ascii="Times New Roman" w:hAnsi="Times New Roman" w:cs="Times New Roman"/>
          <w:color w:val="000000"/>
          <w:lang w:val="en-US"/>
        </w:rPr>
        <w:t>training</w:t>
      </w:r>
      <w:r w:rsidR="006E2A4D">
        <w:rPr>
          <w:rFonts w:ascii="Times New Roman" w:hAnsi="Times New Roman" w:cs="Times New Roman"/>
          <w:color w:val="000000"/>
          <w:lang w:val="en-US"/>
        </w:rPr>
        <w:t>s</w:t>
      </w:r>
      <w:r w:rsidR="00FC5B02" w:rsidRPr="00AF70A6">
        <w:rPr>
          <w:rFonts w:ascii="Times New Roman" w:hAnsi="Times New Roman" w:cs="Times New Roman"/>
          <w:color w:val="000000"/>
          <w:lang w:val="en-US"/>
        </w:rPr>
        <w:t xml:space="preserve"> </w:t>
      </w:r>
      <w:r w:rsidR="00FC5B02">
        <w:rPr>
          <w:rFonts w:ascii="Times New Roman" w:hAnsi="Times New Roman" w:cs="Times New Roman"/>
          <w:color w:val="000000"/>
          <w:lang w:val="en-US"/>
        </w:rPr>
        <w:t>for</w:t>
      </w:r>
      <w:r w:rsidR="00B07ADC">
        <w:rPr>
          <w:rFonts w:ascii="Times New Roman" w:hAnsi="Times New Roman" w:cs="Times New Roman"/>
          <w:color w:val="000000"/>
          <w:lang w:val="en-US"/>
        </w:rPr>
        <w:t xml:space="preserve"> </w:t>
      </w:r>
      <w:r w:rsidR="006E2A4D" w:rsidRPr="00AF70A6">
        <w:rPr>
          <w:rFonts w:ascii="Times New Roman" w:hAnsi="Times New Roman" w:cs="Times New Roman"/>
          <w:color w:val="000000"/>
          <w:lang w:val="en-US"/>
        </w:rPr>
        <w:t>investigators</w:t>
      </w:r>
      <w:r w:rsidR="006E2A4D">
        <w:rPr>
          <w:rFonts w:ascii="Times New Roman" w:hAnsi="Times New Roman" w:cs="Times New Roman"/>
          <w:color w:val="000000"/>
          <w:lang w:val="en-US"/>
        </w:rPr>
        <w:t xml:space="preserve"> of</w:t>
      </w:r>
      <w:r w:rsidR="006E2A4D" w:rsidRPr="00AF70A6">
        <w:rPr>
          <w:rFonts w:ascii="Times New Roman" w:hAnsi="Times New Roman" w:cs="Times New Roman"/>
          <w:color w:val="000000"/>
          <w:lang w:val="en-US"/>
        </w:rPr>
        <w:t xml:space="preserve"> </w:t>
      </w:r>
      <w:r w:rsidR="00AF70A6" w:rsidRPr="00AF70A6">
        <w:rPr>
          <w:rFonts w:ascii="Times New Roman" w:hAnsi="Times New Roman" w:cs="Times New Roman"/>
          <w:color w:val="000000"/>
          <w:lang w:val="en-US"/>
        </w:rPr>
        <w:t xml:space="preserve">the Committee, </w:t>
      </w:r>
      <w:r w:rsidR="00804BEC" w:rsidRPr="00AF70A6">
        <w:rPr>
          <w:rFonts w:ascii="Times New Roman" w:hAnsi="Times New Roman" w:cs="Times New Roman"/>
          <w:color w:val="000000"/>
          <w:lang w:val="en-US"/>
        </w:rPr>
        <w:t xml:space="preserve">prosecutors of </w:t>
      </w:r>
      <w:r w:rsidR="00AF70A6" w:rsidRPr="00AF70A6">
        <w:rPr>
          <w:rFonts w:ascii="Times New Roman" w:hAnsi="Times New Roman" w:cs="Times New Roman"/>
          <w:color w:val="000000"/>
          <w:lang w:val="en-US"/>
        </w:rPr>
        <w:t xml:space="preserve">the </w:t>
      </w:r>
      <w:r w:rsidR="00B07ADC" w:rsidRPr="00F20D43">
        <w:rPr>
          <w:rFonts w:ascii="Times New Roman" w:hAnsi="Times New Roman" w:cs="Times New Roman"/>
          <w:highlight w:val="white"/>
          <w:lang w:val="en-US"/>
        </w:rPr>
        <w:t xml:space="preserve">Department </w:t>
      </w:r>
      <w:r w:rsidR="006E2A4D">
        <w:rPr>
          <w:rFonts w:ascii="Times New Roman" w:hAnsi="Times New Roman" w:cs="Times New Roman"/>
          <w:highlight w:val="white"/>
          <w:lang w:val="en-US"/>
        </w:rPr>
        <w:t xml:space="preserve">for </w:t>
      </w:r>
      <w:r w:rsidR="00B07ADC" w:rsidRPr="00F20D43">
        <w:rPr>
          <w:rFonts w:ascii="Times New Roman" w:hAnsi="Times New Roman" w:cs="Times New Roman"/>
          <w:highlight w:val="white"/>
          <w:lang w:val="en-US"/>
        </w:rPr>
        <w:t xml:space="preserve">Control over the Legality of Pre-Trial Proceedings </w:t>
      </w:r>
      <w:r w:rsidR="00FC5B02">
        <w:rPr>
          <w:rFonts w:ascii="Times New Roman" w:hAnsi="Times New Roman" w:cs="Times New Roman"/>
          <w:lang w:val="en-US"/>
        </w:rPr>
        <w:t xml:space="preserve">and </w:t>
      </w:r>
      <w:r w:rsidR="006E2A4D">
        <w:rPr>
          <w:rFonts w:ascii="Times New Roman" w:hAnsi="Times New Roman" w:cs="Times New Roman"/>
          <w:lang w:val="en-US"/>
        </w:rPr>
        <w:t>the</w:t>
      </w:r>
      <w:r w:rsidR="00FC5B02">
        <w:rPr>
          <w:rFonts w:ascii="Times New Roman" w:hAnsi="Times New Roman" w:cs="Times New Roman"/>
          <w:lang w:val="en-US"/>
        </w:rPr>
        <w:t xml:space="preserve"> </w:t>
      </w:r>
      <w:r w:rsidR="00FC5B02" w:rsidRPr="00371283">
        <w:rPr>
          <w:rFonts w:ascii="Times New Roman" w:hAnsi="Times New Roman" w:cs="Times New Roman"/>
          <w:lang w:val="en-US"/>
        </w:rPr>
        <w:t>Department fo</w:t>
      </w:r>
      <w:r w:rsidR="00FC5B02">
        <w:rPr>
          <w:rFonts w:ascii="Times New Roman" w:hAnsi="Times New Roman" w:cs="Times New Roman"/>
          <w:lang w:val="en-US"/>
        </w:rPr>
        <w:t>r</w:t>
      </w:r>
      <w:r w:rsidR="00FC5B02" w:rsidRPr="00371283">
        <w:rPr>
          <w:rFonts w:ascii="Times New Roman" w:hAnsi="Times New Roman" w:cs="Times New Roman"/>
          <w:lang w:val="en-US"/>
        </w:rPr>
        <w:t xml:space="preserve"> </w:t>
      </w:r>
      <w:r w:rsidR="005E2195">
        <w:rPr>
          <w:rFonts w:ascii="Times New Roman" w:hAnsi="Times New Roman" w:cs="Times New Roman"/>
          <w:lang w:val="en-US"/>
        </w:rPr>
        <w:t xml:space="preserve">the </w:t>
      </w:r>
      <w:r w:rsidR="00FC5B02" w:rsidRPr="00371283">
        <w:rPr>
          <w:rFonts w:ascii="Times New Roman" w:hAnsi="Times New Roman" w:cs="Times New Roman"/>
          <w:lang w:val="en-US"/>
        </w:rPr>
        <w:t xml:space="preserve">Confiscation of Property of </w:t>
      </w:r>
      <w:r w:rsidR="00FC5B02">
        <w:rPr>
          <w:rFonts w:ascii="Times New Roman" w:hAnsi="Times New Roman" w:cs="Times New Roman"/>
          <w:lang w:val="en-US"/>
        </w:rPr>
        <w:t>Illicit Origin</w:t>
      </w:r>
      <w:r w:rsidR="00FC5B02" w:rsidRPr="00AF70A6">
        <w:rPr>
          <w:rFonts w:ascii="Times New Roman" w:hAnsi="Times New Roman" w:cs="Times New Roman"/>
          <w:color w:val="000000"/>
          <w:lang w:val="en-US"/>
        </w:rPr>
        <w:t xml:space="preserve"> </w:t>
      </w:r>
      <w:r w:rsidR="00AF70A6" w:rsidRPr="00AF70A6">
        <w:rPr>
          <w:rFonts w:ascii="Times New Roman" w:hAnsi="Times New Roman" w:cs="Times New Roman"/>
          <w:color w:val="000000"/>
          <w:lang w:val="en-US"/>
        </w:rPr>
        <w:t xml:space="preserve">in the </w:t>
      </w:r>
      <w:r w:rsidR="00B07ADC" w:rsidRPr="00AF70A6">
        <w:rPr>
          <w:rFonts w:ascii="Times New Roman" w:hAnsi="Times New Roman" w:cs="Times New Roman"/>
          <w:color w:val="000000"/>
          <w:lang w:val="en-US"/>
        </w:rPr>
        <w:t xml:space="preserve">Anti-Corruption Committee </w:t>
      </w:r>
      <w:r w:rsidR="00AF70A6" w:rsidRPr="00AF70A6">
        <w:rPr>
          <w:rFonts w:ascii="Times New Roman" w:hAnsi="Times New Roman" w:cs="Times New Roman"/>
          <w:color w:val="000000"/>
          <w:lang w:val="en-US"/>
        </w:rPr>
        <w:t xml:space="preserve">of the </w:t>
      </w:r>
      <w:r w:rsidR="00B07ADC" w:rsidRPr="00AF70A6">
        <w:rPr>
          <w:rFonts w:ascii="Times New Roman" w:hAnsi="Times New Roman" w:cs="Times New Roman"/>
          <w:color w:val="000000"/>
          <w:lang w:val="en-US"/>
        </w:rPr>
        <w:t xml:space="preserve">RA </w:t>
      </w:r>
      <w:r w:rsidR="00C42AFA">
        <w:rPr>
          <w:rFonts w:ascii="Times New Roman" w:hAnsi="Times New Roman" w:cs="Times New Roman"/>
          <w:color w:val="000000"/>
          <w:lang w:val="en-US"/>
        </w:rPr>
        <w:t>Prosecutor General</w:t>
      </w:r>
      <w:r w:rsidR="00AF70A6" w:rsidRPr="00AF70A6">
        <w:rPr>
          <w:rFonts w:ascii="Times New Roman" w:hAnsi="Times New Roman" w:cs="Times New Roman"/>
          <w:color w:val="000000"/>
          <w:lang w:val="en-US"/>
        </w:rPr>
        <w:t>'s Office</w:t>
      </w:r>
      <w:r w:rsidR="00FC5B02">
        <w:rPr>
          <w:rFonts w:ascii="Times New Roman" w:hAnsi="Times New Roman" w:cs="Times New Roman"/>
          <w:color w:val="000000"/>
          <w:lang w:val="en-US"/>
        </w:rPr>
        <w:t>, covering</w:t>
      </w:r>
      <w:r w:rsidR="00AF70A6" w:rsidRPr="00AF70A6">
        <w:rPr>
          <w:rFonts w:ascii="Times New Roman" w:hAnsi="Times New Roman" w:cs="Times New Roman"/>
          <w:color w:val="000000"/>
          <w:lang w:val="en-US"/>
        </w:rPr>
        <w:t xml:space="preserve"> materials </w:t>
      </w:r>
      <w:r w:rsidR="006E2A4D">
        <w:rPr>
          <w:rFonts w:ascii="Times New Roman" w:hAnsi="Times New Roman" w:cs="Times New Roman"/>
          <w:color w:val="000000"/>
          <w:lang w:val="en-US"/>
        </w:rPr>
        <w:t xml:space="preserve">on the </w:t>
      </w:r>
      <w:r w:rsidR="00AF70A6" w:rsidRPr="00AF70A6">
        <w:rPr>
          <w:rFonts w:ascii="Times New Roman" w:hAnsi="Times New Roman" w:cs="Times New Roman"/>
          <w:color w:val="000000"/>
          <w:lang w:val="en-US"/>
        </w:rPr>
        <w:t xml:space="preserve">detection and </w:t>
      </w:r>
      <w:r w:rsidR="00AF70A6" w:rsidRPr="006E2A4D">
        <w:rPr>
          <w:rFonts w:ascii="Times New Roman" w:hAnsi="Times New Roman" w:cs="Times New Roman"/>
          <w:color w:val="000000"/>
          <w:lang w:val="en-US"/>
        </w:rPr>
        <w:t>investigation of corruption crimes</w:t>
      </w:r>
      <w:r>
        <w:rPr>
          <w:rFonts w:ascii="Times New Roman" w:hAnsi="Times New Roman" w:cs="Times New Roman"/>
          <w:color w:val="000000"/>
          <w:lang w:val="en-US"/>
        </w:rPr>
        <w:t>.</w:t>
      </w:r>
      <w:r w:rsidR="00AF70A6" w:rsidRPr="006E2A4D">
        <w:rPr>
          <w:rFonts w:ascii="Times New Roman" w:hAnsi="Times New Roman" w:cs="Times New Roman"/>
          <w:color w:val="000000"/>
          <w:lang w:val="en-US"/>
        </w:rPr>
        <w:t xml:space="preserve"> </w:t>
      </w:r>
      <w:r>
        <w:rPr>
          <w:rFonts w:ascii="Times New Roman" w:hAnsi="Times New Roman" w:cs="Times New Roman"/>
          <w:color w:val="000000"/>
          <w:lang w:val="en-US"/>
        </w:rPr>
        <w:t>M</w:t>
      </w:r>
      <w:r w:rsidR="00FC5B02" w:rsidRPr="006E2A4D">
        <w:rPr>
          <w:rFonts w:ascii="Times New Roman" w:hAnsi="Times New Roman" w:cs="Times New Roman"/>
          <w:color w:val="000000"/>
          <w:lang w:val="en-US"/>
        </w:rPr>
        <w:t>echanisms for</w:t>
      </w:r>
      <w:r w:rsidR="00AF70A6" w:rsidRPr="006E2A4D">
        <w:rPr>
          <w:rFonts w:ascii="Times New Roman" w:hAnsi="Times New Roman" w:cs="Times New Roman"/>
          <w:color w:val="000000"/>
          <w:lang w:val="en-US"/>
        </w:rPr>
        <w:t xml:space="preserve"> continuity and comprehensiveness </w:t>
      </w:r>
      <w:r w:rsidR="00FC5B02" w:rsidRPr="006E2A4D">
        <w:rPr>
          <w:rFonts w:ascii="Times New Roman" w:hAnsi="Times New Roman" w:cs="Times New Roman"/>
          <w:color w:val="000000"/>
          <w:lang w:val="en-US"/>
        </w:rPr>
        <w:t xml:space="preserve">of </w:t>
      </w:r>
      <w:r w:rsidR="006E2A4D">
        <w:rPr>
          <w:rFonts w:ascii="Times New Roman" w:hAnsi="Times New Roman" w:cs="Times New Roman"/>
          <w:color w:val="000000"/>
          <w:lang w:val="en-US"/>
        </w:rPr>
        <w:t>these</w:t>
      </w:r>
      <w:r w:rsidR="00FC5B02" w:rsidRPr="006E2A4D">
        <w:rPr>
          <w:rFonts w:ascii="Times New Roman" w:hAnsi="Times New Roman" w:cs="Times New Roman"/>
          <w:color w:val="000000"/>
          <w:lang w:val="en-US"/>
        </w:rPr>
        <w:t xml:space="preserve"> trainings </w:t>
      </w:r>
      <w:r w:rsidR="00AF70A6" w:rsidRPr="006E2A4D">
        <w:rPr>
          <w:rFonts w:ascii="Times New Roman" w:hAnsi="Times New Roman" w:cs="Times New Roman"/>
          <w:color w:val="000000"/>
          <w:lang w:val="en-US"/>
        </w:rPr>
        <w:t>should</w:t>
      </w:r>
      <w:r w:rsidR="00AF70A6" w:rsidRPr="00AF70A6">
        <w:rPr>
          <w:rFonts w:ascii="Times New Roman" w:hAnsi="Times New Roman" w:cs="Times New Roman"/>
          <w:color w:val="000000"/>
          <w:lang w:val="en-US"/>
        </w:rPr>
        <w:t xml:space="preserve"> also be introduced.</w:t>
      </w:r>
    </w:p>
    <w:p w14:paraId="575D6F7A" w14:textId="60D08220" w:rsidR="00DE59BF" w:rsidRPr="00AF70A6" w:rsidRDefault="00DE59BF" w:rsidP="00DE59BF">
      <w:pPr>
        <w:tabs>
          <w:tab w:val="left" w:pos="426"/>
          <w:tab w:val="left" w:pos="1276"/>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lastRenderedPageBreak/>
        <w:t>A</w:t>
      </w:r>
      <w:r w:rsidRPr="00AF70A6">
        <w:rPr>
          <w:rFonts w:ascii="Times New Roman" w:hAnsi="Times New Roman" w:cs="Times New Roman"/>
          <w:color w:val="000000"/>
          <w:lang w:val="en-US"/>
        </w:rPr>
        <w:t>s a result of implementin</w:t>
      </w:r>
      <w:r w:rsidR="003E12D2">
        <w:rPr>
          <w:rFonts w:ascii="Times New Roman" w:hAnsi="Times New Roman" w:cs="Times New Roman"/>
          <w:color w:val="000000"/>
          <w:lang w:val="en-US"/>
        </w:rPr>
        <w:t>g</w:t>
      </w:r>
      <w:r w:rsidRPr="00AF70A6">
        <w:rPr>
          <w:rFonts w:ascii="Times New Roman" w:hAnsi="Times New Roman" w:cs="Times New Roman"/>
          <w:color w:val="000000"/>
          <w:lang w:val="en-US"/>
        </w:rPr>
        <w:t xml:space="preserve"> the Anti-Corruption Strategy</w:t>
      </w:r>
      <w:r>
        <w:rPr>
          <w:rFonts w:ascii="Times New Roman" w:hAnsi="Times New Roman" w:cs="Times New Roman"/>
          <w:color w:val="000000"/>
          <w:lang w:val="en-US"/>
        </w:rPr>
        <w:t xml:space="preserve"> for </w:t>
      </w:r>
      <w:r w:rsidRPr="00AF70A6">
        <w:rPr>
          <w:rFonts w:ascii="Times New Roman" w:hAnsi="Times New Roman" w:cs="Times New Roman"/>
          <w:color w:val="000000"/>
          <w:lang w:val="en-US"/>
        </w:rPr>
        <w:t xml:space="preserve">2019-2022, the scope of corruption crimes </w:t>
      </w:r>
      <w:r w:rsidR="006E2A4D">
        <w:rPr>
          <w:rFonts w:ascii="Times New Roman" w:hAnsi="Times New Roman" w:cs="Times New Roman"/>
          <w:color w:val="000000"/>
          <w:lang w:val="en-US"/>
        </w:rPr>
        <w:t>has been</w:t>
      </w:r>
      <w:r w:rsidRPr="00AF70A6">
        <w:rPr>
          <w:rFonts w:ascii="Times New Roman" w:hAnsi="Times New Roman" w:cs="Times New Roman"/>
          <w:color w:val="000000"/>
          <w:lang w:val="en-US"/>
        </w:rPr>
        <w:t xml:space="preserve"> clarified. Nevertheless, </w:t>
      </w:r>
      <w:r w:rsidR="009A51CC" w:rsidRPr="00AF70A6">
        <w:rPr>
          <w:rFonts w:ascii="Times New Roman" w:hAnsi="Times New Roman" w:cs="Times New Roman"/>
          <w:color w:val="000000"/>
          <w:lang w:val="en-US"/>
        </w:rPr>
        <w:t xml:space="preserve">recently </w:t>
      </w:r>
      <w:r w:rsidRPr="00AF70A6">
        <w:rPr>
          <w:rFonts w:ascii="Times New Roman" w:hAnsi="Times New Roman" w:cs="Times New Roman"/>
          <w:color w:val="000000"/>
          <w:lang w:val="en-US"/>
        </w:rPr>
        <w:t xml:space="preserve">a number of </w:t>
      </w:r>
      <w:r w:rsidR="006E2A4D">
        <w:rPr>
          <w:rFonts w:ascii="Times New Roman" w:hAnsi="Times New Roman" w:cs="Times New Roman"/>
          <w:color w:val="000000"/>
          <w:lang w:val="en-US"/>
        </w:rPr>
        <w:t>questions</w:t>
      </w:r>
      <w:r w:rsidRPr="00AF70A6">
        <w:rPr>
          <w:rFonts w:ascii="Times New Roman" w:hAnsi="Times New Roman" w:cs="Times New Roman"/>
          <w:color w:val="000000"/>
          <w:lang w:val="en-US"/>
        </w:rPr>
        <w:t xml:space="preserve"> have been raised regarding the list of corruption crimes</w:t>
      </w:r>
      <w:r w:rsidR="009A51CC">
        <w:rPr>
          <w:rFonts w:ascii="Times New Roman" w:hAnsi="Times New Roman" w:cs="Times New Roman"/>
          <w:color w:val="000000"/>
          <w:lang w:val="en-US"/>
        </w:rPr>
        <w:t xml:space="preserve"> and </w:t>
      </w:r>
      <w:r w:rsidRPr="00AF70A6">
        <w:rPr>
          <w:rFonts w:ascii="Times New Roman" w:hAnsi="Times New Roman" w:cs="Times New Roman"/>
          <w:color w:val="000000"/>
          <w:lang w:val="en-US"/>
        </w:rPr>
        <w:t>their investigati</w:t>
      </w:r>
      <w:r w:rsidR="009A51CC">
        <w:rPr>
          <w:rFonts w:ascii="Times New Roman" w:hAnsi="Times New Roman" w:cs="Times New Roman"/>
          <w:color w:val="000000"/>
          <w:lang w:val="en-US"/>
        </w:rPr>
        <w:t>on</w:t>
      </w:r>
      <w:r w:rsidR="00C73DED">
        <w:rPr>
          <w:rFonts w:ascii="Times New Roman" w:hAnsi="Times New Roman" w:cs="Times New Roman"/>
          <w:color w:val="000000"/>
          <w:lang w:val="en-US"/>
        </w:rPr>
        <w:t xml:space="preserve"> jurisdiction</w:t>
      </w:r>
      <w:r w:rsidRPr="00AF70A6">
        <w:rPr>
          <w:rFonts w:ascii="Times New Roman" w:hAnsi="Times New Roman" w:cs="Times New Roman"/>
          <w:color w:val="000000"/>
          <w:lang w:val="en-US"/>
        </w:rPr>
        <w:t xml:space="preserve">. In particular, </w:t>
      </w:r>
      <w:r>
        <w:rPr>
          <w:rFonts w:ascii="Times New Roman" w:hAnsi="Times New Roman" w:cs="Times New Roman"/>
          <w:color w:val="000000"/>
          <w:lang w:val="en-US"/>
        </w:rPr>
        <w:t xml:space="preserve">the </w:t>
      </w:r>
      <w:r w:rsidRPr="00AF70A6">
        <w:rPr>
          <w:rFonts w:ascii="Times New Roman" w:hAnsi="Times New Roman" w:cs="Times New Roman"/>
          <w:color w:val="000000"/>
          <w:lang w:val="en-US"/>
        </w:rPr>
        <w:t>criteria</w:t>
      </w:r>
      <w:r>
        <w:rPr>
          <w:rFonts w:ascii="Times New Roman" w:hAnsi="Times New Roman" w:cs="Times New Roman"/>
          <w:color w:val="000000"/>
          <w:lang w:val="en-US"/>
        </w:rPr>
        <w:t xml:space="preserve"> </w:t>
      </w:r>
      <w:r w:rsidR="009A51CC">
        <w:rPr>
          <w:rFonts w:ascii="Times New Roman" w:hAnsi="Times New Roman" w:cs="Times New Roman"/>
          <w:color w:val="000000"/>
          <w:lang w:val="en-US"/>
        </w:rPr>
        <w:t>for</w:t>
      </w:r>
      <w:r>
        <w:rPr>
          <w:rFonts w:ascii="Times New Roman" w:hAnsi="Times New Roman" w:cs="Times New Roman"/>
          <w:color w:val="000000"/>
          <w:lang w:val="en-US"/>
        </w:rPr>
        <w:t xml:space="preserve"> classif</w:t>
      </w:r>
      <w:r w:rsidR="009A51CC">
        <w:rPr>
          <w:rFonts w:ascii="Times New Roman" w:hAnsi="Times New Roman" w:cs="Times New Roman"/>
          <w:color w:val="000000"/>
          <w:lang w:val="en-US"/>
        </w:rPr>
        <w:t>ying</w:t>
      </w:r>
      <w:r>
        <w:rPr>
          <w:rFonts w:ascii="Times New Roman" w:hAnsi="Times New Roman" w:cs="Times New Roman"/>
          <w:color w:val="000000"/>
          <w:lang w:val="en-US"/>
        </w:rPr>
        <w:t xml:space="preserve"> </w:t>
      </w:r>
      <w:r w:rsidR="003E12D2">
        <w:rPr>
          <w:rFonts w:ascii="Times New Roman" w:hAnsi="Times New Roman" w:cs="Times New Roman"/>
          <w:color w:val="000000"/>
          <w:lang w:val="en-US"/>
        </w:rPr>
        <w:t>certain</w:t>
      </w:r>
      <w:r w:rsidR="009A51CC" w:rsidRPr="00AF70A6">
        <w:rPr>
          <w:rFonts w:ascii="Times New Roman" w:hAnsi="Times New Roman" w:cs="Times New Roman"/>
          <w:color w:val="000000"/>
          <w:lang w:val="en-US"/>
        </w:rPr>
        <w:t xml:space="preserve"> crimes</w:t>
      </w:r>
      <w:r w:rsidR="009A51CC">
        <w:rPr>
          <w:rFonts w:ascii="Times New Roman" w:hAnsi="Times New Roman" w:cs="Times New Roman"/>
          <w:color w:val="000000"/>
          <w:lang w:val="en-US"/>
        </w:rPr>
        <w:t xml:space="preserve"> </w:t>
      </w:r>
      <w:r>
        <w:rPr>
          <w:rFonts w:ascii="Times New Roman" w:hAnsi="Times New Roman" w:cs="Times New Roman"/>
          <w:color w:val="000000"/>
          <w:lang w:val="en-US"/>
        </w:rPr>
        <w:t>as corruption or non-corruption crime</w:t>
      </w:r>
      <w:r w:rsidR="009A51CC">
        <w:rPr>
          <w:rFonts w:ascii="Times New Roman" w:hAnsi="Times New Roman" w:cs="Times New Roman"/>
          <w:color w:val="000000"/>
          <w:lang w:val="en-US"/>
        </w:rPr>
        <w:t>s</w:t>
      </w:r>
      <w:r>
        <w:rPr>
          <w:rFonts w:ascii="Times New Roman" w:hAnsi="Times New Roman" w:cs="Times New Roman"/>
          <w:color w:val="000000"/>
          <w:lang w:val="en-US"/>
        </w:rPr>
        <w:t xml:space="preserve"> </w:t>
      </w:r>
      <w:r w:rsidR="009A51CC">
        <w:rPr>
          <w:rFonts w:ascii="Times New Roman" w:hAnsi="Times New Roman" w:cs="Times New Roman"/>
          <w:color w:val="000000"/>
          <w:lang w:val="en-US"/>
        </w:rPr>
        <w:t>are</w:t>
      </w:r>
      <w:r>
        <w:rPr>
          <w:rFonts w:ascii="Times New Roman" w:hAnsi="Times New Roman" w:cs="Times New Roman"/>
          <w:color w:val="000000"/>
          <w:lang w:val="en-US"/>
        </w:rPr>
        <w:t xml:space="preserve"> not clear</w:t>
      </w:r>
      <w:r w:rsidRPr="00AF70A6">
        <w:rPr>
          <w:rFonts w:ascii="Times New Roman" w:hAnsi="Times New Roman" w:cs="Times New Roman"/>
          <w:color w:val="000000"/>
          <w:lang w:val="en-US"/>
        </w:rPr>
        <w:t xml:space="preserve">. </w:t>
      </w:r>
      <w:r w:rsidR="009A51CC">
        <w:rPr>
          <w:rFonts w:ascii="Times New Roman" w:hAnsi="Times New Roman" w:cs="Times New Roman"/>
          <w:color w:val="000000"/>
          <w:lang w:val="en-US"/>
        </w:rPr>
        <w:t>In addition</w:t>
      </w:r>
      <w:r w:rsidRPr="00AF70A6">
        <w:rPr>
          <w:rFonts w:ascii="Times New Roman" w:hAnsi="Times New Roman" w:cs="Times New Roman"/>
          <w:color w:val="000000"/>
          <w:lang w:val="en-US"/>
        </w:rPr>
        <w:t xml:space="preserve">, studies </w:t>
      </w:r>
      <w:r w:rsidR="003E12D2">
        <w:rPr>
          <w:rFonts w:ascii="Times New Roman" w:hAnsi="Times New Roman" w:cs="Times New Roman"/>
          <w:color w:val="000000"/>
          <w:lang w:val="en-US"/>
        </w:rPr>
        <w:t>have</w:t>
      </w:r>
      <w:r w:rsidRPr="00AF70A6">
        <w:rPr>
          <w:rFonts w:ascii="Times New Roman" w:hAnsi="Times New Roman" w:cs="Times New Roman"/>
          <w:color w:val="000000"/>
          <w:lang w:val="en-US"/>
        </w:rPr>
        <w:t xml:space="preserve"> question</w:t>
      </w:r>
      <w:r w:rsidR="003E12D2">
        <w:rPr>
          <w:rFonts w:ascii="Times New Roman" w:hAnsi="Times New Roman" w:cs="Times New Roman"/>
          <w:color w:val="000000"/>
          <w:lang w:val="en-US"/>
        </w:rPr>
        <w:t>ed</w:t>
      </w:r>
      <w:r w:rsidRPr="00AF70A6">
        <w:rPr>
          <w:rFonts w:ascii="Times New Roman" w:hAnsi="Times New Roman" w:cs="Times New Roman"/>
          <w:color w:val="000000"/>
          <w:lang w:val="en-US"/>
        </w:rPr>
        <w:t xml:space="preserve"> whether the list of corruption crimes </w:t>
      </w:r>
      <w:r>
        <w:rPr>
          <w:rFonts w:ascii="Times New Roman" w:hAnsi="Times New Roman" w:cs="Times New Roman"/>
          <w:color w:val="000000"/>
          <w:lang w:val="en-US"/>
        </w:rPr>
        <w:t>is</w:t>
      </w:r>
      <w:r w:rsidRPr="00AF70A6">
        <w:rPr>
          <w:rFonts w:ascii="Times New Roman" w:hAnsi="Times New Roman" w:cs="Times New Roman"/>
          <w:color w:val="000000"/>
          <w:lang w:val="en-US"/>
        </w:rPr>
        <w:t xml:space="preserve"> exhaustive. Therefore, it is necessary to </w:t>
      </w:r>
      <w:r w:rsidR="009A51CC">
        <w:rPr>
          <w:rFonts w:ascii="Times New Roman" w:hAnsi="Times New Roman" w:cs="Times New Roman"/>
          <w:color w:val="000000"/>
          <w:lang w:val="en-US"/>
        </w:rPr>
        <w:t>conduct</w:t>
      </w:r>
      <w:r w:rsidRPr="00AF70A6">
        <w:rPr>
          <w:rFonts w:ascii="Times New Roman" w:hAnsi="Times New Roman" w:cs="Times New Roman"/>
          <w:color w:val="000000"/>
          <w:lang w:val="en-US"/>
        </w:rPr>
        <w:t xml:space="preserve"> a study on the scope of corruption crimes</w:t>
      </w:r>
      <w:r>
        <w:rPr>
          <w:rFonts w:ascii="Times New Roman" w:hAnsi="Times New Roman" w:cs="Times New Roman"/>
          <w:color w:val="000000"/>
          <w:lang w:val="en-US"/>
        </w:rPr>
        <w:t xml:space="preserve"> and</w:t>
      </w:r>
      <w:r w:rsidR="00051093">
        <w:rPr>
          <w:rFonts w:ascii="Times New Roman" w:hAnsi="Times New Roman" w:cs="Times New Roman"/>
          <w:color w:val="000000"/>
          <w:lang w:val="en-US"/>
        </w:rPr>
        <w:t xml:space="preserve"> </w:t>
      </w:r>
      <w:r w:rsidRPr="00AF70A6">
        <w:rPr>
          <w:rFonts w:ascii="Times New Roman" w:hAnsi="Times New Roman" w:cs="Times New Roman"/>
          <w:color w:val="000000"/>
          <w:lang w:val="en-US"/>
        </w:rPr>
        <w:t>revis</w:t>
      </w:r>
      <w:r>
        <w:rPr>
          <w:rFonts w:ascii="Times New Roman" w:hAnsi="Times New Roman" w:cs="Times New Roman"/>
          <w:color w:val="000000"/>
          <w:lang w:val="en-US"/>
        </w:rPr>
        <w:t xml:space="preserve">e </w:t>
      </w:r>
      <w:r w:rsidR="006E5E8D" w:rsidRPr="00AF70A6">
        <w:rPr>
          <w:rFonts w:ascii="Times New Roman" w:hAnsi="Times New Roman" w:cs="Times New Roman"/>
          <w:color w:val="000000"/>
          <w:lang w:val="en-US"/>
        </w:rPr>
        <w:t>th</w:t>
      </w:r>
      <w:r w:rsidR="006E5E8D">
        <w:rPr>
          <w:rFonts w:ascii="Times New Roman" w:hAnsi="Times New Roman" w:cs="Times New Roman"/>
          <w:color w:val="000000"/>
          <w:lang w:val="en-US"/>
        </w:rPr>
        <w:t>is</w:t>
      </w:r>
      <w:r w:rsidR="006E5E8D" w:rsidRPr="00AF70A6">
        <w:rPr>
          <w:rFonts w:ascii="Times New Roman" w:hAnsi="Times New Roman" w:cs="Times New Roman"/>
          <w:color w:val="000000"/>
          <w:lang w:val="en-US"/>
        </w:rPr>
        <w:t xml:space="preserve"> scope</w:t>
      </w:r>
      <w:r w:rsidR="006E5E8D">
        <w:rPr>
          <w:rFonts w:ascii="Times New Roman" w:hAnsi="Times New Roman" w:cs="Times New Roman"/>
          <w:color w:val="000000"/>
          <w:lang w:val="en-US"/>
        </w:rPr>
        <w:t xml:space="preserve"> and</w:t>
      </w:r>
      <w:r w:rsidR="006E5E8D" w:rsidRPr="00AF70A6">
        <w:rPr>
          <w:rFonts w:ascii="Times New Roman" w:hAnsi="Times New Roman" w:cs="Times New Roman"/>
          <w:color w:val="000000"/>
          <w:lang w:val="en-US"/>
        </w:rPr>
        <w:t xml:space="preserve"> </w:t>
      </w:r>
      <w:r w:rsidRPr="00AF70A6">
        <w:rPr>
          <w:rFonts w:ascii="Times New Roman" w:hAnsi="Times New Roman" w:cs="Times New Roman"/>
          <w:color w:val="000000"/>
          <w:lang w:val="en-US"/>
        </w:rPr>
        <w:t xml:space="preserve">the regulations on </w:t>
      </w:r>
      <w:r w:rsidR="00C73DED">
        <w:rPr>
          <w:rFonts w:ascii="Times New Roman" w:hAnsi="Times New Roman" w:cs="Times New Roman"/>
          <w:color w:val="000000"/>
          <w:lang w:val="en-US"/>
        </w:rPr>
        <w:t xml:space="preserve">their </w:t>
      </w:r>
      <w:r w:rsidR="006E5E8D">
        <w:rPr>
          <w:rFonts w:ascii="Times New Roman" w:hAnsi="Times New Roman" w:cs="Times New Roman"/>
          <w:color w:val="000000"/>
          <w:lang w:val="en-US"/>
        </w:rPr>
        <w:t>investigation</w:t>
      </w:r>
      <w:r w:rsidR="00051093">
        <w:rPr>
          <w:rFonts w:ascii="Times New Roman" w:hAnsi="Times New Roman" w:cs="Times New Roman"/>
          <w:color w:val="000000"/>
          <w:lang w:val="en-US"/>
        </w:rPr>
        <w:t xml:space="preserve"> </w:t>
      </w:r>
      <w:r w:rsidR="00C73DED">
        <w:rPr>
          <w:rFonts w:ascii="Times New Roman" w:hAnsi="Times New Roman" w:cs="Times New Roman"/>
          <w:color w:val="000000"/>
          <w:lang w:val="en-US"/>
        </w:rPr>
        <w:t xml:space="preserve">jurisdiction </w:t>
      </w:r>
      <w:r w:rsidR="00051093">
        <w:rPr>
          <w:rFonts w:ascii="Times New Roman" w:hAnsi="Times New Roman" w:cs="Times New Roman"/>
          <w:color w:val="000000"/>
          <w:lang w:val="en-US"/>
        </w:rPr>
        <w:t>as needed</w:t>
      </w:r>
      <w:r w:rsidRPr="00AF70A6">
        <w:rPr>
          <w:rFonts w:ascii="Times New Roman" w:hAnsi="Times New Roman" w:cs="Times New Roman"/>
          <w:color w:val="000000"/>
          <w:lang w:val="en-US"/>
        </w:rPr>
        <w:t>.</w:t>
      </w:r>
    </w:p>
    <w:p w14:paraId="2B3E6B0C" w14:textId="40041E6D" w:rsidR="00AF70A6" w:rsidRPr="00AF70A6" w:rsidRDefault="00051093" w:rsidP="00AF70A6">
      <w:pPr>
        <w:tabs>
          <w:tab w:val="left" w:pos="426"/>
          <w:tab w:val="left" w:pos="1276"/>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To</w:t>
      </w:r>
      <w:r w:rsidR="00AF70A6" w:rsidRPr="00AF70A6">
        <w:rPr>
          <w:rFonts w:ascii="Times New Roman" w:hAnsi="Times New Roman" w:cs="Times New Roman"/>
          <w:color w:val="000000"/>
          <w:lang w:val="en-US"/>
        </w:rPr>
        <w:t xml:space="preserve"> </w:t>
      </w:r>
      <w:r w:rsidR="009A51CC">
        <w:rPr>
          <w:rFonts w:ascii="Times New Roman" w:hAnsi="Times New Roman" w:cs="Times New Roman"/>
          <w:color w:val="000000"/>
          <w:lang w:val="en-US"/>
        </w:rPr>
        <w:t>ensure</w:t>
      </w:r>
      <w:r w:rsidR="00AF70A6" w:rsidRPr="00AF70A6">
        <w:rPr>
          <w:rFonts w:ascii="Times New Roman" w:hAnsi="Times New Roman" w:cs="Times New Roman"/>
          <w:color w:val="000000"/>
          <w:lang w:val="en-US"/>
        </w:rPr>
        <w:t xml:space="preserve"> </w:t>
      </w:r>
      <w:r>
        <w:rPr>
          <w:rFonts w:ascii="Times New Roman" w:hAnsi="Times New Roman" w:cs="Times New Roman"/>
          <w:color w:val="000000"/>
          <w:lang w:val="en-US"/>
        </w:rPr>
        <w:t>successful</w:t>
      </w:r>
      <w:r w:rsidR="00AF70A6" w:rsidRPr="00AF70A6">
        <w:rPr>
          <w:rFonts w:ascii="Times New Roman" w:hAnsi="Times New Roman" w:cs="Times New Roman"/>
          <w:color w:val="000000"/>
          <w:lang w:val="en-US"/>
        </w:rPr>
        <w:t xml:space="preserve"> detection and investigation of corruption crimes, it is necessary to consider develop</w:t>
      </w:r>
      <w:r>
        <w:rPr>
          <w:rFonts w:ascii="Times New Roman" w:hAnsi="Times New Roman" w:cs="Times New Roman"/>
          <w:color w:val="000000"/>
          <w:lang w:val="en-US"/>
        </w:rPr>
        <w:t>ing</w:t>
      </w:r>
      <w:r w:rsidR="00AF70A6" w:rsidRPr="00AF70A6">
        <w:rPr>
          <w:rFonts w:ascii="Times New Roman" w:hAnsi="Times New Roman" w:cs="Times New Roman"/>
          <w:color w:val="000000"/>
          <w:lang w:val="en-US"/>
        </w:rPr>
        <w:t xml:space="preserve"> a comprehensive methodology and guidelines for the detection and investigation of corruption crimes</w:t>
      </w:r>
      <w:r w:rsidR="00DE59BF">
        <w:rPr>
          <w:rFonts w:ascii="Times New Roman" w:hAnsi="Times New Roman" w:cs="Times New Roman"/>
          <w:color w:val="000000"/>
          <w:lang w:val="en-US"/>
        </w:rPr>
        <w:t xml:space="preserve"> starting from</w:t>
      </w:r>
      <w:r w:rsidR="00AF70A6" w:rsidRPr="00AF70A6">
        <w:rPr>
          <w:rFonts w:ascii="Times New Roman" w:hAnsi="Times New Roman" w:cs="Times New Roman"/>
          <w:color w:val="000000"/>
          <w:lang w:val="en-US"/>
        </w:rPr>
        <w:t xml:space="preserve"> </w:t>
      </w:r>
      <w:r w:rsidR="009A51CC">
        <w:rPr>
          <w:rFonts w:ascii="Times New Roman" w:hAnsi="Times New Roman" w:cs="Times New Roman"/>
          <w:color w:val="000000"/>
          <w:lang w:val="en-US"/>
        </w:rPr>
        <w:t xml:space="preserve">the </w:t>
      </w:r>
      <w:r w:rsidR="00AF70A6" w:rsidRPr="00AF70A6">
        <w:rPr>
          <w:rFonts w:ascii="Times New Roman" w:hAnsi="Times New Roman" w:cs="Times New Roman"/>
          <w:color w:val="000000"/>
          <w:lang w:val="en-US"/>
        </w:rPr>
        <w:t xml:space="preserve">pre-trial </w:t>
      </w:r>
      <w:r w:rsidR="009A51CC">
        <w:rPr>
          <w:rFonts w:ascii="Times New Roman" w:hAnsi="Times New Roman" w:cs="Times New Roman"/>
          <w:color w:val="000000"/>
          <w:lang w:val="en-US"/>
        </w:rPr>
        <w:t>stage</w:t>
      </w:r>
      <w:r w:rsidR="00AF70A6" w:rsidRPr="00AF70A6">
        <w:rPr>
          <w:rFonts w:ascii="Times New Roman" w:hAnsi="Times New Roman" w:cs="Times New Roman"/>
          <w:color w:val="000000"/>
          <w:lang w:val="en-US"/>
        </w:rPr>
        <w:t xml:space="preserve"> </w:t>
      </w:r>
      <w:r w:rsidR="00DE59BF">
        <w:rPr>
          <w:rFonts w:ascii="Times New Roman" w:hAnsi="Times New Roman" w:cs="Times New Roman"/>
          <w:color w:val="000000"/>
          <w:lang w:val="en-US"/>
        </w:rPr>
        <w:t xml:space="preserve">up </w:t>
      </w:r>
      <w:r w:rsidR="00AF70A6" w:rsidRPr="00AF70A6">
        <w:rPr>
          <w:rFonts w:ascii="Times New Roman" w:hAnsi="Times New Roman" w:cs="Times New Roman"/>
          <w:color w:val="000000"/>
          <w:lang w:val="en-US"/>
        </w:rPr>
        <w:t xml:space="preserve">to the stage of judicial </w:t>
      </w:r>
      <w:r w:rsidR="009A51CC">
        <w:rPr>
          <w:rFonts w:ascii="Times New Roman" w:hAnsi="Times New Roman" w:cs="Times New Roman"/>
          <w:color w:val="000000"/>
          <w:lang w:val="en-US"/>
        </w:rPr>
        <w:t>examination</w:t>
      </w:r>
      <w:r w:rsidR="00AF70A6" w:rsidRPr="00AF70A6">
        <w:rPr>
          <w:rFonts w:ascii="Times New Roman" w:hAnsi="Times New Roman" w:cs="Times New Roman"/>
          <w:color w:val="000000"/>
          <w:lang w:val="en-US"/>
        </w:rPr>
        <w:t>.</w:t>
      </w:r>
    </w:p>
    <w:p w14:paraId="149D66EE" w14:textId="0C364E22" w:rsidR="00AF70A6" w:rsidRPr="00AF70A6" w:rsidRDefault="00AF70A6" w:rsidP="00AF70A6">
      <w:pPr>
        <w:tabs>
          <w:tab w:val="left" w:pos="426"/>
          <w:tab w:val="left" w:pos="1276"/>
        </w:tabs>
        <w:spacing w:before="120" w:after="120" w:line="276" w:lineRule="auto"/>
        <w:ind w:firstLine="0"/>
        <w:rPr>
          <w:rFonts w:ascii="Times New Roman" w:hAnsi="Times New Roman" w:cs="Times New Roman"/>
          <w:color w:val="000000"/>
          <w:lang w:val="en-US"/>
        </w:rPr>
      </w:pPr>
      <w:r w:rsidRPr="00AF70A6">
        <w:rPr>
          <w:rFonts w:ascii="Times New Roman" w:hAnsi="Times New Roman" w:cs="Times New Roman"/>
          <w:color w:val="000000"/>
          <w:lang w:val="en-US"/>
        </w:rPr>
        <w:t xml:space="preserve">At the same time, </w:t>
      </w:r>
      <w:r w:rsidR="00051093">
        <w:rPr>
          <w:rFonts w:ascii="Times New Roman" w:hAnsi="Times New Roman" w:cs="Times New Roman"/>
          <w:color w:val="000000"/>
          <w:lang w:val="en-US"/>
        </w:rPr>
        <w:t>considering</w:t>
      </w:r>
      <w:r w:rsidRPr="00AF70A6">
        <w:rPr>
          <w:rFonts w:ascii="Times New Roman" w:hAnsi="Times New Roman" w:cs="Times New Roman"/>
          <w:color w:val="000000"/>
          <w:lang w:val="en-US"/>
        </w:rPr>
        <w:t xml:space="preserve"> </w:t>
      </w:r>
      <w:r w:rsidRPr="009A51CC">
        <w:rPr>
          <w:rFonts w:ascii="Times New Roman" w:hAnsi="Times New Roman" w:cs="Times New Roman"/>
          <w:color w:val="000000"/>
          <w:lang w:val="en-US"/>
        </w:rPr>
        <w:t xml:space="preserve">the </w:t>
      </w:r>
      <w:r w:rsidR="00051093">
        <w:rPr>
          <w:rFonts w:ascii="Times New Roman" w:hAnsi="Times New Roman" w:cs="Times New Roman"/>
          <w:color w:val="000000"/>
          <w:lang w:val="en-US"/>
        </w:rPr>
        <w:t>unique</w:t>
      </w:r>
      <w:r w:rsidRPr="009A51CC">
        <w:rPr>
          <w:rFonts w:ascii="Times New Roman" w:hAnsi="Times New Roman" w:cs="Times New Roman"/>
          <w:color w:val="000000"/>
          <w:lang w:val="en-US"/>
        </w:rPr>
        <w:t xml:space="preserve"> field of activit</w:t>
      </w:r>
      <w:r w:rsidR="00051093">
        <w:rPr>
          <w:rFonts w:ascii="Times New Roman" w:hAnsi="Times New Roman" w:cs="Times New Roman"/>
          <w:color w:val="000000"/>
          <w:lang w:val="en-US"/>
        </w:rPr>
        <w:t>ies</w:t>
      </w:r>
      <w:r w:rsidRPr="009A51CC">
        <w:rPr>
          <w:rFonts w:ascii="Times New Roman" w:hAnsi="Times New Roman" w:cs="Times New Roman"/>
          <w:color w:val="000000"/>
          <w:lang w:val="en-US"/>
        </w:rPr>
        <w:t xml:space="preserve"> of anti-corruption law enforcement agencies and the financial </w:t>
      </w:r>
      <w:r w:rsidR="000E49C2" w:rsidRPr="009A51CC">
        <w:rPr>
          <w:rFonts w:ascii="Times New Roman" w:hAnsi="Times New Roman" w:cs="Times New Roman"/>
          <w:color w:val="000000"/>
          <w:lang w:val="en-US"/>
        </w:rPr>
        <w:t>component</w:t>
      </w:r>
      <w:r w:rsidR="00051093">
        <w:rPr>
          <w:rFonts w:ascii="Times New Roman" w:hAnsi="Times New Roman" w:cs="Times New Roman"/>
          <w:color w:val="000000"/>
          <w:lang w:val="en-US"/>
        </w:rPr>
        <w:t xml:space="preserve"> of cases in their focus</w:t>
      </w:r>
      <w:r w:rsidRPr="00AF70A6">
        <w:rPr>
          <w:rFonts w:ascii="Times New Roman" w:hAnsi="Times New Roman" w:cs="Times New Roman"/>
          <w:color w:val="000000"/>
          <w:lang w:val="en-US"/>
        </w:rPr>
        <w:t xml:space="preserve">, it is necessary to </w:t>
      </w:r>
      <w:r w:rsidR="00051093">
        <w:rPr>
          <w:rFonts w:ascii="Times New Roman" w:hAnsi="Times New Roman" w:cs="Times New Roman"/>
          <w:color w:val="000000"/>
          <w:lang w:val="en-US"/>
        </w:rPr>
        <w:t>establish</w:t>
      </w:r>
      <w:r w:rsidRPr="00AF70A6">
        <w:rPr>
          <w:rFonts w:ascii="Times New Roman" w:hAnsi="Times New Roman" w:cs="Times New Roman"/>
          <w:color w:val="000000"/>
          <w:lang w:val="en-US"/>
        </w:rPr>
        <w:t xml:space="preserve"> a mechanism for </w:t>
      </w:r>
      <w:r w:rsidR="009A51CC">
        <w:rPr>
          <w:rFonts w:ascii="Times New Roman" w:hAnsi="Times New Roman" w:cs="Times New Roman"/>
          <w:color w:val="000000"/>
          <w:lang w:val="en-US"/>
        </w:rPr>
        <w:t>engaging</w:t>
      </w:r>
      <w:r w:rsidRPr="00AF70A6">
        <w:rPr>
          <w:rFonts w:ascii="Times New Roman" w:hAnsi="Times New Roman" w:cs="Times New Roman"/>
          <w:color w:val="000000"/>
          <w:lang w:val="en-US"/>
        </w:rPr>
        <w:t xml:space="preserve"> experts with economic/financial and other </w:t>
      </w:r>
      <w:r w:rsidR="000E49C2">
        <w:rPr>
          <w:rFonts w:ascii="Times New Roman" w:hAnsi="Times New Roman" w:cs="Times New Roman"/>
          <w:color w:val="000000"/>
          <w:lang w:val="en-US"/>
        </w:rPr>
        <w:t>expertise as needed</w:t>
      </w:r>
      <w:r w:rsidRPr="00AF70A6">
        <w:rPr>
          <w:rFonts w:ascii="Times New Roman" w:hAnsi="Times New Roman" w:cs="Times New Roman"/>
          <w:color w:val="000000"/>
          <w:lang w:val="en-US"/>
        </w:rPr>
        <w:t xml:space="preserve"> in the</w:t>
      </w:r>
      <w:r w:rsidR="00051093">
        <w:rPr>
          <w:rFonts w:ascii="Times New Roman" w:hAnsi="Times New Roman" w:cs="Times New Roman"/>
          <w:color w:val="000000"/>
          <w:lang w:val="en-US"/>
        </w:rPr>
        <w:t>ir</w:t>
      </w:r>
      <w:r w:rsidRPr="00AF70A6">
        <w:rPr>
          <w:rFonts w:ascii="Times New Roman" w:hAnsi="Times New Roman" w:cs="Times New Roman"/>
          <w:color w:val="000000"/>
          <w:lang w:val="en-US"/>
        </w:rPr>
        <w:t xml:space="preserve"> work</w:t>
      </w:r>
      <w:r w:rsidR="00051093">
        <w:rPr>
          <w:rFonts w:ascii="Times New Roman" w:hAnsi="Times New Roman" w:cs="Times New Roman"/>
          <w:color w:val="000000"/>
          <w:lang w:val="en-US"/>
        </w:rPr>
        <w:t>.</w:t>
      </w:r>
      <w:r w:rsidR="00D4790E">
        <w:rPr>
          <w:rFonts w:ascii="Times New Roman" w:hAnsi="Times New Roman" w:cs="Times New Roman"/>
          <w:color w:val="000000"/>
          <w:lang w:val="en-US"/>
        </w:rPr>
        <w:t xml:space="preserve"> </w:t>
      </w:r>
      <w:r w:rsidR="00051093">
        <w:rPr>
          <w:rFonts w:ascii="Times New Roman" w:hAnsi="Times New Roman" w:cs="Times New Roman"/>
          <w:color w:val="000000"/>
          <w:lang w:val="en-US"/>
        </w:rPr>
        <w:t xml:space="preserve">This </w:t>
      </w:r>
      <w:r w:rsidR="00CC4F50">
        <w:rPr>
          <w:rFonts w:ascii="Times New Roman" w:hAnsi="Times New Roman" w:cs="Times New Roman"/>
          <w:color w:val="000000"/>
          <w:lang w:val="en-US"/>
        </w:rPr>
        <w:t xml:space="preserve">mechanism </w:t>
      </w:r>
      <w:r w:rsidR="00051093">
        <w:rPr>
          <w:rFonts w:ascii="Times New Roman" w:hAnsi="Times New Roman" w:cs="Times New Roman"/>
          <w:color w:val="000000"/>
          <w:lang w:val="en-US"/>
        </w:rPr>
        <w:t>shall be part</w:t>
      </w:r>
      <w:r w:rsidR="000E49C2">
        <w:rPr>
          <w:rFonts w:ascii="Times New Roman" w:hAnsi="Times New Roman" w:cs="Times New Roman"/>
          <w:color w:val="000000"/>
          <w:lang w:val="en-US"/>
        </w:rPr>
        <w:t xml:space="preserve"> </w:t>
      </w:r>
      <w:r w:rsidR="005763EA">
        <w:rPr>
          <w:rFonts w:ascii="Times New Roman" w:hAnsi="Times New Roman" w:cs="Times New Roman"/>
          <w:color w:val="000000"/>
          <w:lang w:val="en-US"/>
        </w:rPr>
        <w:t xml:space="preserve">both </w:t>
      </w:r>
      <w:r w:rsidR="000E49C2">
        <w:rPr>
          <w:rFonts w:ascii="Times New Roman" w:hAnsi="Times New Roman" w:cs="Times New Roman"/>
          <w:color w:val="000000"/>
          <w:lang w:val="en-US"/>
        </w:rPr>
        <w:t xml:space="preserve">of </w:t>
      </w:r>
      <w:r w:rsidR="009A51CC">
        <w:rPr>
          <w:rFonts w:ascii="Times New Roman" w:hAnsi="Times New Roman" w:cs="Times New Roman"/>
          <w:color w:val="000000"/>
          <w:lang w:val="en-US"/>
        </w:rPr>
        <w:t xml:space="preserve">the </w:t>
      </w:r>
      <w:r w:rsidRPr="00AF70A6">
        <w:rPr>
          <w:rFonts w:ascii="Times New Roman" w:hAnsi="Times New Roman" w:cs="Times New Roman"/>
          <w:color w:val="000000"/>
          <w:lang w:val="en-US"/>
        </w:rPr>
        <w:t xml:space="preserve">Public Administration Reform (PAR) </w:t>
      </w:r>
      <w:r w:rsidR="009A51CC">
        <w:rPr>
          <w:rFonts w:ascii="Times New Roman" w:hAnsi="Times New Roman" w:cs="Times New Roman"/>
          <w:color w:val="000000"/>
          <w:lang w:val="en-US"/>
        </w:rPr>
        <w:t>S</w:t>
      </w:r>
      <w:r w:rsidRPr="00AF70A6">
        <w:rPr>
          <w:rFonts w:ascii="Times New Roman" w:hAnsi="Times New Roman" w:cs="Times New Roman"/>
          <w:color w:val="000000"/>
          <w:lang w:val="en-US"/>
        </w:rPr>
        <w:t>trategy</w:t>
      </w:r>
      <w:r w:rsidR="000E49C2">
        <w:rPr>
          <w:rFonts w:ascii="Times New Roman" w:hAnsi="Times New Roman" w:cs="Times New Roman"/>
          <w:color w:val="000000"/>
          <w:lang w:val="en-US"/>
        </w:rPr>
        <w:t xml:space="preserve"> and </w:t>
      </w:r>
      <w:r w:rsidRPr="00AF70A6">
        <w:rPr>
          <w:rFonts w:ascii="Times New Roman" w:hAnsi="Times New Roman" w:cs="Times New Roman"/>
          <w:color w:val="000000"/>
          <w:lang w:val="en-US"/>
        </w:rPr>
        <w:t>international technical assistance programs.</w:t>
      </w:r>
    </w:p>
    <w:p w14:paraId="75827B72" w14:textId="77777777" w:rsidR="00AF70A6" w:rsidRPr="00AF70A6" w:rsidRDefault="00AF70A6" w:rsidP="00AF70A6">
      <w:pPr>
        <w:tabs>
          <w:tab w:val="left" w:pos="426"/>
          <w:tab w:val="left" w:pos="1276"/>
        </w:tabs>
        <w:spacing w:before="120" w:after="120" w:line="276" w:lineRule="auto"/>
        <w:ind w:firstLine="0"/>
        <w:rPr>
          <w:rFonts w:ascii="Times New Roman" w:hAnsi="Times New Roman" w:cs="Times New Roman"/>
          <w:color w:val="000000"/>
          <w:lang w:val="en-US"/>
        </w:rPr>
      </w:pPr>
    </w:p>
    <w:p w14:paraId="6913B4C6" w14:textId="29C6AD17" w:rsidR="00AF70A6" w:rsidRPr="00AF70A6" w:rsidRDefault="00AF70A6" w:rsidP="00AF70A6">
      <w:pPr>
        <w:tabs>
          <w:tab w:val="left" w:pos="426"/>
          <w:tab w:val="left" w:pos="1276"/>
        </w:tabs>
        <w:spacing w:before="120" w:after="120" w:line="276" w:lineRule="auto"/>
        <w:ind w:firstLine="0"/>
        <w:jc w:val="center"/>
        <w:rPr>
          <w:rFonts w:ascii="Times New Roman" w:hAnsi="Times New Roman" w:cs="Times New Roman"/>
          <w:b/>
          <w:bCs/>
          <w:color w:val="000000"/>
          <w:lang w:val="en-US"/>
        </w:rPr>
      </w:pPr>
      <w:r w:rsidRPr="00AF70A6">
        <w:rPr>
          <w:rFonts w:ascii="Times New Roman" w:hAnsi="Times New Roman" w:cs="Times New Roman"/>
          <w:b/>
          <w:bCs/>
          <w:color w:val="000000"/>
          <w:lang w:val="en-US"/>
        </w:rPr>
        <w:t>INSTITUTIONAL STRENGTHENING OF ANTI-CORRUPTION COURTS</w:t>
      </w:r>
    </w:p>
    <w:p w14:paraId="5AC96ACE" w14:textId="0A7D382F" w:rsidR="000E49C2" w:rsidRPr="00AF70A6" w:rsidRDefault="00AC06AF" w:rsidP="000E49C2">
      <w:pPr>
        <w:tabs>
          <w:tab w:val="left" w:pos="426"/>
          <w:tab w:val="left" w:pos="1134"/>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w:t>
      </w:r>
      <w:r w:rsidRPr="00AF70A6">
        <w:rPr>
          <w:rFonts w:ascii="Times New Roman" w:hAnsi="Times New Roman" w:cs="Times New Roman"/>
          <w:color w:val="000000"/>
          <w:lang w:val="en-US"/>
        </w:rPr>
        <w:t>he</w:t>
      </w:r>
      <w:r>
        <w:rPr>
          <w:rFonts w:ascii="Times New Roman" w:hAnsi="Times New Roman" w:cs="Times New Roman"/>
          <w:color w:val="000000"/>
          <w:lang w:val="en-US"/>
        </w:rPr>
        <w:t xml:space="preserve"> establishment</w:t>
      </w:r>
      <w:r w:rsidRPr="00AF70A6">
        <w:rPr>
          <w:rFonts w:ascii="Times New Roman" w:hAnsi="Times New Roman" w:cs="Times New Roman"/>
          <w:color w:val="000000"/>
          <w:lang w:val="en-US"/>
        </w:rPr>
        <w:t xml:space="preserve"> of specialized courts was planned</w:t>
      </w:r>
      <w:r>
        <w:rPr>
          <w:rFonts w:ascii="Times New Roman" w:hAnsi="Times New Roman" w:cs="Times New Roman"/>
          <w:color w:val="000000"/>
          <w:lang w:val="en-US"/>
        </w:rPr>
        <w:t xml:space="preserve"> i</w:t>
      </w:r>
      <w:r w:rsidR="000E49C2" w:rsidRPr="00AF70A6">
        <w:rPr>
          <w:rFonts w:ascii="Times New Roman" w:hAnsi="Times New Roman" w:cs="Times New Roman"/>
          <w:color w:val="000000"/>
          <w:lang w:val="en-US"/>
        </w:rPr>
        <w:t xml:space="preserve">n the framework of the </w:t>
      </w:r>
      <w:r w:rsidRPr="00AF70A6">
        <w:rPr>
          <w:rFonts w:ascii="Times New Roman" w:hAnsi="Times New Roman" w:cs="Times New Roman"/>
          <w:color w:val="000000"/>
          <w:lang w:val="en-US"/>
        </w:rPr>
        <w:t>Anti-Corruption Strategy</w:t>
      </w:r>
      <w:r>
        <w:rPr>
          <w:rFonts w:ascii="Times New Roman" w:hAnsi="Times New Roman" w:cs="Times New Roman"/>
          <w:color w:val="000000"/>
          <w:lang w:val="en-US"/>
        </w:rPr>
        <w:t xml:space="preserve"> for </w:t>
      </w:r>
      <w:r w:rsidRPr="00AF70A6">
        <w:rPr>
          <w:rFonts w:ascii="Times New Roman" w:hAnsi="Times New Roman" w:cs="Times New Roman"/>
          <w:color w:val="000000"/>
          <w:lang w:val="en-US"/>
        </w:rPr>
        <w:t>2019-2022</w:t>
      </w:r>
      <w:r w:rsidR="000E49C2" w:rsidRPr="00AF70A6">
        <w:rPr>
          <w:rFonts w:ascii="Times New Roman" w:hAnsi="Times New Roman" w:cs="Times New Roman"/>
          <w:color w:val="000000"/>
          <w:lang w:val="en-US"/>
        </w:rPr>
        <w:t xml:space="preserve">. Based on the </w:t>
      </w:r>
      <w:r>
        <w:rPr>
          <w:rFonts w:ascii="Times New Roman" w:hAnsi="Times New Roman" w:cs="Times New Roman"/>
          <w:color w:val="000000"/>
          <w:lang w:val="en-US"/>
        </w:rPr>
        <w:t>that</w:t>
      </w:r>
      <w:r w:rsidR="000E49C2" w:rsidRPr="00AF70A6">
        <w:rPr>
          <w:rFonts w:ascii="Times New Roman" w:hAnsi="Times New Roman" w:cs="Times New Roman"/>
          <w:color w:val="000000"/>
          <w:lang w:val="en-US"/>
        </w:rPr>
        <w:t xml:space="preserve">, the Anti-Corruption Court was formed in 2022, the cases </w:t>
      </w:r>
      <w:r>
        <w:rPr>
          <w:rFonts w:ascii="Times New Roman" w:hAnsi="Times New Roman" w:cs="Times New Roman"/>
          <w:color w:val="000000"/>
          <w:lang w:val="en-US"/>
        </w:rPr>
        <w:t>under</w:t>
      </w:r>
      <w:r w:rsidR="000E49C2" w:rsidRPr="00AF70A6">
        <w:rPr>
          <w:rFonts w:ascii="Times New Roman" w:hAnsi="Times New Roman" w:cs="Times New Roman"/>
          <w:color w:val="000000"/>
          <w:lang w:val="en-US"/>
        </w:rPr>
        <w:t xml:space="preserve"> the Court of Appeal began to be examined by specialized courts, and the Anti-Corruption Chamber was formed in the Court of Cassation. At the same time, on June 15, 2023, the Anti-Corruption Court </w:t>
      </w:r>
      <w:r>
        <w:rPr>
          <w:rFonts w:ascii="Times New Roman" w:hAnsi="Times New Roman" w:cs="Times New Roman"/>
          <w:color w:val="000000"/>
          <w:lang w:val="en-US"/>
        </w:rPr>
        <w:t xml:space="preserve">of Appeal started </w:t>
      </w:r>
      <w:r w:rsidR="00F8158A">
        <w:rPr>
          <w:rFonts w:ascii="Times New Roman" w:hAnsi="Times New Roman" w:cs="Times New Roman"/>
          <w:color w:val="000000"/>
          <w:lang w:val="en-US"/>
        </w:rPr>
        <w:t xml:space="preserve">to </w:t>
      </w:r>
      <w:r w:rsidR="00AB56ED">
        <w:rPr>
          <w:rFonts w:ascii="Times New Roman" w:hAnsi="Times New Roman" w:cs="Times New Roman"/>
          <w:color w:val="000000"/>
          <w:lang w:val="en-US"/>
        </w:rPr>
        <w:t>operate</w:t>
      </w:r>
      <w:r w:rsidR="000E49C2" w:rsidRPr="00AF70A6">
        <w:rPr>
          <w:rFonts w:ascii="Times New Roman" w:hAnsi="Times New Roman" w:cs="Times New Roman"/>
          <w:color w:val="000000"/>
          <w:lang w:val="en-US"/>
        </w:rPr>
        <w:t xml:space="preserve">. Despite the fact that </w:t>
      </w:r>
      <w:r>
        <w:rPr>
          <w:rFonts w:ascii="Times New Roman" w:hAnsi="Times New Roman" w:cs="Times New Roman"/>
          <w:color w:val="000000"/>
          <w:lang w:val="en-US"/>
        </w:rPr>
        <w:t>all these</w:t>
      </w:r>
      <w:r w:rsidR="000E49C2" w:rsidRPr="00AF70A6">
        <w:rPr>
          <w:rFonts w:ascii="Times New Roman" w:hAnsi="Times New Roman" w:cs="Times New Roman"/>
          <w:color w:val="000000"/>
          <w:lang w:val="en-US"/>
        </w:rPr>
        <w:t xml:space="preserve"> courts are new, in the context of international anti-corruption </w:t>
      </w:r>
      <w:r>
        <w:rPr>
          <w:rFonts w:ascii="Times New Roman" w:hAnsi="Times New Roman" w:cs="Times New Roman"/>
          <w:color w:val="000000"/>
          <w:lang w:val="en-US"/>
        </w:rPr>
        <w:t>commitments</w:t>
      </w:r>
      <w:r w:rsidR="000E49C2" w:rsidRPr="00AF70A6">
        <w:rPr>
          <w:rFonts w:ascii="Times New Roman" w:hAnsi="Times New Roman" w:cs="Times New Roman"/>
          <w:color w:val="000000"/>
          <w:lang w:val="en-US"/>
        </w:rPr>
        <w:t xml:space="preserve"> and </w:t>
      </w:r>
      <w:r w:rsidR="0052624C">
        <w:rPr>
          <w:rFonts w:ascii="Times New Roman" w:hAnsi="Times New Roman" w:cs="Times New Roman"/>
          <w:color w:val="000000"/>
          <w:lang w:val="en-US"/>
        </w:rPr>
        <w:t xml:space="preserve">the </w:t>
      </w:r>
      <w:r w:rsidRPr="00AF70A6">
        <w:rPr>
          <w:rFonts w:ascii="Times New Roman" w:hAnsi="Times New Roman" w:cs="Times New Roman"/>
          <w:color w:val="000000"/>
          <w:lang w:val="en-US"/>
        </w:rPr>
        <w:t xml:space="preserve">strengthening </w:t>
      </w:r>
      <w:r>
        <w:rPr>
          <w:rFonts w:ascii="Times New Roman" w:hAnsi="Times New Roman" w:cs="Times New Roman"/>
          <w:color w:val="000000"/>
          <w:lang w:val="en-US"/>
        </w:rPr>
        <w:t xml:space="preserve">of </w:t>
      </w:r>
      <w:r w:rsidR="000E49C2" w:rsidRPr="00AF70A6">
        <w:rPr>
          <w:rFonts w:ascii="Times New Roman" w:hAnsi="Times New Roman" w:cs="Times New Roman"/>
          <w:color w:val="000000"/>
          <w:lang w:val="en-US"/>
        </w:rPr>
        <w:t>anti-corruption institution</w:t>
      </w:r>
      <w:r>
        <w:rPr>
          <w:rFonts w:ascii="Times New Roman" w:hAnsi="Times New Roman" w:cs="Times New Roman"/>
          <w:color w:val="000000"/>
          <w:lang w:val="en-US"/>
        </w:rPr>
        <w:t>s</w:t>
      </w:r>
      <w:r w:rsidR="000E49C2" w:rsidRPr="00AF70A6">
        <w:rPr>
          <w:rFonts w:ascii="Times New Roman" w:hAnsi="Times New Roman" w:cs="Times New Roman"/>
          <w:color w:val="000000"/>
          <w:lang w:val="en-US"/>
        </w:rPr>
        <w:t xml:space="preserve">, it is important to </w:t>
      </w:r>
      <w:r>
        <w:rPr>
          <w:rFonts w:ascii="Times New Roman" w:hAnsi="Times New Roman" w:cs="Times New Roman"/>
          <w:color w:val="000000"/>
          <w:lang w:val="en-US"/>
        </w:rPr>
        <w:t>ensure</w:t>
      </w:r>
      <w:r w:rsidR="000E49C2" w:rsidRPr="00AF70A6">
        <w:rPr>
          <w:rFonts w:ascii="Times New Roman" w:hAnsi="Times New Roman" w:cs="Times New Roman"/>
          <w:color w:val="000000"/>
          <w:lang w:val="en-US"/>
        </w:rPr>
        <w:t xml:space="preserve"> </w:t>
      </w:r>
      <w:r w:rsidR="0052624C">
        <w:rPr>
          <w:rFonts w:ascii="Times New Roman" w:hAnsi="Times New Roman" w:cs="Times New Roman"/>
          <w:color w:val="000000"/>
          <w:lang w:val="en-US"/>
        </w:rPr>
        <w:t>the continuous</w:t>
      </w:r>
      <w:r w:rsidR="000E49C2" w:rsidRPr="00AF70A6">
        <w:rPr>
          <w:rFonts w:ascii="Times New Roman" w:hAnsi="Times New Roman" w:cs="Times New Roman"/>
          <w:color w:val="000000"/>
          <w:lang w:val="en-US"/>
        </w:rPr>
        <w:t xml:space="preserve"> </w:t>
      </w:r>
      <w:r w:rsidRPr="00AF70A6">
        <w:rPr>
          <w:rFonts w:ascii="Times New Roman" w:hAnsi="Times New Roman" w:cs="Times New Roman"/>
          <w:color w:val="000000"/>
          <w:lang w:val="en-US"/>
        </w:rPr>
        <w:t xml:space="preserve">institutional </w:t>
      </w:r>
      <w:r w:rsidR="000E49C2" w:rsidRPr="00AF70A6">
        <w:rPr>
          <w:rFonts w:ascii="Times New Roman" w:hAnsi="Times New Roman" w:cs="Times New Roman"/>
          <w:color w:val="000000"/>
          <w:lang w:val="en-US"/>
        </w:rPr>
        <w:t>development of anti-corruption courts</w:t>
      </w:r>
      <w:r>
        <w:rPr>
          <w:rFonts w:ascii="Times New Roman" w:hAnsi="Times New Roman" w:cs="Times New Roman"/>
          <w:color w:val="000000"/>
          <w:lang w:val="en-US"/>
        </w:rPr>
        <w:t xml:space="preserve"> </w:t>
      </w:r>
      <w:r w:rsidR="0052624C">
        <w:rPr>
          <w:rFonts w:ascii="Times New Roman" w:hAnsi="Times New Roman" w:cs="Times New Roman"/>
          <w:color w:val="000000"/>
          <w:lang w:val="en-US"/>
        </w:rPr>
        <w:t>by</w:t>
      </w:r>
      <w:r w:rsidR="000E49C2" w:rsidRPr="00AF70A6">
        <w:rPr>
          <w:rFonts w:ascii="Times New Roman" w:hAnsi="Times New Roman" w:cs="Times New Roman"/>
          <w:color w:val="000000"/>
          <w:lang w:val="en-US"/>
        </w:rPr>
        <w:t xml:space="preserve"> </w:t>
      </w:r>
      <w:r>
        <w:rPr>
          <w:rFonts w:ascii="Times New Roman" w:hAnsi="Times New Roman" w:cs="Times New Roman"/>
          <w:color w:val="000000"/>
          <w:lang w:val="en-US"/>
        </w:rPr>
        <w:t>providing</w:t>
      </w:r>
      <w:r w:rsidR="000E49C2" w:rsidRPr="00AF70A6">
        <w:rPr>
          <w:rFonts w:ascii="Times New Roman" w:hAnsi="Times New Roman" w:cs="Times New Roman"/>
          <w:color w:val="000000"/>
          <w:lang w:val="en-US"/>
        </w:rPr>
        <w:t xml:space="preserve"> high</w:t>
      </w:r>
      <w:r>
        <w:rPr>
          <w:rFonts w:ascii="Times New Roman" w:hAnsi="Times New Roman" w:cs="Times New Roman"/>
          <w:color w:val="000000"/>
          <w:lang w:val="en-US"/>
        </w:rPr>
        <w:t>-level</w:t>
      </w:r>
      <w:r w:rsidR="000E49C2" w:rsidRPr="00AF70A6">
        <w:rPr>
          <w:rFonts w:ascii="Times New Roman" w:hAnsi="Times New Roman" w:cs="Times New Roman"/>
          <w:color w:val="000000"/>
          <w:lang w:val="en-US"/>
        </w:rPr>
        <w:t xml:space="preserve"> professional training </w:t>
      </w:r>
      <w:r w:rsidR="0052624C">
        <w:rPr>
          <w:rFonts w:ascii="Times New Roman" w:hAnsi="Times New Roman" w:cs="Times New Roman"/>
          <w:color w:val="000000"/>
          <w:lang w:val="en-US"/>
        </w:rPr>
        <w:t>for</w:t>
      </w:r>
      <w:r w:rsidR="000E49C2" w:rsidRPr="00AF70A6">
        <w:rPr>
          <w:rFonts w:ascii="Times New Roman" w:hAnsi="Times New Roman" w:cs="Times New Roman"/>
          <w:color w:val="000000"/>
          <w:lang w:val="en-US"/>
        </w:rPr>
        <w:t xml:space="preserve"> judges examining relevant cases, </w:t>
      </w:r>
      <w:r w:rsidRPr="00AF70A6">
        <w:rPr>
          <w:rFonts w:ascii="Times New Roman" w:hAnsi="Times New Roman" w:cs="Times New Roman"/>
          <w:color w:val="000000"/>
          <w:lang w:val="en-US"/>
        </w:rPr>
        <w:t xml:space="preserve">conducting </w:t>
      </w:r>
      <w:r>
        <w:rPr>
          <w:rFonts w:ascii="Times New Roman" w:hAnsi="Times New Roman" w:cs="Times New Roman"/>
          <w:color w:val="000000"/>
          <w:lang w:val="en-US"/>
        </w:rPr>
        <w:t xml:space="preserve">regular </w:t>
      </w:r>
      <w:r w:rsidR="005C2CCA">
        <w:rPr>
          <w:rFonts w:ascii="Times New Roman" w:hAnsi="Times New Roman" w:cs="Times New Roman"/>
          <w:color w:val="000000"/>
          <w:lang w:val="en-US"/>
        </w:rPr>
        <w:t xml:space="preserve">ongoing </w:t>
      </w:r>
      <w:r w:rsidRPr="00AF70A6">
        <w:rPr>
          <w:rFonts w:ascii="Times New Roman" w:hAnsi="Times New Roman" w:cs="Times New Roman"/>
          <w:color w:val="000000"/>
          <w:lang w:val="en-US"/>
        </w:rPr>
        <w:t xml:space="preserve">training </w:t>
      </w:r>
      <w:r w:rsidR="005C2CCA">
        <w:rPr>
          <w:rFonts w:ascii="Times New Roman" w:hAnsi="Times New Roman" w:cs="Times New Roman"/>
          <w:color w:val="000000"/>
          <w:lang w:val="en-US"/>
        </w:rPr>
        <w:t>focus</w:t>
      </w:r>
      <w:r w:rsidR="0052624C">
        <w:rPr>
          <w:rFonts w:ascii="Times New Roman" w:hAnsi="Times New Roman" w:cs="Times New Roman"/>
          <w:color w:val="000000"/>
          <w:lang w:val="en-US"/>
        </w:rPr>
        <w:t>ed</w:t>
      </w:r>
      <w:r w:rsidR="005C2CCA">
        <w:rPr>
          <w:rFonts w:ascii="Times New Roman" w:hAnsi="Times New Roman" w:cs="Times New Roman"/>
          <w:color w:val="000000"/>
          <w:lang w:val="en-US"/>
        </w:rPr>
        <w:t xml:space="preserve"> on</w:t>
      </w:r>
      <w:r w:rsidR="000E49C2" w:rsidRPr="00AF70A6">
        <w:rPr>
          <w:rFonts w:ascii="Times New Roman" w:hAnsi="Times New Roman" w:cs="Times New Roman"/>
          <w:color w:val="000000"/>
          <w:lang w:val="en-US"/>
        </w:rPr>
        <w:t xml:space="preserve"> the specifics of corruption cases, including the </w:t>
      </w:r>
      <w:r w:rsidR="005C2CCA">
        <w:rPr>
          <w:rFonts w:ascii="Times New Roman" w:hAnsi="Times New Roman" w:cs="Times New Roman"/>
          <w:color w:val="000000"/>
          <w:lang w:val="en-US"/>
        </w:rPr>
        <w:t>current</w:t>
      </w:r>
      <w:r w:rsidR="000E49C2" w:rsidRPr="00AF70A6">
        <w:rPr>
          <w:rFonts w:ascii="Times New Roman" w:hAnsi="Times New Roman" w:cs="Times New Roman"/>
          <w:color w:val="000000"/>
          <w:lang w:val="en-US"/>
        </w:rPr>
        <w:t xml:space="preserve"> international standards</w:t>
      </w:r>
      <w:r w:rsidR="005C2CCA">
        <w:rPr>
          <w:rFonts w:ascii="Times New Roman" w:hAnsi="Times New Roman" w:cs="Times New Roman"/>
          <w:color w:val="000000"/>
          <w:lang w:val="en-US"/>
        </w:rPr>
        <w:t>,</w:t>
      </w:r>
      <w:r w:rsidR="000E49C2" w:rsidRPr="00AF70A6">
        <w:rPr>
          <w:rFonts w:ascii="Times New Roman" w:hAnsi="Times New Roman" w:cs="Times New Roman"/>
          <w:color w:val="000000"/>
          <w:lang w:val="en-US"/>
        </w:rPr>
        <w:t xml:space="preserve"> </w:t>
      </w:r>
      <w:r w:rsidRPr="00AF70A6">
        <w:rPr>
          <w:rFonts w:ascii="Times New Roman" w:hAnsi="Times New Roman" w:cs="Times New Roman"/>
          <w:color w:val="000000"/>
          <w:lang w:val="en-US"/>
        </w:rPr>
        <w:t xml:space="preserve">and </w:t>
      </w:r>
      <w:r w:rsidR="0052624C">
        <w:rPr>
          <w:rFonts w:ascii="Times New Roman" w:hAnsi="Times New Roman" w:cs="Times New Roman"/>
          <w:color w:val="000000"/>
          <w:lang w:val="en-US"/>
        </w:rPr>
        <w:t>by</w:t>
      </w:r>
      <w:r w:rsidR="005C2CCA">
        <w:rPr>
          <w:rFonts w:ascii="Times New Roman" w:hAnsi="Times New Roman" w:cs="Times New Roman"/>
          <w:color w:val="000000"/>
          <w:lang w:val="en-US"/>
        </w:rPr>
        <w:t xml:space="preserve"> </w:t>
      </w:r>
      <w:r w:rsidRPr="00AF70A6">
        <w:rPr>
          <w:rFonts w:ascii="Times New Roman" w:hAnsi="Times New Roman" w:cs="Times New Roman"/>
          <w:color w:val="000000"/>
          <w:lang w:val="en-US"/>
        </w:rPr>
        <w:t xml:space="preserve">other </w:t>
      </w:r>
      <w:r w:rsidR="0052624C">
        <w:rPr>
          <w:rFonts w:ascii="Times New Roman" w:hAnsi="Times New Roman" w:cs="Times New Roman"/>
          <w:color w:val="000000"/>
          <w:lang w:val="en-US"/>
        </w:rPr>
        <w:t>mean</w:t>
      </w:r>
      <w:r w:rsidR="000E49C2" w:rsidRPr="00AF70A6">
        <w:rPr>
          <w:rFonts w:ascii="Times New Roman" w:hAnsi="Times New Roman" w:cs="Times New Roman"/>
          <w:color w:val="000000"/>
          <w:lang w:val="en-US"/>
        </w:rPr>
        <w:t>s.</w:t>
      </w:r>
    </w:p>
    <w:p w14:paraId="7C133FEB" w14:textId="4E883E59" w:rsidR="000E49C2" w:rsidRPr="00AF70A6" w:rsidRDefault="000E49C2" w:rsidP="000E49C2">
      <w:pPr>
        <w:tabs>
          <w:tab w:val="left" w:pos="426"/>
          <w:tab w:val="left" w:pos="1134"/>
        </w:tabs>
        <w:spacing w:before="120" w:after="120" w:line="276" w:lineRule="auto"/>
        <w:ind w:firstLine="0"/>
        <w:rPr>
          <w:rFonts w:ascii="Times New Roman" w:hAnsi="Times New Roman" w:cs="Times New Roman"/>
          <w:color w:val="000000"/>
          <w:lang w:val="en-US"/>
        </w:rPr>
      </w:pPr>
      <w:r w:rsidRPr="00AF70A6">
        <w:rPr>
          <w:rFonts w:ascii="Times New Roman" w:hAnsi="Times New Roman" w:cs="Times New Roman"/>
          <w:color w:val="000000"/>
          <w:lang w:val="en-US"/>
        </w:rPr>
        <w:t>In addition, it is necessary to develop methodological guidelines on the specifics of cases o</w:t>
      </w:r>
      <w:r w:rsidR="0052624C">
        <w:rPr>
          <w:rFonts w:ascii="Times New Roman" w:hAnsi="Times New Roman" w:cs="Times New Roman"/>
          <w:color w:val="000000"/>
          <w:lang w:val="en-US"/>
        </w:rPr>
        <w:t>n</w:t>
      </w:r>
      <w:r w:rsidRPr="00AF70A6">
        <w:rPr>
          <w:rFonts w:ascii="Times New Roman" w:hAnsi="Times New Roman" w:cs="Times New Roman"/>
          <w:color w:val="000000"/>
          <w:lang w:val="en-US"/>
        </w:rPr>
        <w:t xml:space="preserve"> confiscatin</w:t>
      </w:r>
      <w:r w:rsidR="00E536CE">
        <w:rPr>
          <w:rFonts w:ascii="Times New Roman" w:hAnsi="Times New Roman" w:cs="Times New Roman"/>
          <w:color w:val="000000"/>
          <w:lang w:val="en-US"/>
        </w:rPr>
        <w:t>g</w:t>
      </w:r>
      <w:r w:rsidRPr="00AF70A6">
        <w:rPr>
          <w:rFonts w:ascii="Times New Roman" w:hAnsi="Times New Roman" w:cs="Times New Roman"/>
          <w:color w:val="000000"/>
          <w:lang w:val="en-US"/>
        </w:rPr>
        <w:t xml:space="preserve"> property of ill</w:t>
      </w:r>
      <w:r w:rsidR="005C2CCA">
        <w:rPr>
          <w:rFonts w:ascii="Times New Roman" w:hAnsi="Times New Roman" w:cs="Times New Roman"/>
          <w:color w:val="000000"/>
          <w:lang w:val="en-US"/>
        </w:rPr>
        <w:t>icit</w:t>
      </w:r>
      <w:r w:rsidRPr="00AF70A6">
        <w:rPr>
          <w:rFonts w:ascii="Times New Roman" w:hAnsi="Times New Roman" w:cs="Times New Roman"/>
          <w:color w:val="000000"/>
          <w:lang w:val="en-US"/>
        </w:rPr>
        <w:t xml:space="preserve"> origin and investigatin</w:t>
      </w:r>
      <w:r w:rsidR="0052624C">
        <w:rPr>
          <w:rFonts w:ascii="Times New Roman" w:hAnsi="Times New Roman" w:cs="Times New Roman"/>
          <w:color w:val="000000"/>
          <w:lang w:val="en-US"/>
        </w:rPr>
        <w:t>g</w:t>
      </w:r>
      <w:r w:rsidRPr="00AF70A6">
        <w:rPr>
          <w:rFonts w:ascii="Times New Roman" w:hAnsi="Times New Roman" w:cs="Times New Roman"/>
          <w:color w:val="000000"/>
          <w:lang w:val="en-US"/>
        </w:rPr>
        <w:t xml:space="preserve"> corruption crimes examined by specialized anti-corruption courts and judges, </w:t>
      </w:r>
      <w:r w:rsidR="005C2CCA">
        <w:rPr>
          <w:rFonts w:ascii="Times New Roman" w:hAnsi="Times New Roman" w:cs="Times New Roman"/>
          <w:color w:val="000000"/>
          <w:lang w:val="en-US"/>
        </w:rPr>
        <w:t xml:space="preserve">which will </w:t>
      </w:r>
      <w:r w:rsidRPr="00AF70A6">
        <w:rPr>
          <w:rFonts w:ascii="Times New Roman" w:hAnsi="Times New Roman" w:cs="Times New Roman"/>
          <w:color w:val="000000"/>
          <w:lang w:val="en-US"/>
        </w:rPr>
        <w:t>tak</w:t>
      </w:r>
      <w:r w:rsidR="005C2CCA">
        <w:rPr>
          <w:rFonts w:ascii="Times New Roman" w:hAnsi="Times New Roman" w:cs="Times New Roman"/>
          <w:color w:val="000000"/>
          <w:lang w:val="en-US"/>
        </w:rPr>
        <w:t>e</w:t>
      </w:r>
      <w:r w:rsidRPr="00AF70A6">
        <w:rPr>
          <w:rFonts w:ascii="Times New Roman" w:hAnsi="Times New Roman" w:cs="Times New Roman"/>
          <w:color w:val="000000"/>
          <w:lang w:val="en-US"/>
        </w:rPr>
        <w:t xml:space="preserve"> into </w:t>
      </w:r>
      <w:r w:rsidRPr="0052624C">
        <w:rPr>
          <w:rFonts w:ascii="Times New Roman" w:hAnsi="Times New Roman" w:cs="Times New Roman"/>
          <w:color w:val="000000"/>
          <w:lang w:val="en-US"/>
        </w:rPr>
        <w:t>account the special nature of</w:t>
      </w:r>
      <w:r w:rsidRPr="00AF70A6">
        <w:rPr>
          <w:rFonts w:ascii="Times New Roman" w:hAnsi="Times New Roman" w:cs="Times New Roman"/>
          <w:color w:val="000000"/>
          <w:lang w:val="en-US"/>
        </w:rPr>
        <w:t xml:space="preserve"> </w:t>
      </w:r>
      <w:r w:rsidR="005C2CCA">
        <w:rPr>
          <w:rFonts w:ascii="Times New Roman" w:hAnsi="Times New Roman" w:cs="Times New Roman"/>
          <w:color w:val="000000"/>
          <w:lang w:val="en-US"/>
        </w:rPr>
        <w:t>these</w:t>
      </w:r>
      <w:r w:rsidRPr="00AF70A6">
        <w:rPr>
          <w:rFonts w:ascii="Times New Roman" w:hAnsi="Times New Roman" w:cs="Times New Roman"/>
          <w:color w:val="000000"/>
          <w:lang w:val="en-US"/>
        </w:rPr>
        <w:t xml:space="preserve"> cases.</w:t>
      </w:r>
    </w:p>
    <w:p w14:paraId="1BB418D7" w14:textId="76254150" w:rsidR="005C2CCA" w:rsidRPr="00AF70A6" w:rsidRDefault="005C2CCA" w:rsidP="005C2CCA">
      <w:pPr>
        <w:tabs>
          <w:tab w:val="left" w:pos="426"/>
          <w:tab w:val="left" w:pos="1134"/>
        </w:tabs>
        <w:spacing w:before="120" w:after="120" w:line="276" w:lineRule="auto"/>
        <w:ind w:firstLine="0"/>
        <w:rPr>
          <w:rFonts w:ascii="Times New Roman" w:hAnsi="Times New Roman" w:cs="Times New Roman"/>
          <w:color w:val="000000"/>
          <w:lang w:val="en-US"/>
        </w:rPr>
      </w:pPr>
      <w:r w:rsidRPr="00AF70A6">
        <w:rPr>
          <w:rFonts w:ascii="Times New Roman" w:hAnsi="Times New Roman" w:cs="Times New Roman"/>
          <w:color w:val="000000"/>
          <w:lang w:val="en-US"/>
        </w:rPr>
        <w:t xml:space="preserve">At the same time, it should be noted that </w:t>
      </w:r>
      <w:r w:rsidR="0052624C">
        <w:rPr>
          <w:rFonts w:ascii="Times New Roman" w:hAnsi="Times New Roman" w:cs="Times New Roman"/>
          <w:color w:val="000000"/>
          <w:lang w:val="en-US"/>
        </w:rPr>
        <w:t>the majority</w:t>
      </w:r>
      <w:r w:rsidRPr="00AF70A6">
        <w:rPr>
          <w:rFonts w:ascii="Times New Roman" w:hAnsi="Times New Roman" w:cs="Times New Roman"/>
          <w:color w:val="000000"/>
          <w:lang w:val="en-US"/>
        </w:rPr>
        <w:t xml:space="preserve"> of cases investigated by specialized anti-corruption bodies are related to the illegal </w:t>
      </w:r>
      <w:r>
        <w:rPr>
          <w:rFonts w:ascii="Times New Roman" w:hAnsi="Times New Roman" w:cs="Times New Roman"/>
          <w:color w:val="000000"/>
          <w:lang w:val="en-US"/>
        </w:rPr>
        <w:t>transfer</w:t>
      </w:r>
      <w:r w:rsidRPr="00AF70A6">
        <w:rPr>
          <w:rFonts w:ascii="Times New Roman" w:hAnsi="Times New Roman" w:cs="Times New Roman"/>
          <w:color w:val="000000"/>
          <w:lang w:val="en-US"/>
        </w:rPr>
        <w:t xml:space="preserve"> of funds, their conversion and legalization. </w:t>
      </w:r>
      <w:r w:rsidR="0052624C">
        <w:rPr>
          <w:rFonts w:ascii="Times New Roman" w:hAnsi="Times New Roman" w:cs="Times New Roman"/>
          <w:color w:val="000000"/>
          <w:lang w:val="en-US"/>
        </w:rPr>
        <w:t>In</w:t>
      </w:r>
      <w:r w:rsidRPr="00AF70A6">
        <w:rPr>
          <w:rFonts w:ascii="Times New Roman" w:hAnsi="Times New Roman" w:cs="Times New Roman"/>
          <w:color w:val="000000"/>
          <w:lang w:val="en-US"/>
        </w:rPr>
        <w:t xml:space="preserve"> </w:t>
      </w:r>
      <w:r w:rsidR="0052624C">
        <w:rPr>
          <w:rFonts w:ascii="Times New Roman" w:hAnsi="Times New Roman" w:cs="Times New Roman"/>
          <w:color w:val="000000"/>
          <w:lang w:val="en-US"/>
        </w:rPr>
        <w:t>these circumstances</w:t>
      </w:r>
      <w:r w:rsidRPr="00AF70A6">
        <w:rPr>
          <w:rFonts w:ascii="Times New Roman" w:hAnsi="Times New Roman" w:cs="Times New Roman"/>
          <w:color w:val="000000"/>
          <w:lang w:val="en-US"/>
        </w:rPr>
        <w:t xml:space="preserve">, </w:t>
      </w:r>
      <w:r w:rsidR="0052624C" w:rsidRPr="00AF70A6">
        <w:rPr>
          <w:rFonts w:ascii="Times New Roman" w:hAnsi="Times New Roman" w:cs="Times New Roman"/>
          <w:color w:val="000000"/>
          <w:lang w:val="en-US"/>
        </w:rPr>
        <w:t>econom</w:t>
      </w:r>
      <w:r w:rsidR="00867DB2">
        <w:rPr>
          <w:rFonts w:ascii="Times New Roman" w:hAnsi="Times New Roman" w:cs="Times New Roman"/>
          <w:color w:val="000000"/>
          <w:lang w:val="en-US"/>
        </w:rPr>
        <w:t>y</w:t>
      </w:r>
      <w:r w:rsidR="0052624C" w:rsidRPr="00AF70A6">
        <w:rPr>
          <w:rFonts w:ascii="Times New Roman" w:hAnsi="Times New Roman" w:cs="Times New Roman"/>
          <w:color w:val="000000"/>
          <w:lang w:val="en-US"/>
        </w:rPr>
        <w:t xml:space="preserve"> </w:t>
      </w:r>
      <w:r w:rsidRPr="00AF70A6">
        <w:rPr>
          <w:rFonts w:ascii="Times New Roman" w:hAnsi="Times New Roman" w:cs="Times New Roman"/>
          <w:color w:val="000000"/>
          <w:lang w:val="en-US"/>
        </w:rPr>
        <w:t>experts have been involved in the special</w:t>
      </w:r>
      <w:r>
        <w:rPr>
          <w:rFonts w:ascii="Times New Roman" w:hAnsi="Times New Roman" w:cs="Times New Roman"/>
          <w:color w:val="000000"/>
          <w:lang w:val="en-US"/>
        </w:rPr>
        <w:t xml:space="preserve"> </w:t>
      </w:r>
      <w:r w:rsidR="004C6B6D">
        <w:rPr>
          <w:rFonts w:ascii="Times New Roman" w:hAnsi="Times New Roman" w:cs="Times New Roman"/>
          <w:color w:val="000000"/>
          <w:lang w:val="en-US"/>
        </w:rPr>
        <w:t>department</w:t>
      </w:r>
      <w:r w:rsidRPr="00AF70A6">
        <w:rPr>
          <w:rFonts w:ascii="Times New Roman" w:hAnsi="Times New Roman" w:cs="Times New Roman"/>
          <w:color w:val="000000"/>
          <w:lang w:val="en-US"/>
        </w:rPr>
        <w:t xml:space="preserve"> investigating cases o</w:t>
      </w:r>
      <w:r w:rsidR="004C6B6D">
        <w:rPr>
          <w:rFonts w:ascii="Times New Roman" w:hAnsi="Times New Roman" w:cs="Times New Roman"/>
          <w:color w:val="000000"/>
          <w:lang w:val="en-US"/>
        </w:rPr>
        <w:t>n</w:t>
      </w:r>
      <w:r w:rsidRPr="00AF70A6">
        <w:rPr>
          <w:rFonts w:ascii="Times New Roman" w:hAnsi="Times New Roman" w:cs="Times New Roman"/>
          <w:color w:val="000000"/>
          <w:lang w:val="en-US"/>
        </w:rPr>
        <w:t xml:space="preserve"> confiscat</w:t>
      </w:r>
      <w:r w:rsidR="004C6B6D">
        <w:rPr>
          <w:rFonts w:ascii="Times New Roman" w:hAnsi="Times New Roman" w:cs="Times New Roman"/>
          <w:color w:val="000000"/>
          <w:lang w:val="en-US"/>
        </w:rPr>
        <w:t>ion of</w:t>
      </w:r>
      <w:r w:rsidRPr="00AF70A6">
        <w:rPr>
          <w:rFonts w:ascii="Times New Roman" w:hAnsi="Times New Roman" w:cs="Times New Roman"/>
          <w:color w:val="000000"/>
          <w:lang w:val="en-US"/>
        </w:rPr>
        <w:t xml:space="preserve"> property of ill</w:t>
      </w:r>
      <w:r w:rsidR="004C6B6D">
        <w:rPr>
          <w:rFonts w:ascii="Times New Roman" w:hAnsi="Times New Roman" w:cs="Times New Roman"/>
          <w:color w:val="000000"/>
          <w:lang w:val="en-US"/>
        </w:rPr>
        <w:t>icit</w:t>
      </w:r>
      <w:r w:rsidRPr="00AF70A6">
        <w:rPr>
          <w:rFonts w:ascii="Times New Roman" w:hAnsi="Times New Roman" w:cs="Times New Roman"/>
          <w:color w:val="000000"/>
          <w:lang w:val="en-US"/>
        </w:rPr>
        <w:t xml:space="preserve"> origin</w:t>
      </w:r>
      <w:r w:rsidR="005763EA">
        <w:rPr>
          <w:rFonts w:ascii="Times New Roman" w:hAnsi="Times New Roman" w:cs="Times New Roman"/>
          <w:color w:val="000000"/>
          <w:lang w:val="en-US"/>
        </w:rPr>
        <w:t>,</w:t>
      </w:r>
      <w:r w:rsidRPr="00AF70A6">
        <w:rPr>
          <w:rFonts w:ascii="Times New Roman" w:hAnsi="Times New Roman" w:cs="Times New Roman"/>
          <w:color w:val="000000"/>
          <w:lang w:val="en-US"/>
        </w:rPr>
        <w:t xml:space="preserve"> </w:t>
      </w:r>
      <w:r w:rsidR="004C6B6D">
        <w:rPr>
          <w:rFonts w:ascii="Times New Roman" w:hAnsi="Times New Roman" w:cs="Times New Roman"/>
          <w:color w:val="000000"/>
          <w:lang w:val="en-US"/>
        </w:rPr>
        <w:t xml:space="preserve">which </w:t>
      </w:r>
      <w:r w:rsidR="005763EA">
        <w:rPr>
          <w:rFonts w:ascii="Times New Roman" w:hAnsi="Times New Roman" w:cs="Times New Roman"/>
          <w:color w:val="000000"/>
          <w:lang w:val="en-US"/>
        </w:rPr>
        <w:t>operat</w:t>
      </w:r>
      <w:r w:rsidR="004C6B6D">
        <w:rPr>
          <w:rFonts w:ascii="Times New Roman" w:hAnsi="Times New Roman" w:cs="Times New Roman"/>
          <w:color w:val="000000"/>
          <w:lang w:val="en-US"/>
        </w:rPr>
        <w:t>es</w:t>
      </w:r>
      <w:r w:rsidR="005763EA">
        <w:rPr>
          <w:rFonts w:ascii="Times New Roman" w:hAnsi="Times New Roman" w:cs="Times New Roman"/>
          <w:color w:val="000000"/>
          <w:lang w:val="en-US"/>
        </w:rPr>
        <w:t xml:space="preserve"> </w:t>
      </w:r>
      <w:r>
        <w:rPr>
          <w:rFonts w:ascii="Times New Roman" w:hAnsi="Times New Roman" w:cs="Times New Roman"/>
          <w:color w:val="000000"/>
          <w:lang w:val="en-US"/>
        </w:rPr>
        <w:t>under</w:t>
      </w:r>
      <w:r w:rsidRPr="00AF70A6">
        <w:rPr>
          <w:rFonts w:ascii="Times New Roman" w:hAnsi="Times New Roman" w:cs="Times New Roman"/>
          <w:color w:val="000000"/>
          <w:lang w:val="en-US"/>
        </w:rPr>
        <w:t xml:space="preserve"> the </w:t>
      </w:r>
      <w:r w:rsidR="00C42AFA">
        <w:rPr>
          <w:rFonts w:ascii="Times New Roman" w:hAnsi="Times New Roman" w:cs="Times New Roman"/>
          <w:color w:val="000000"/>
          <w:lang w:val="en-US"/>
        </w:rPr>
        <w:t>Prosecutor General</w:t>
      </w:r>
      <w:r w:rsidRPr="00AF70A6">
        <w:rPr>
          <w:rFonts w:ascii="Times New Roman" w:hAnsi="Times New Roman" w:cs="Times New Roman"/>
          <w:color w:val="000000"/>
          <w:lang w:val="en-US"/>
        </w:rPr>
        <w:t xml:space="preserve">'s Office of RA. However, the judges investigating corruption cases also need such </w:t>
      </w:r>
      <w:r w:rsidR="004C6B6D">
        <w:rPr>
          <w:rFonts w:ascii="Times New Roman" w:hAnsi="Times New Roman" w:cs="Times New Roman"/>
          <w:color w:val="000000"/>
          <w:lang w:val="en-US"/>
        </w:rPr>
        <w:t xml:space="preserve">continuous </w:t>
      </w:r>
      <w:r w:rsidRPr="00AF70A6">
        <w:rPr>
          <w:rFonts w:ascii="Times New Roman" w:hAnsi="Times New Roman" w:cs="Times New Roman"/>
          <w:color w:val="000000"/>
          <w:lang w:val="en-US"/>
        </w:rPr>
        <w:t xml:space="preserve">professional support. Therefore, it is necessary to introduce a mechanism for </w:t>
      </w:r>
      <w:r w:rsidR="004C6B6D">
        <w:rPr>
          <w:rFonts w:ascii="Times New Roman" w:hAnsi="Times New Roman" w:cs="Times New Roman"/>
          <w:color w:val="000000"/>
          <w:lang w:val="en-US"/>
        </w:rPr>
        <w:t>involv</w:t>
      </w:r>
      <w:r w:rsidR="005763EA">
        <w:rPr>
          <w:rFonts w:ascii="Times New Roman" w:hAnsi="Times New Roman" w:cs="Times New Roman"/>
          <w:color w:val="000000"/>
          <w:lang w:val="en-US"/>
        </w:rPr>
        <w:t xml:space="preserve">ing </w:t>
      </w:r>
      <w:r w:rsidRPr="00AF70A6">
        <w:rPr>
          <w:rFonts w:ascii="Times New Roman" w:hAnsi="Times New Roman" w:cs="Times New Roman"/>
          <w:color w:val="000000"/>
          <w:lang w:val="en-US"/>
        </w:rPr>
        <w:t xml:space="preserve">experts with </w:t>
      </w:r>
      <w:r w:rsidR="004C6B6D">
        <w:rPr>
          <w:rFonts w:ascii="Times New Roman" w:hAnsi="Times New Roman" w:cs="Times New Roman"/>
          <w:color w:val="000000"/>
          <w:lang w:val="en-US"/>
        </w:rPr>
        <w:t>expertise</w:t>
      </w:r>
      <w:r w:rsidRPr="00AF70A6">
        <w:rPr>
          <w:rFonts w:ascii="Times New Roman" w:hAnsi="Times New Roman" w:cs="Times New Roman"/>
          <w:color w:val="000000"/>
          <w:lang w:val="en-US"/>
        </w:rPr>
        <w:t xml:space="preserve"> in financial, economic and other </w:t>
      </w:r>
      <w:r w:rsidR="00867DB2">
        <w:rPr>
          <w:rFonts w:ascii="Times New Roman" w:hAnsi="Times New Roman" w:cs="Times New Roman"/>
          <w:color w:val="000000"/>
          <w:lang w:val="en-US"/>
        </w:rPr>
        <w:t xml:space="preserve">related </w:t>
      </w:r>
      <w:r w:rsidR="004C6B6D">
        <w:rPr>
          <w:rFonts w:ascii="Times New Roman" w:hAnsi="Times New Roman" w:cs="Times New Roman"/>
          <w:color w:val="000000"/>
          <w:lang w:val="en-US"/>
        </w:rPr>
        <w:t>area</w:t>
      </w:r>
      <w:r w:rsidRPr="00AF70A6">
        <w:rPr>
          <w:rFonts w:ascii="Times New Roman" w:hAnsi="Times New Roman" w:cs="Times New Roman"/>
          <w:color w:val="000000"/>
          <w:lang w:val="en-US"/>
        </w:rPr>
        <w:t>s</w:t>
      </w:r>
      <w:r w:rsidR="005763EA">
        <w:rPr>
          <w:rFonts w:ascii="Times New Roman" w:hAnsi="Times New Roman" w:cs="Times New Roman"/>
          <w:color w:val="000000"/>
          <w:lang w:val="en-US"/>
        </w:rPr>
        <w:t xml:space="preserve"> </w:t>
      </w:r>
      <w:r w:rsidRPr="00AF70A6">
        <w:rPr>
          <w:rFonts w:ascii="Times New Roman" w:hAnsi="Times New Roman" w:cs="Times New Roman"/>
          <w:color w:val="000000"/>
          <w:lang w:val="en-US"/>
        </w:rPr>
        <w:t xml:space="preserve">in the work of specialized anti-corruption courts, both within the framework of the Public Administration Reform (PAR) </w:t>
      </w:r>
      <w:r w:rsidR="004C6B6D">
        <w:rPr>
          <w:rFonts w:ascii="Times New Roman" w:hAnsi="Times New Roman" w:cs="Times New Roman"/>
          <w:color w:val="000000"/>
          <w:lang w:val="en-US"/>
        </w:rPr>
        <w:t>S</w:t>
      </w:r>
      <w:r w:rsidRPr="00AF70A6">
        <w:rPr>
          <w:rFonts w:ascii="Times New Roman" w:hAnsi="Times New Roman" w:cs="Times New Roman"/>
          <w:color w:val="000000"/>
          <w:lang w:val="en-US"/>
        </w:rPr>
        <w:t>trategy and international technical assistance programs.</w:t>
      </w:r>
    </w:p>
    <w:p w14:paraId="1E5242F0" w14:textId="22D93700" w:rsidR="00AF70A6" w:rsidRPr="00AF70A6" w:rsidRDefault="00AF70A6" w:rsidP="00AF70A6">
      <w:pPr>
        <w:tabs>
          <w:tab w:val="left" w:pos="426"/>
          <w:tab w:val="left" w:pos="1134"/>
        </w:tabs>
        <w:spacing w:before="120" w:after="120" w:line="276" w:lineRule="auto"/>
        <w:ind w:firstLine="0"/>
        <w:rPr>
          <w:rFonts w:ascii="Times New Roman" w:hAnsi="Times New Roman" w:cs="Times New Roman"/>
          <w:color w:val="000000"/>
          <w:lang w:val="en-US"/>
        </w:rPr>
      </w:pPr>
      <w:r w:rsidRPr="00AF70A6">
        <w:rPr>
          <w:rFonts w:ascii="Times New Roman" w:hAnsi="Times New Roman" w:cs="Times New Roman"/>
          <w:color w:val="000000"/>
          <w:lang w:val="en-US"/>
        </w:rPr>
        <w:t xml:space="preserve">The </w:t>
      </w:r>
      <w:r w:rsidR="005763EA" w:rsidRPr="00AF70A6">
        <w:rPr>
          <w:rFonts w:ascii="Times New Roman" w:hAnsi="Times New Roman" w:cs="Times New Roman"/>
          <w:color w:val="000000"/>
          <w:lang w:val="en-US"/>
        </w:rPr>
        <w:t>low</w:t>
      </w:r>
      <w:r w:rsidRPr="00AF70A6">
        <w:rPr>
          <w:rFonts w:ascii="Times New Roman" w:hAnsi="Times New Roman" w:cs="Times New Roman"/>
          <w:color w:val="000000"/>
          <w:lang w:val="en-US"/>
        </w:rPr>
        <w:t xml:space="preserve"> </w:t>
      </w:r>
      <w:r w:rsidR="000D3D33">
        <w:rPr>
          <w:rFonts w:ascii="Times New Roman" w:hAnsi="Times New Roman" w:cs="Times New Roman"/>
          <w:color w:val="000000"/>
          <w:lang w:val="en-US"/>
        </w:rPr>
        <w:t>rating</w:t>
      </w:r>
      <w:r w:rsidRPr="00AF70A6">
        <w:rPr>
          <w:rFonts w:ascii="Times New Roman" w:hAnsi="Times New Roman" w:cs="Times New Roman"/>
          <w:color w:val="000000"/>
          <w:lang w:val="en-US"/>
        </w:rPr>
        <w:t xml:space="preserve"> of </w:t>
      </w:r>
      <w:r w:rsidR="004C6B6D" w:rsidRPr="00AF70A6">
        <w:rPr>
          <w:rFonts w:ascii="Times New Roman" w:hAnsi="Times New Roman" w:cs="Times New Roman"/>
          <w:color w:val="000000"/>
          <w:lang w:val="en-US"/>
        </w:rPr>
        <w:t xml:space="preserve">the Republic of Armenia </w:t>
      </w:r>
      <w:r w:rsidR="000D3D33">
        <w:rPr>
          <w:rFonts w:ascii="Times New Roman" w:hAnsi="Times New Roman" w:cs="Times New Roman"/>
          <w:color w:val="000000"/>
          <w:lang w:val="en-US"/>
        </w:rPr>
        <w:t xml:space="preserve">on </w:t>
      </w:r>
      <w:r w:rsidRPr="00AF70A6">
        <w:rPr>
          <w:rFonts w:ascii="Times New Roman" w:hAnsi="Times New Roman" w:cs="Times New Roman"/>
          <w:color w:val="000000"/>
          <w:lang w:val="en-US"/>
        </w:rPr>
        <w:t xml:space="preserve">a significant part of international obligations </w:t>
      </w:r>
      <w:r w:rsidR="003704DF">
        <w:rPr>
          <w:rFonts w:ascii="Times New Roman" w:hAnsi="Times New Roman" w:cs="Times New Roman"/>
          <w:color w:val="000000"/>
          <w:lang w:val="en-US"/>
        </w:rPr>
        <w:t>can be attributed</w:t>
      </w:r>
      <w:r w:rsidR="005763EA">
        <w:rPr>
          <w:rFonts w:ascii="Times New Roman" w:hAnsi="Times New Roman" w:cs="Times New Roman"/>
          <w:color w:val="000000"/>
          <w:lang w:val="en-US"/>
        </w:rPr>
        <w:t xml:space="preserve"> to</w:t>
      </w:r>
      <w:r w:rsidRPr="00AF70A6">
        <w:rPr>
          <w:rFonts w:ascii="Times New Roman" w:hAnsi="Times New Roman" w:cs="Times New Roman"/>
          <w:color w:val="000000"/>
          <w:lang w:val="en-US"/>
        </w:rPr>
        <w:t xml:space="preserve"> the </w:t>
      </w:r>
      <w:r w:rsidR="005763EA">
        <w:rPr>
          <w:rFonts w:ascii="Times New Roman" w:hAnsi="Times New Roman" w:cs="Times New Roman"/>
          <w:color w:val="000000"/>
          <w:lang w:val="en-US"/>
        </w:rPr>
        <w:t>lack</w:t>
      </w:r>
      <w:r w:rsidRPr="00AF70A6">
        <w:rPr>
          <w:rFonts w:ascii="Times New Roman" w:hAnsi="Times New Roman" w:cs="Times New Roman"/>
          <w:color w:val="000000"/>
          <w:lang w:val="en-US"/>
        </w:rPr>
        <w:t xml:space="preserve"> of statistical data. </w:t>
      </w:r>
      <w:r w:rsidR="000D3D33">
        <w:rPr>
          <w:rFonts w:ascii="Times New Roman" w:hAnsi="Times New Roman" w:cs="Times New Roman"/>
          <w:color w:val="000000"/>
          <w:lang w:val="en-US"/>
        </w:rPr>
        <w:t>Moreover</w:t>
      </w:r>
      <w:r w:rsidRPr="00AF70A6">
        <w:rPr>
          <w:rFonts w:ascii="Times New Roman" w:hAnsi="Times New Roman" w:cs="Times New Roman"/>
          <w:color w:val="000000"/>
          <w:lang w:val="en-US"/>
        </w:rPr>
        <w:t xml:space="preserve">, </w:t>
      </w:r>
      <w:r w:rsidR="005763EA">
        <w:rPr>
          <w:rFonts w:ascii="Times New Roman" w:hAnsi="Times New Roman" w:cs="Times New Roman"/>
          <w:color w:val="000000"/>
          <w:lang w:val="en-US"/>
        </w:rPr>
        <w:t>the lack of</w:t>
      </w:r>
      <w:r w:rsidRPr="00AF70A6">
        <w:rPr>
          <w:rFonts w:ascii="Times New Roman" w:hAnsi="Times New Roman" w:cs="Times New Roman"/>
          <w:color w:val="000000"/>
          <w:lang w:val="en-US"/>
        </w:rPr>
        <w:t xml:space="preserve"> data </w:t>
      </w:r>
      <w:r w:rsidR="000D3D33">
        <w:rPr>
          <w:rFonts w:ascii="Times New Roman" w:hAnsi="Times New Roman" w:cs="Times New Roman"/>
          <w:color w:val="000000"/>
          <w:lang w:val="en-US"/>
        </w:rPr>
        <w:t>makes it impossible</w:t>
      </w:r>
      <w:r w:rsidRPr="00AF70A6">
        <w:rPr>
          <w:rFonts w:ascii="Times New Roman" w:hAnsi="Times New Roman" w:cs="Times New Roman"/>
          <w:color w:val="000000"/>
          <w:lang w:val="en-US"/>
        </w:rPr>
        <w:t xml:space="preserve"> to analyze the effectiveness of the reforms </w:t>
      </w:r>
      <w:r w:rsidR="003704DF">
        <w:rPr>
          <w:rFonts w:ascii="Times New Roman" w:hAnsi="Times New Roman" w:cs="Times New Roman"/>
          <w:color w:val="000000"/>
          <w:lang w:val="en-US"/>
        </w:rPr>
        <w:t>implemented</w:t>
      </w:r>
      <w:r w:rsidRPr="00AF70A6">
        <w:rPr>
          <w:rFonts w:ascii="Times New Roman" w:hAnsi="Times New Roman" w:cs="Times New Roman"/>
          <w:color w:val="000000"/>
          <w:lang w:val="en-US"/>
        </w:rPr>
        <w:t xml:space="preserve"> in a number of areas, </w:t>
      </w:r>
      <w:r w:rsidR="000D3D33">
        <w:rPr>
          <w:rFonts w:ascii="Times New Roman" w:hAnsi="Times New Roman" w:cs="Times New Roman"/>
          <w:color w:val="000000"/>
          <w:lang w:val="en-US"/>
        </w:rPr>
        <w:t xml:space="preserve">to </w:t>
      </w:r>
      <w:r w:rsidR="005763EA">
        <w:rPr>
          <w:rFonts w:ascii="Times New Roman" w:hAnsi="Times New Roman" w:cs="Times New Roman"/>
          <w:color w:val="000000"/>
          <w:lang w:val="en-US"/>
        </w:rPr>
        <w:t xml:space="preserve">assess </w:t>
      </w:r>
      <w:r w:rsidRPr="00AF70A6">
        <w:rPr>
          <w:rFonts w:ascii="Times New Roman" w:hAnsi="Times New Roman" w:cs="Times New Roman"/>
          <w:color w:val="000000"/>
          <w:lang w:val="en-US"/>
        </w:rPr>
        <w:t xml:space="preserve">the current </w:t>
      </w:r>
      <w:r w:rsidR="003704DF">
        <w:rPr>
          <w:rFonts w:ascii="Times New Roman" w:hAnsi="Times New Roman" w:cs="Times New Roman"/>
          <w:color w:val="000000"/>
          <w:lang w:val="en-US"/>
        </w:rPr>
        <w:t>state of</w:t>
      </w:r>
      <w:r w:rsidRPr="00AF70A6">
        <w:rPr>
          <w:rFonts w:ascii="Times New Roman" w:hAnsi="Times New Roman" w:cs="Times New Roman"/>
          <w:color w:val="000000"/>
          <w:lang w:val="en-US"/>
        </w:rPr>
        <w:t xml:space="preserve"> corruption crimes, </w:t>
      </w:r>
      <w:r w:rsidR="000D3D33">
        <w:rPr>
          <w:rFonts w:ascii="Times New Roman" w:hAnsi="Times New Roman" w:cs="Times New Roman"/>
          <w:color w:val="000000"/>
          <w:lang w:val="en-US"/>
        </w:rPr>
        <w:t>to</w:t>
      </w:r>
      <w:r w:rsidRPr="00AF70A6">
        <w:rPr>
          <w:rFonts w:ascii="Times New Roman" w:hAnsi="Times New Roman" w:cs="Times New Roman"/>
          <w:color w:val="000000"/>
          <w:lang w:val="en-US"/>
        </w:rPr>
        <w:t xml:space="preserve"> get a complete picture of the entire chain of </w:t>
      </w:r>
      <w:r w:rsidR="000D3D33">
        <w:rPr>
          <w:rFonts w:ascii="Times New Roman" w:hAnsi="Times New Roman" w:cs="Times New Roman"/>
          <w:color w:val="000000"/>
          <w:lang w:val="en-US"/>
        </w:rPr>
        <w:t xml:space="preserve">the </w:t>
      </w:r>
      <w:r w:rsidRPr="00AF70A6">
        <w:rPr>
          <w:rFonts w:ascii="Times New Roman" w:hAnsi="Times New Roman" w:cs="Times New Roman"/>
          <w:color w:val="000000"/>
          <w:lang w:val="en-US"/>
        </w:rPr>
        <w:t>investigation</w:t>
      </w:r>
      <w:r w:rsidR="000D3D33" w:rsidRPr="000D3D33">
        <w:rPr>
          <w:rFonts w:ascii="Times New Roman" w:hAnsi="Times New Roman" w:cs="Times New Roman"/>
          <w:color w:val="000000"/>
          <w:lang w:val="en-US"/>
        </w:rPr>
        <w:t xml:space="preserve"> </w:t>
      </w:r>
      <w:r w:rsidR="000D3D33">
        <w:rPr>
          <w:rFonts w:ascii="Times New Roman" w:hAnsi="Times New Roman" w:cs="Times New Roman"/>
          <w:color w:val="000000"/>
          <w:lang w:val="en-US"/>
        </w:rPr>
        <w:t xml:space="preserve">of </w:t>
      </w:r>
      <w:r w:rsidR="000D3D33" w:rsidRPr="00AF70A6">
        <w:rPr>
          <w:rFonts w:ascii="Times New Roman" w:hAnsi="Times New Roman" w:cs="Times New Roman"/>
          <w:color w:val="000000"/>
          <w:lang w:val="en-US"/>
        </w:rPr>
        <w:t>case</w:t>
      </w:r>
      <w:r w:rsidR="000D3D33">
        <w:rPr>
          <w:rFonts w:ascii="Times New Roman" w:hAnsi="Times New Roman" w:cs="Times New Roman"/>
          <w:color w:val="000000"/>
          <w:lang w:val="en-US"/>
        </w:rPr>
        <w:t>s</w:t>
      </w:r>
      <w:r w:rsidRPr="00AF70A6">
        <w:rPr>
          <w:rFonts w:ascii="Times New Roman" w:hAnsi="Times New Roman" w:cs="Times New Roman"/>
          <w:color w:val="000000"/>
          <w:lang w:val="en-US"/>
        </w:rPr>
        <w:t xml:space="preserve">, etc. </w:t>
      </w:r>
      <w:r w:rsidR="000D3D33">
        <w:rPr>
          <w:rFonts w:ascii="Times New Roman" w:hAnsi="Times New Roman" w:cs="Times New Roman"/>
          <w:color w:val="000000"/>
          <w:lang w:val="en-US"/>
        </w:rPr>
        <w:t>I</w:t>
      </w:r>
      <w:r w:rsidRPr="00AF70A6">
        <w:rPr>
          <w:rFonts w:ascii="Times New Roman" w:hAnsi="Times New Roman" w:cs="Times New Roman"/>
          <w:color w:val="000000"/>
          <w:lang w:val="en-US"/>
        </w:rPr>
        <w:t xml:space="preserve">t should be noted that </w:t>
      </w:r>
      <w:r w:rsidR="000D3D33" w:rsidRPr="00AF70A6">
        <w:rPr>
          <w:rFonts w:ascii="Times New Roman" w:hAnsi="Times New Roman" w:cs="Times New Roman"/>
          <w:color w:val="000000"/>
          <w:lang w:val="en-US"/>
        </w:rPr>
        <w:t xml:space="preserve">the </w:t>
      </w:r>
      <w:r w:rsidR="003704DF">
        <w:rPr>
          <w:rFonts w:ascii="Times New Roman" w:hAnsi="Times New Roman" w:cs="Times New Roman"/>
          <w:color w:val="000000"/>
          <w:lang w:val="en-US"/>
        </w:rPr>
        <w:t>absence</w:t>
      </w:r>
      <w:r w:rsidR="000D3D33" w:rsidRPr="00AF70A6">
        <w:rPr>
          <w:rFonts w:ascii="Times New Roman" w:hAnsi="Times New Roman" w:cs="Times New Roman"/>
          <w:color w:val="000000"/>
          <w:lang w:val="en-US"/>
        </w:rPr>
        <w:t xml:space="preserve"> of separate statistical data on corruption </w:t>
      </w:r>
      <w:r w:rsidR="003704DF">
        <w:rPr>
          <w:rFonts w:ascii="Times New Roman" w:hAnsi="Times New Roman" w:cs="Times New Roman"/>
          <w:color w:val="000000"/>
          <w:lang w:val="en-US"/>
        </w:rPr>
        <w:t>under</w:t>
      </w:r>
      <w:r w:rsidR="007A05C8" w:rsidRPr="00AF70A6">
        <w:rPr>
          <w:rFonts w:ascii="Times New Roman" w:hAnsi="Times New Roman" w:cs="Times New Roman"/>
          <w:color w:val="000000"/>
          <w:lang w:val="en-US"/>
        </w:rPr>
        <w:t xml:space="preserve"> international anti-corruption obligations </w:t>
      </w:r>
      <w:r w:rsidRPr="00AF70A6">
        <w:rPr>
          <w:rFonts w:ascii="Times New Roman" w:hAnsi="Times New Roman" w:cs="Times New Roman"/>
          <w:color w:val="000000"/>
          <w:lang w:val="en-US"/>
        </w:rPr>
        <w:lastRenderedPageBreak/>
        <w:t>leads to the assessment of the obligation as</w:t>
      </w:r>
      <w:r w:rsidR="003704DF">
        <w:rPr>
          <w:rFonts w:ascii="Times New Roman" w:hAnsi="Times New Roman" w:cs="Times New Roman"/>
          <w:color w:val="000000"/>
          <w:lang w:val="en-US"/>
        </w:rPr>
        <w:t xml:space="preserve"> not</w:t>
      </w:r>
      <w:r w:rsidRPr="00AF70A6">
        <w:rPr>
          <w:rFonts w:ascii="Times New Roman" w:hAnsi="Times New Roman" w:cs="Times New Roman"/>
          <w:color w:val="000000"/>
          <w:lang w:val="en-US"/>
        </w:rPr>
        <w:t xml:space="preserve"> fulfilled. </w:t>
      </w:r>
      <w:r w:rsidR="003704DF">
        <w:rPr>
          <w:rFonts w:ascii="Times New Roman" w:hAnsi="Times New Roman" w:cs="Times New Roman"/>
          <w:color w:val="000000"/>
          <w:lang w:val="en-US"/>
        </w:rPr>
        <w:t>In this regard</w:t>
      </w:r>
      <w:r w:rsidRPr="00AF70A6">
        <w:rPr>
          <w:rFonts w:ascii="Times New Roman" w:hAnsi="Times New Roman" w:cs="Times New Roman"/>
          <w:color w:val="000000"/>
          <w:lang w:val="en-US"/>
        </w:rPr>
        <w:t xml:space="preserve">, </w:t>
      </w:r>
      <w:r w:rsidR="003704DF">
        <w:rPr>
          <w:rFonts w:ascii="Times New Roman" w:hAnsi="Times New Roman" w:cs="Times New Roman"/>
          <w:color w:val="000000"/>
          <w:lang w:val="en-US"/>
        </w:rPr>
        <w:t xml:space="preserve">it is </w:t>
      </w:r>
      <w:r w:rsidR="003704DF" w:rsidRPr="00AF70A6">
        <w:rPr>
          <w:rFonts w:ascii="Times New Roman" w:hAnsi="Times New Roman" w:cs="Times New Roman"/>
          <w:color w:val="000000"/>
          <w:lang w:val="en-US"/>
        </w:rPr>
        <w:t xml:space="preserve">particularly problematic </w:t>
      </w:r>
      <w:r w:rsidR="00CB7BF7">
        <w:rPr>
          <w:rFonts w:ascii="Times New Roman" w:hAnsi="Times New Roman" w:cs="Times New Roman"/>
          <w:color w:val="000000"/>
          <w:lang w:val="en-US"/>
        </w:rPr>
        <w:t xml:space="preserve">that </w:t>
      </w:r>
      <w:r w:rsidRPr="00AF70A6">
        <w:rPr>
          <w:rFonts w:ascii="Times New Roman" w:hAnsi="Times New Roman" w:cs="Times New Roman"/>
          <w:color w:val="000000"/>
          <w:lang w:val="en-US"/>
        </w:rPr>
        <w:t xml:space="preserve">the statistical data related to the judicial </w:t>
      </w:r>
      <w:r w:rsidR="00CB7BF7">
        <w:rPr>
          <w:rFonts w:ascii="Times New Roman" w:hAnsi="Times New Roman" w:cs="Times New Roman"/>
          <w:color w:val="000000"/>
          <w:lang w:val="en-US"/>
        </w:rPr>
        <w:t>examination</w:t>
      </w:r>
      <w:r w:rsidRPr="00AF70A6">
        <w:rPr>
          <w:rFonts w:ascii="Times New Roman" w:hAnsi="Times New Roman" w:cs="Times New Roman"/>
          <w:color w:val="000000"/>
          <w:lang w:val="en-US"/>
        </w:rPr>
        <w:t xml:space="preserve"> </w:t>
      </w:r>
      <w:r w:rsidR="00CB7BF7" w:rsidRPr="00AF70A6">
        <w:rPr>
          <w:rFonts w:ascii="Times New Roman" w:hAnsi="Times New Roman" w:cs="Times New Roman"/>
          <w:color w:val="000000"/>
          <w:lang w:val="en-US"/>
        </w:rPr>
        <w:t xml:space="preserve">stage </w:t>
      </w:r>
      <w:r w:rsidR="00CB7BF7">
        <w:rPr>
          <w:rFonts w:ascii="Times New Roman" w:hAnsi="Times New Roman" w:cs="Times New Roman"/>
          <w:color w:val="000000"/>
          <w:lang w:val="en-US"/>
        </w:rPr>
        <w:t xml:space="preserve">is </w:t>
      </w:r>
      <w:r w:rsidR="00CB7BF7" w:rsidRPr="00AF70A6">
        <w:rPr>
          <w:rFonts w:ascii="Times New Roman" w:hAnsi="Times New Roman" w:cs="Times New Roman"/>
          <w:color w:val="000000"/>
          <w:lang w:val="en-US"/>
        </w:rPr>
        <w:t xml:space="preserve">incomplete </w:t>
      </w:r>
      <w:r w:rsidRPr="00AF70A6">
        <w:rPr>
          <w:rFonts w:ascii="Times New Roman" w:hAnsi="Times New Roman" w:cs="Times New Roman"/>
          <w:color w:val="000000"/>
          <w:lang w:val="en-US"/>
        </w:rPr>
        <w:t>and incomparabl</w:t>
      </w:r>
      <w:r w:rsidR="00CB7BF7">
        <w:rPr>
          <w:rFonts w:ascii="Times New Roman" w:hAnsi="Times New Roman" w:cs="Times New Roman"/>
          <w:color w:val="000000"/>
          <w:lang w:val="en-US"/>
        </w:rPr>
        <w:t>e</w:t>
      </w:r>
      <w:r w:rsidRPr="00AF70A6">
        <w:rPr>
          <w:rFonts w:ascii="Times New Roman" w:hAnsi="Times New Roman" w:cs="Times New Roman"/>
          <w:color w:val="000000"/>
          <w:lang w:val="en-US"/>
        </w:rPr>
        <w:t xml:space="preserve"> with the statistical data </w:t>
      </w:r>
      <w:r w:rsidR="00CB7BF7">
        <w:rPr>
          <w:rFonts w:ascii="Times New Roman" w:hAnsi="Times New Roman" w:cs="Times New Roman"/>
          <w:color w:val="000000"/>
          <w:lang w:val="en-US"/>
        </w:rPr>
        <w:t>collected</w:t>
      </w:r>
      <w:r w:rsidRPr="00AF70A6">
        <w:rPr>
          <w:rFonts w:ascii="Times New Roman" w:hAnsi="Times New Roman" w:cs="Times New Roman"/>
          <w:color w:val="000000"/>
          <w:lang w:val="en-US"/>
        </w:rPr>
        <w:t xml:space="preserve"> at the stage of pre-trial criminal proceedings. This strategy </w:t>
      </w:r>
      <w:r w:rsidR="00CB7BF7">
        <w:rPr>
          <w:rFonts w:ascii="Times New Roman" w:hAnsi="Times New Roman" w:cs="Times New Roman"/>
          <w:color w:val="000000"/>
          <w:lang w:val="en-US"/>
        </w:rPr>
        <w:t xml:space="preserve">put special importance to </w:t>
      </w:r>
      <w:r w:rsidR="007A05C8">
        <w:rPr>
          <w:rFonts w:ascii="Times New Roman" w:hAnsi="Times New Roman" w:cs="Times New Roman"/>
          <w:color w:val="000000"/>
          <w:lang w:val="en-US"/>
        </w:rPr>
        <w:t>establish</w:t>
      </w:r>
      <w:r w:rsidR="00CB7BF7">
        <w:rPr>
          <w:rFonts w:ascii="Times New Roman" w:hAnsi="Times New Roman" w:cs="Times New Roman"/>
          <w:color w:val="000000"/>
          <w:lang w:val="en-US"/>
        </w:rPr>
        <w:t xml:space="preserve">ing a comprehensive system of </w:t>
      </w:r>
      <w:r w:rsidRPr="00AF70A6">
        <w:rPr>
          <w:rFonts w:ascii="Times New Roman" w:hAnsi="Times New Roman" w:cs="Times New Roman"/>
          <w:color w:val="000000"/>
          <w:lang w:val="en-US"/>
        </w:rPr>
        <w:t>collectin</w:t>
      </w:r>
      <w:r w:rsidR="00CB7BF7">
        <w:rPr>
          <w:rFonts w:ascii="Times New Roman" w:hAnsi="Times New Roman" w:cs="Times New Roman"/>
          <w:color w:val="000000"/>
          <w:lang w:val="en-US"/>
        </w:rPr>
        <w:t xml:space="preserve">g </w:t>
      </w:r>
      <w:r w:rsidRPr="00AF70A6">
        <w:rPr>
          <w:rFonts w:ascii="Times New Roman" w:hAnsi="Times New Roman" w:cs="Times New Roman"/>
          <w:color w:val="000000"/>
          <w:lang w:val="en-US"/>
        </w:rPr>
        <w:t>and analy</w:t>
      </w:r>
      <w:r w:rsidR="00CB7BF7">
        <w:rPr>
          <w:rFonts w:ascii="Times New Roman" w:hAnsi="Times New Roman" w:cs="Times New Roman"/>
          <w:color w:val="000000"/>
          <w:lang w:val="en-US"/>
        </w:rPr>
        <w:t>zing</w:t>
      </w:r>
      <w:r w:rsidRPr="00AF70A6">
        <w:rPr>
          <w:rFonts w:ascii="Times New Roman" w:hAnsi="Times New Roman" w:cs="Times New Roman"/>
          <w:color w:val="000000"/>
          <w:lang w:val="en-US"/>
        </w:rPr>
        <w:t xml:space="preserve"> </w:t>
      </w:r>
      <w:r w:rsidR="00CB7BF7" w:rsidRPr="00AF70A6">
        <w:rPr>
          <w:rFonts w:ascii="Times New Roman" w:hAnsi="Times New Roman" w:cs="Times New Roman"/>
          <w:color w:val="000000"/>
          <w:lang w:val="en-US"/>
        </w:rPr>
        <w:t xml:space="preserve">data </w:t>
      </w:r>
      <w:r w:rsidR="00CB7BF7">
        <w:rPr>
          <w:rFonts w:ascii="Times New Roman" w:hAnsi="Times New Roman" w:cs="Times New Roman"/>
          <w:color w:val="000000"/>
          <w:lang w:val="en-US"/>
        </w:rPr>
        <w:t xml:space="preserve">on </w:t>
      </w:r>
      <w:r w:rsidRPr="00AF70A6">
        <w:rPr>
          <w:rFonts w:ascii="Times New Roman" w:hAnsi="Times New Roman" w:cs="Times New Roman"/>
          <w:color w:val="000000"/>
          <w:lang w:val="en-US"/>
        </w:rPr>
        <w:t xml:space="preserve">the investigation, detection, </w:t>
      </w:r>
      <w:r w:rsidR="00CB7BF7">
        <w:rPr>
          <w:rFonts w:ascii="Times New Roman" w:hAnsi="Times New Roman" w:cs="Times New Roman"/>
          <w:color w:val="000000"/>
          <w:lang w:val="en-US"/>
        </w:rPr>
        <w:t xml:space="preserve">and </w:t>
      </w:r>
      <w:r w:rsidRPr="00AF70A6">
        <w:rPr>
          <w:rFonts w:ascii="Times New Roman" w:hAnsi="Times New Roman" w:cs="Times New Roman"/>
          <w:color w:val="000000"/>
          <w:lang w:val="en-US"/>
        </w:rPr>
        <w:t>conviction</w:t>
      </w:r>
      <w:r w:rsidR="007A05C8" w:rsidRPr="007A05C8">
        <w:rPr>
          <w:rFonts w:ascii="Times New Roman" w:hAnsi="Times New Roman" w:cs="Times New Roman"/>
          <w:color w:val="000000"/>
          <w:lang w:val="en-US"/>
        </w:rPr>
        <w:t xml:space="preserve"> </w:t>
      </w:r>
      <w:r w:rsidR="007A05C8" w:rsidRPr="00AF70A6">
        <w:rPr>
          <w:rFonts w:ascii="Times New Roman" w:hAnsi="Times New Roman" w:cs="Times New Roman"/>
          <w:color w:val="000000"/>
          <w:lang w:val="en-US"/>
        </w:rPr>
        <w:t>of corruption crimes</w:t>
      </w:r>
      <w:r w:rsidRPr="00AF70A6">
        <w:rPr>
          <w:rFonts w:ascii="Times New Roman" w:hAnsi="Times New Roman" w:cs="Times New Roman"/>
          <w:color w:val="000000"/>
          <w:lang w:val="en-US"/>
        </w:rPr>
        <w:t xml:space="preserve">, </w:t>
      </w:r>
      <w:r w:rsidR="00CB7BF7">
        <w:rPr>
          <w:rFonts w:ascii="Times New Roman" w:hAnsi="Times New Roman" w:cs="Times New Roman"/>
          <w:color w:val="000000"/>
          <w:lang w:val="en-US"/>
        </w:rPr>
        <w:t xml:space="preserve">as well as on the </w:t>
      </w:r>
      <w:r w:rsidRPr="00AF70A6">
        <w:rPr>
          <w:rFonts w:ascii="Times New Roman" w:hAnsi="Times New Roman" w:cs="Times New Roman"/>
          <w:color w:val="000000"/>
          <w:lang w:val="en-US"/>
        </w:rPr>
        <w:t xml:space="preserve">recovery and management of </w:t>
      </w:r>
      <w:r w:rsidR="007A05C8">
        <w:rPr>
          <w:rFonts w:ascii="Times New Roman" w:hAnsi="Times New Roman" w:cs="Times New Roman"/>
          <w:color w:val="000000"/>
          <w:lang w:val="en-US"/>
        </w:rPr>
        <w:t>illicit</w:t>
      </w:r>
      <w:r w:rsidRPr="00AF70A6">
        <w:rPr>
          <w:rFonts w:ascii="Times New Roman" w:hAnsi="Times New Roman" w:cs="Times New Roman"/>
          <w:color w:val="000000"/>
          <w:lang w:val="en-US"/>
        </w:rPr>
        <w:t xml:space="preserve"> assets. </w:t>
      </w:r>
      <w:r w:rsidR="00CB7BF7">
        <w:rPr>
          <w:rFonts w:ascii="Times New Roman" w:hAnsi="Times New Roman" w:cs="Times New Roman"/>
          <w:color w:val="000000"/>
          <w:lang w:val="en-US"/>
        </w:rPr>
        <w:t>A</w:t>
      </w:r>
      <w:r w:rsidRPr="00AF70A6">
        <w:rPr>
          <w:rFonts w:ascii="Times New Roman" w:hAnsi="Times New Roman" w:cs="Times New Roman"/>
          <w:color w:val="000000"/>
          <w:lang w:val="en-US"/>
        </w:rPr>
        <w:t>n eff</w:t>
      </w:r>
      <w:r w:rsidR="007A05C8">
        <w:rPr>
          <w:rFonts w:ascii="Times New Roman" w:hAnsi="Times New Roman" w:cs="Times New Roman"/>
          <w:color w:val="000000"/>
          <w:lang w:val="en-US"/>
        </w:rPr>
        <w:t>ective</w:t>
      </w:r>
      <w:r w:rsidRPr="00AF70A6">
        <w:rPr>
          <w:rFonts w:ascii="Times New Roman" w:hAnsi="Times New Roman" w:cs="Times New Roman"/>
          <w:color w:val="000000"/>
          <w:lang w:val="en-US"/>
        </w:rPr>
        <w:t xml:space="preserve"> and complementary statistical system will </w:t>
      </w:r>
      <w:r w:rsidR="00AD30A1">
        <w:rPr>
          <w:rFonts w:ascii="Times New Roman" w:hAnsi="Times New Roman" w:cs="Times New Roman"/>
          <w:color w:val="000000"/>
          <w:lang w:val="en-US"/>
        </w:rPr>
        <w:t>enhance</w:t>
      </w:r>
      <w:r w:rsidR="007A05C8">
        <w:rPr>
          <w:rFonts w:ascii="Times New Roman" w:hAnsi="Times New Roman" w:cs="Times New Roman"/>
          <w:color w:val="000000"/>
          <w:lang w:val="en-US"/>
        </w:rPr>
        <w:t xml:space="preserve"> the</w:t>
      </w:r>
      <w:r w:rsidRPr="00AF70A6">
        <w:rPr>
          <w:rFonts w:ascii="Times New Roman" w:hAnsi="Times New Roman" w:cs="Times New Roman"/>
          <w:color w:val="000000"/>
          <w:lang w:val="en-US"/>
        </w:rPr>
        <w:t xml:space="preserve"> accountability of anti-corruption </w:t>
      </w:r>
      <w:r w:rsidR="007A05C8">
        <w:rPr>
          <w:rFonts w:ascii="Times New Roman" w:hAnsi="Times New Roman" w:cs="Times New Roman"/>
          <w:color w:val="000000"/>
          <w:lang w:val="en-US"/>
        </w:rPr>
        <w:t>institutions</w:t>
      </w:r>
      <w:r w:rsidRPr="00AF70A6">
        <w:rPr>
          <w:rFonts w:ascii="Times New Roman" w:hAnsi="Times New Roman" w:cs="Times New Roman"/>
          <w:color w:val="000000"/>
          <w:lang w:val="en-US"/>
        </w:rPr>
        <w:t xml:space="preserve"> and </w:t>
      </w:r>
      <w:r w:rsidR="00AD30A1">
        <w:rPr>
          <w:rFonts w:ascii="Times New Roman" w:hAnsi="Times New Roman" w:cs="Times New Roman"/>
          <w:color w:val="000000"/>
          <w:lang w:val="en-US"/>
        </w:rPr>
        <w:t xml:space="preserve">improve </w:t>
      </w:r>
      <w:r w:rsidRPr="00AF70A6">
        <w:rPr>
          <w:rFonts w:ascii="Times New Roman" w:hAnsi="Times New Roman" w:cs="Times New Roman"/>
          <w:color w:val="000000"/>
          <w:lang w:val="en-US"/>
        </w:rPr>
        <w:t xml:space="preserve">public </w:t>
      </w:r>
      <w:r w:rsidR="007A05C8">
        <w:rPr>
          <w:rFonts w:ascii="Times New Roman" w:hAnsi="Times New Roman" w:cs="Times New Roman"/>
          <w:color w:val="000000"/>
          <w:lang w:val="en-US"/>
        </w:rPr>
        <w:t>trust towards</w:t>
      </w:r>
      <w:r w:rsidRPr="00AF70A6">
        <w:rPr>
          <w:rFonts w:ascii="Times New Roman" w:hAnsi="Times New Roman" w:cs="Times New Roman"/>
          <w:color w:val="000000"/>
          <w:lang w:val="en-US"/>
        </w:rPr>
        <w:t xml:space="preserve"> the effectiveness of the fight against corruption. In this regard, a unified corruption crime </w:t>
      </w:r>
      <w:r w:rsidR="007A05C8" w:rsidRPr="00AF70A6">
        <w:rPr>
          <w:rFonts w:ascii="Times New Roman" w:hAnsi="Times New Roman" w:cs="Times New Roman"/>
          <w:color w:val="000000"/>
          <w:lang w:val="en-US"/>
        </w:rPr>
        <w:t xml:space="preserve">statistics </w:t>
      </w:r>
      <w:r w:rsidR="00AD30A1" w:rsidRPr="00AF70A6">
        <w:rPr>
          <w:rFonts w:ascii="Times New Roman" w:hAnsi="Times New Roman" w:cs="Times New Roman"/>
          <w:color w:val="000000"/>
          <w:lang w:val="en-US"/>
        </w:rPr>
        <w:t xml:space="preserve">system </w:t>
      </w:r>
      <w:r w:rsidRPr="00AF70A6">
        <w:rPr>
          <w:rFonts w:ascii="Times New Roman" w:hAnsi="Times New Roman" w:cs="Times New Roman"/>
          <w:color w:val="000000"/>
          <w:lang w:val="en-US"/>
        </w:rPr>
        <w:t>and improve</w:t>
      </w:r>
      <w:r w:rsidR="00AD30A1">
        <w:rPr>
          <w:rFonts w:ascii="Times New Roman" w:hAnsi="Times New Roman" w:cs="Times New Roman"/>
          <w:color w:val="000000"/>
          <w:lang w:val="en-US"/>
        </w:rPr>
        <w:t>ment of</w:t>
      </w:r>
      <w:r w:rsidRPr="00AF70A6">
        <w:rPr>
          <w:rFonts w:ascii="Times New Roman" w:hAnsi="Times New Roman" w:cs="Times New Roman"/>
          <w:color w:val="000000"/>
          <w:lang w:val="en-US"/>
        </w:rPr>
        <w:t xml:space="preserve"> the existing </w:t>
      </w:r>
      <w:r w:rsidR="007A05C8">
        <w:rPr>
          <w:rFonts w:ascii="Times New Roman" w:hAnsi="Times New Roman" w:cs="Times New Roman"/>
          <w:color w:val="000000"/>
          <w:lang w:val="en-US"/>
        </w:rPr>
        <w:t>mechanism</w:t>
      </w:r>
      <w:r w:rsidRPr="00AF70A6">
        <w:rPr>
          <w:rFonts w:ascii="Times New Roman" w:hAnsi="Times New Roman" w:cs="Times New Roman"/>
          <w:color w:val="000000"/>
          <w:lang w:val="en-US"/>
        </w:rPr>
        <w:t>s</w:t>
      </w:r>
      <w:r w:rsidR="00AD30A1">
        <w:rPr>
          <w:rFonts w:ascii="Times New Roman" w:hAnsi="Times New Roman" w:cs="Times New Roman"/>
          <w:color w:val="000000"/>
          <w:lang w:val="en-US"/>
        </w:rPr>
        <w:t xml:space="preserve"> is essential</w:t>
      </w:r>
      <w:r w:rsidRPr="00AF70A6">
        <w:rPr>
          <w:rFonts w:ascii="Times New Roman" w:hAnsi="Times New Roman" w:cs="Times New Roman"/>
          <w:color w:val="000000"/>
          <w:lang w:val="en-US"/>
        </w:rPr>
        <w:t>.</w:t>
      </w:r>
    </w:p>
    <w:p w14:paraId="54DEA45D" w14:textId="77777777" w:rsidR="00AF70A6" w:rsidRPr="00AF70A6" w:rsidRDefault="00AF70A6" w:rsidP="00AF70A6">
      <w:pPr>
        <w:tabs>
          <w:tab w:val="left" w:pos="426"/>
          <w:tab w:val="left" w:pos="1134"/>
        </w:tabs>
        <w:spacing w:before="120" w:after="120" w:line="276" w:lineRule="auto"/>
        <w:ind w:firstLine="0"/>
        <w:rPr>
          <w:rFonts w:ascii="Times New Roman" w:hAnsi="Times New Roman" w:cs="Times New Roman"/>
          <w:color w:val="000000"/>
          <w:lang w:val="en-US"/>
        </w:rPr>
      </w:pPr>
    </w:p>
    <w:p w14:paraId="101AA75F" w14:textId="7723C55C" w:rsidR="00AF70A6" w:rsidRPr="00AF70A6" w:rsidRDefault="00AF70A6" w:rsidP="00C81C55">
      <w:pPr>
        <w:tabs>
          <w:tab w:val="left" w:pos="426"/>
          <w:tab w:val="left" w:pos="1134"/>
        </w:tabs>
        <w:spacing w:before="120" w:after="120" w:line="276" w:lineRule="auto"/>
        <w:ind w:firstLine="0"/>
        <w:jc w:val="center"/>
        <w:rPr>
          <w:rFonts w:ascii="Times New Roman" w:hAnsi="Times New Roman" w:cs="Times New Roman"/>
          <w:b/>
          <w:bCs/>
          <w:color w:val="000000"/>
          <w:lang w:val="en-US"/>
        </w:rPr>
      </w:pPr>
      <w:r w:rsidRPr="00AF70A6">
        <w:rPr>
          <w:rFonts w:ascii="Times New Roman" w:hAnsi="Times New Roman" w:cs="Times New Roman"/>
          <w:b/>
          <w:bCs/>
          <w:color w:val="000000"/>
          <w:lang w:val="en-US"/>
        </w:rPr>
        <w:t>ANTI-CORRUPTION</w:t>
      </w:r>
      <w:r w:rsidR="00983B86">
        <w:rPr>
          <w:rFonts w:ascii="Times New Roman" w:hAnsi="Times New Roman" w:cs="Times New Roman"/>
          <w:b/>
          <w:bCs/>
          <w:color w:val="000000"/>
          <w:lang w:val="en-US"/>
        </w:rPr>
        <w:t xml:space="preserve"> MEASURES</w:t>
      </w:r>
      <w:r w:rsidRPr="00AF70A6">
        <w:rPr>
          <w:rFonts w:ascii="Times New Roman" w:hAnsi="Times New Roman" w:cs="Times New Roman"/>
          <w:b/>
          <w:bCs/>
          <w:color w:val="000000"/>
          <w:lang w:val="en-US"/>
        </w:rPr>
        <w:t xml:space="preserve"> IN THE JUDICIAL SYSTEM</w:t>
      </w:r>
    </w:p>
    <w:p w14:paraId="0DDE7253" w14:textId="07A6AC4A" w:rsidR="007438E6" w:rsidRPr="00C36514" w:rsidRDefault="001E1D7B" w:rsidP="00C36514">
      <w:pPr>
        <w:tabs>
          <w:tab w:val="left" w:pos="284"/>
          <w:tab w:val="left" w:pos="1276"/>
        </w:tabs>
        <w:spacing w:before="120" w:after="120" w:line="276" w:lineRule="auto"/>
        <w:ind w:firstLine="0"/>
        <w:rPr>
          <w:rFonts w:ascii="Times New Roman" w:hAnsi="Times New Roman" w:cs="Times New Roman"/>
          <w:bCs/>
          <w:color w:val="000000"/>
          <w:lang w:val="en-US"/>
        </w:rPr>
      </w:pPr>
      <w:r w:rsidRPr="00AF70A6">
        <w:rPr>
          <w:rFonts w:ascii="Times New Roman" w:hAnsi="Times New Roman" w:cs="Times New Roman"/>
          <w:bCs/>
          <w:color w:val="000000"/>
          <w:lang w:val="en-US"/>
        </w:rPr>
        <w:t xml:space="preserve">The fight against corruption in the judicial system </w:t>
      </w:r>
      <w:r>
        <w:rPr>
          <w:rFonts w:ascii="Times New Roman" w:hAnsi="Times New Roman" w:cs="Times New Roman"/>
          <w:bCs/>
          <w:color w:val="000000"/>
          <w:lang w:val="en-US"/>
        </w:rPr>
        <w:t>requires</w:t>
      </w:r>
      <w:r w:rsidRPr="00AF70A6">
        <w:rPr>
          <w:rFonts w:ascii="Times New Roman" w:hAnsi="Times New Roman" w:cs="Times New Roman"/>
          <w:bCs/>
          <w:color w:val="000000"/>
          <w:lang w:val="en-US"/>
        </w:rPr>
        <w:t xml:space="preserve"> the implementation of continuous </w:t>
      </w:r>
      <w:r>
        <w:rPr>
          <w:rFonts w:ascii="Times New Roman" w:hAnsi="Times New Roman" w:cs="Times New Roman"/>
          <w:bCs/>
          <w:color w:val="000000"/>
          <w:lang w:val="en-US"/>
        </w:rPr>
        <w:t>approach</w:t>
      </w:r>
      <w:r w:rsidRPr="00AF70A6">
        <w:rPr>
          <w:rFonts w:ascii="Times New Roman" w:hAnsi="Times New Roman" w:cs="Times New Roman"/>
          <w:bCs/>
          <w:color w:val="000000"/>
          <w:lang w:val="en-US"/>
        </w:rPr>
        <w:t xml:space="preserve">. In recent years, the RA government has </w:t>
      </w:r>
      <w:r w:rsidR="003E7886">
        <w:rPr>
          <w:rFonts w:ascii="Times New Roman" w:hAnsi="Times New Roman" w:cs="Times New Roman"/>
          <w:bCs/>
          <w:color w:val="000000"/>
          <w:lang w:val="en-US"/>
        </w:rPr>
        <w:t>implemented</w:t>
      </w:r>
      <w:r w:rsidRPr="00AF70A6">
        <w:rPr>
          <w:rFonts w:ascii="Times New Roman" w:hAnsi="Times New Roman" w:cs="Times New Roman"/>
          <w:bCs/>
          <w:color w:val="000000"/>
          <w:lang w:val="en-US"/>
        </w:rPr>
        <w:t xml:space="preserve"> </w:t>
      </w:r>
      <w:r w:rsidR="003E7886">
        <w:rPr>
          <w:rFonts w:ascii="Times New Roman" w:hAnsi="Times New Roman" w:cs="Times New Roman"/>
          <w:bCs/>
          <w:color w:val="000000"/>
          <w:lang w:val="en-US"/>
        </w:rPr>
        <w:t>significant</w:t>
      </w:r>
      <w:r w:rsidRPr="00AF70A6">
        <w:rPr>
          <w:rFonts w:ascii="Times New Roman" w:hAnsi="Times New Roman" w:cs="Times New Roman"/>
          <w:bCs/>
          <w:color w:val="000000"/>
          <w:lang w:val="en-US"/>
        </w:rPr>
        <w:t xml:space="preserve"> reforms in </w:t>
      </w:r>
      <w:r>
        <w:rPr>
          <w:rFonts w:ascii="Times New Roman" w:hAnsi="Times New Roman" w:cs="Times New Roman"/>
          <w:bCs/>
          <w:color w:val="000000"/>
          <w:lang w:val="en-US"/>
        </w:rPr>
        <w:t>the</w:t>
      </w:r>
      <w:r w:rsidRPr="00AF70A6">
        <w:rPr>
          <w:rFonts w:ascii="Times New Roman" w:hAnsi="Times New Roman" w:cs="Times New Roman"/>
          <w:bCs/>
          <w:color w:val="000000"/>
          <w:lang w:val="en-US"/>
        </w:rPr>
        <w:t xml:space="preserve"> judici</w:t>
      </w:r>
      <w:r>
        <w:rPr>
          <w:rFonts w:ascii="Times New Roman" w:hAnsi="Times New Roman" w:cs="Times New Roman"/>
          <w:bCs/>
          <w:color w:val="000000"/>
          <w:lang w:val="en-US"/>
        </w:rPr>
        <w:t>ary</w:t>
      </w:r>
      <w:r w:rsidR="003E7886">
        <w:rPr>
          <w:rFonts w:ascii="Times New Roman" w:hAnsi="Times New Roman" w:cs="Times New Roman"/>
          <w:bCs/>
          <w:color w:val="000000"/>
          <w:lang w:val="en-US"/>
        </w:rPr>
        <w:t>, including the</w:t>
      </w:r>
      <w:r w:rsidRPr="00AF70A6">
        <w:rPr>
          <w:rFonts w:ascii="Times New Roman" w:hAnsi="Times New Roman" w:cs="Times New Roman"/>
          <w:bCs/>
          <w:color w:val="000000"/>
          <w:lang w:val="en-US"/>
        </w:rPr>
        <w:t xml:space="preserve"> improv</w:t>
      </w:r>
      <w:r w:rsidR="003E7886">
        <w:rPr>
          <w:rFonts w:ascii="Times New Roman" w:hAnsi="Times New Roman" w:cs="Times New Roman"/>
          <w:bCs/>
          <w:color w:val="000000"/>
          <w:lang w:val="en-US"/>
        </w:rPr>
        <w:t>ement of</w:t>
      </w:r>
      <w:r w:rsidRPr="00AF70A6">
        <w:rPr>
          <w:rFonts w:ascii="Times New Roman" w:hAnsi="Times New Roman" w:cs="Times New Roman"/>
          <w:bCs/>
          <w:color w:val="000000"/>
          <w:lang w:val="en-US"/>
        </w:rPr>
        <w:t xml:space="preserve"> the mechanisms for qualif</w:t>
      </w:r>
      <w:r w:rsidR="003E7886">
        <w:rPr>
          <w:rFonts w:ascii="Times New Roman" w:hAnsi="Times New Roman" w:cs="Times New Roman"/>
          <w:bCs/>
          <w:color w:val="000000"/>
          <w:lang w:val="en-US"/>
        </w:rPr>
        <w:t>ying</w:t>
      </w:r>
      <w:r w:rsidRPr="00AF70A6">
        <w:rPr>
          <w:rFonts w:ascii="Times New Roman" w:hAnsi="Times New Roman" w:cs="Times New Roman"/>
          <w:bCs/>
          <w:color w:val="000000"/>
          <w:lang w:val="en-US"/>
        </w:rPr>
        <w:t xml:space="preserve"> candidates for judges, </w:t>
      </w:r>
      <w:r w:rsidR="003E7886">
        <w:rPr>
          <w:rFonts w:ascii="Times New Roman" w:hAnsi="Times New Roman" w:cs="Times New Roman"/>
          <w:bCs/>
          <w:color w:val="000000"/>
          <w:lang w:val="en-US"/>
        </w:rPr>
        <w:t>undertaking</w:t>
      </w:r>
      <w:r w:rsidRPr="00AF70A6">
        <w:rPr>
          <w:rFonts w:ascii="Times New Roman" w:hAnsi="Times New Roman" w:cs="Times New Roman"/>
          <w:bCs/>
          <w:color w:val="000000"/>
          <w:lang w:val="en-US"/>
        </w:rPr>
        <w:t xml:space="preserve"> disciplinary action</w:t>
      </w:r>
      <w:r w:rsidR="003E7886">
        <w:rPr>
          <w:rFonts w:ascii="Times New Roman" w:hAnsi="Times New Roman" w:cs="Times New Roman"/>
          <w:bCs/>
          <w:color w:val="000000"/>
          <w:lang w:val="en-US"/>
        </w:rPr>
        <w:t>s against</w:t>
      </w:r>
      <w:r w:rsidRPr="00AF70A6">
        <w:rPr>
          <w:rFonts w:ascii="Times New Roman" w:hAnsi="Times New Roman" w:cs="Times New Roman"/>
          <w:bCs/>
          <w:color w:val="000000"/>
          <w:lang w:val="en-US"/>
        </w:rPr>
        <w:t xml:space="preserve"> judges, and </w:t>
      </w:r>
      <w:r w:rsidR="003E7886">
        <w:rPr>
          <w:rFonts w:ascii="Times New Roman" w:hAnsi="Times New Roman" w:cs="Times New Roman"/>
          <w:bCs/>
          <w:color w:val="000000"/>
          <w:lang w:val="en-US"/>
        </w:rPr>
        <w:t>ensuring administration of fair</w:t>
      </w:r>
      <w:r w:rsidRPr="00AF70A6">
        <w:rPr>
          <w:rFonts w:ascii="Times New Roman" w:hAnsi="Times New Roman" w:cs="Times New Roman"/>
          <w:bCs/>
          <w:color w:val="000000"/>
          <w:lang w:val="en-US"/>
        </w:rPr>
        <w:t xml:space="preserve"> justice within a reasonable period of time. </w:t>
      </w:r>
      <w:r w:rsidR="003E7886">
        <w:rPr>
          <w:rFonts w:ascii="Times New Roman" w:hAnsi="Times New Roman" w:cs="Times New Roman"/>
          <w:bCs/>
          <w:color w:val="000000"/>
          <w:lang w:val="en-US"/>
        </w:rPr>
        <w:t>F</w:t>
      </w:r>
      <w:r w:rsidRPr="00AF70A6">
        <w:rPr>
          <w:rFonts w:ascii="Times New Roman" w:hAnsi="Times New Roman" w:cs="Times New Roman"/>
          <w:bCs/>
          <w:color w:val="000000"/>
          <w:lang w:val="en-US"/>
        </w:rPr>
        <w:t xml:space="preserve">or the </w:t>
      </w:r>
      <w:r w:rsidR="003E7886">
        <w:rPr>
          <w:rFonts w:ascii="Times New Roman" w:hAnsi="Times New Roman" w:cs="Times New Roman"/>
          <w:bCs/>
          <w:color w:val="000000"/>
          <w:lang w:val="en-US"/>
        </w:rPr>
        <w:t>advancement</w:t>
      </w:r>
      <w:r w:rsidRPr="00AF70A6">
        <w:rPr>
          <w:rFonts w:ascii="Times New Roman" w:hAnsi="Times New Roman" w:cs="Times New Roman"/>
          <w:bCs/>
          <w:color w:val="000000"/>
          <w:lang w:val="en-US"/>
        </w:rPr>
        <w:t xml:space="preserve"> of the anti-corruption toolkit in the judicial system</w:t>
      </w:r>
      <w:r w:rsidR="003E7886">
        <w:rPr>
          <w:rFonts w:ascii="Times New Roman" w:hAnsi="Times New Roman" w:cs="Times New Roman"/>
          <w:bCs/>
          <w:color w:val="000000"/>
          <w:lang w:val="en-US"/>
        </w:rPr>
        <w:t>,</w:t>
      </w:r>
      <w:r w:rsidRPr="00AF70A6">
        <w:rPr>
          <w:rFonts w:ascii="Times New Roman" w:hAnsi="Times New Roman" w:cs="Times New Roman"/>
          <w:bCs/>
          <w:color w:val="000000"/>
          <w:lang w:val="en-US"/>
        </w:rPr>
        <w:t xml:space="preserve"> implement</w:t>
      </w:r>
      <w:r w:rsidR="003E7886">
        <w:rPr>
          <w:rFonts w:ascii="Times New Roman" w:hAnsi="Times New Roman" w:cs="Times New Roman"/>
          <w:bCs/>
          <w:color w:val="000000"/>
          <w:lang w:val="en-US"/>
        </w:rPr>
        <w:t>ation of</w:t>
      </w:r>
      <w:r w:rsidRPr="00AF70A6">
        <w:rPr>
          <w:rFonts w:ascii="Times New Roman" w:hAnsi="Times New Roman" w:cs="Times New Roman"/>
          <w:bCs/>
          <w:color w:val="000000"/>
          <w:lang w:val="en-US"/>
        </w:rPr>
        <w:t xml:space="preserve"> the measures </w:t>
      </w:r>
      <w:r w:rsidR="003E7886">
        <w:rPr>
          <w:rFonts w:ascii="Times New Roman" w:hAnsi="Times New Roman" w:cs="Times New Roman"/>
          <w:bCs/>
          <w:color w:val="000000"/>
          <w:lang w:val="en-US"/>
        </w:rPr>
        <w:t>outlined below is necessary. These measures are also</w:t>
      </w:r>
      <w:r w:rsidRPr="00AF70A6">
        <w:rPr>
          <w:rFonts w:ascii="Times New Roman" w:hAnsi="Times New Roman" w:cs="Times New Roman"/>
          <w:bCs/>
          <w:color w:val="000000"/>
          <w:lang w:val="en-US"/>
        </w:rPr>
        <w:t xml:space="preserve"> importan</w:t>
      </w:r>
      <w:r w:rsidR="003E7886">
        <w:rPr>
          <w:rFonts w:ascii="Times New Roman" w:hAnsi="Times New Roman" w:cs="Times New Roman"/>
          <w:bCs/>
          <w:color w:val="000000"/>
          <w:lang w:val="en-US"/>
        </w:rPr>
        <w:t>t</w:t>
      </w:r>
      <w:r w:rsidRPr="00AF70A6">
        <w:rPr>
          <w:rFonts w:ascii="Times New Roman" w:hAnsi="Times New Roman" w:cs="Times New Roman"/>
          <w:bCs/>
          <w:color w:val="000000"/>
          <w:lang w:val="en-US"/>
        </w:rPr>
        <w:t xml:space="preserve"> in the context of international anti-corruption obligations.</w:t>
      </w:r>
    </w:p>
    <w:p w14:paraId="74367CB5" w14:textId="249BEB2A" w:rsidR="00AF70A6" w:rsidRPr="00AF70A6" w:rsidRDefault="00C36514" w:rsidP="00AF70A6">
      <w:pPr>
        <w:tabs>
          <w:tab w:val="left" w:pos="284"/>
          <w:tab w:val="left" w:pos="1276"/>
        </w:tabs>
        <w:spacing w:before="120" w:after="120" w:line="276" w:lineRule="auto"/>
        <w:ind w:firstLine="0"/>
        <w:rPr>
          <w:rFonts w:ascii="Times New Roman" w:hAnsi="Times New Roman" w:cs="Times New Roman"/>
          <w:bCs/>
          <w:color w:val="000000"/>
          <w:lang w:val="en-US"/>
        </w:rPr>
      </w:pPr>
      <w:r>
        <w:rPr>
          <w:rFonts w:ascii="Times New Roman" w:hAnsi="Times New Roman" w:cs="Times New Roman"/>
          <w:bCs/>
          <w:color w:val="000000"/>
          <w:lang w:val="en-US"/>
        </w:rPr>
        <w:t>C</w:t>
      </w:r>
      <w:r w:rsidR="00AF70A6" w:rsidRPr="00AF70A6">
        <w:rPr>
          <w:rFonts w:ascii="Times New Roman" w:hAnsi="Times New Roman" w:cs="Times New Roman"/>
          <w:bCs/>
          <w:color w:val="000000"/>
          <w:lang w:val="en-US"/>
        </w:rPr>
        <w:t>ompetitive salaries o</w:t>
      </w:r>
      <w:r w:rsidR="002D24C7">
        <w:rPr>
          <w:rFonts w:ascii="Times New Roman" w:hAnsi="Times New Roman" w:cs="Times New Roman"/>
          <w:bCs/>
          <w:color w:val="000000"/>
          <w:lang w:val="en-US"/>
        </w:rPr>
        <w:t>f</w:t>
      </w:r>
      <w:r w:rsidR="00AF70A6" w:rsidRPr="00AF70A6">
        <w:rPr>
          <w:rFonts w:ascii="Times New Roman" w:hAnsi="Times New Roman" w:cs="Times New Roman"/>
          <w:bCs/>
          <w:color w:val="000000"/>
          <w:lang w:val="en-US"/>
        </w:rPr>
        <w:t xml:space="preserve"> </w:t>
      </w:r>
      <w:r w:rsidRPr="00C36514">
        <w:rPr>
          <w:rFonts w:ascii="Times New Roman" w:hAnsi="Times New Roman" w:cs="Times New Roman"/>
          <w:bCs/>
          <w:i/>
          <w:iCs/>
          <w:color w:val="000000"/>
          <w:lang w:val="en-US"/>
        </w:rPr>
        <w:t xml:space="preserve">the </w:t>
      </w:r>
      <w:r w:rsidR="00AF70A6" w:rsidRPr="00C36514">
        <w:rPr>
          <w:rFonts w:ascii="Times New Roman" w:hAnsi="Times New Roman" w:cs="Times New Roman"/>
          <w:bCs/>
          <w:i/>
          <w:iCs/>
          <w:color w:val="000000"/>
          <w:lang w:val="en-US"/>
        </w:rPr>
        <w:t xml:space="preserve">staff </w:t>
      </w:r>
      <w:r w:rsidRPr="00C36514">
        <w:rPr>
          <w:rFonts w:ascii="Times New Roman" w:hAnsi="Times New Roman" w:cs="Times New Roman"/>
          <w:bCs/>
          <w:i/>
          <w:iCs/>
          <w:color w:val="000000"/>
          <w:lang w:val="en-US"/>
        </w:rPr>
        <w:t>of anti-corruption courts</w:t>
      </w:r>
      <w:r w:rsidRPr="00AF70A6">
        <w:rPr>
          <w:rFonts w:ascii="Times New Roman" w:hAnsi="Times New Roman" w:cs="Times New Roman"/>
          <w:bCs/>
          <w:color w:val="000000"/>
          <w:lang w:val="en-US"/>
        </w:rPr>
        <w:t xml:space="preserve"> </w:t>
      </w:r>
      <w:r w:rsidR="00AF70A6" w:rsidRPr="00C36514">
        <w:rPr>
          <w:rFonts w:ascii="Times New Roman" w:hAnsi="Times New Roman" w:cs="Times New Roman"/>
          <w:bCs/>
          <w:i/>
          <w:iCs/>
          <w:color w:val="000000"/>
          <w:lang w:val="en-US"/>
        </w:rPr>
        <w:t xml:space="preserve">and </w:t>
      </w:r>
      <w:r w:rsidRPr="00C36514">
        <w:rPr>
          <w:rFonts w:ascii="Times New Roman" w:hAnsi="Times New Roman" w:cs="Times New Roman"/>
          <w:bCs/>
          <w:i/>
          <w:iCs/>
          <w:color w:val="000000"/>
          <w:lang w:val="en-US"/>
        </w:rPr>
        <w:t>jud</w:t>
      </w:r>
      <w:r w:rsidR="002D24C7">
        <w:rPr>
          <w:rFonts w:ascii="Times New Roman" w:hAnsi="Times New Roman" w:cs="Times New Roman"/>
          <w:bCs/>
          <w:i/>
          <w:iCs/>
          <w:color w:val="000000"/>
          <w:lang w:val="en-US"/>
        </w:rPr>
        <w:t>ges</w:t>
      </w:r>
      <w:r w:rsidRPr="00C36514">
        <w:rPr>
          <w:rFonts w:ascii="Times New Roman" w:hAnsi="Times New Roman" w:cs="Times New Roman"/>
          <w:bCs/>
          <w:i/>
          <w:iCs/>
          <w:color w:val="000000"/>
          <w:lang w:val="en-US"/>
        </w:rPr>
        <w:t xml:space="preserve"> </w:t>
      </w:r>
      <w:r w:rsidRPr="00AF70A6">
        <w:rPr>
          <w:rFonts w:ascii="Times New Roman" w:hAnsi="Times New Roman" w:cs="Times New Roman"/>
          <w:bCs/>
          <w:color w:val="000000"/>
          <w:lang w:val="en-US"/>
        </w:rPr>
        <w:t>are</w:t>
      </w:r>
      <w:r w:rsidR="00AF70A6" w:rsidRPr="00AF70A6">
        <w:rPr>
          <w:rFonts w:ascii="Times New Roman" w:hAnsi="Times New Roman" w:cs="Times New Roman"/>
          <w:bCs/>
          <w:color w:val="000000"/>
          <w:lang w:val="en-US"/>
        </w:rPr>
        <w:t xml:space="preserve"> undoubtedly </w:t>
      </w:r>
      <w:r w:rsidR="002D24C7">
        <w:rPr>
          <w:rFonts w:ascii="Times New Roman" w:hAnsi="Times New Roman" w:cs="Times New Roman"/>
          <w:bCs/>
          <w:color w:val="000000"/>
          <w:lang w:val="en-US"/>
        </w:rPr>
        <w:t>crucial for attracting</w:t>
      </w:r>
      <w:r w:rsidR="00AF70A6" w:rsidRPr="00AF70A6">
        <w:rPr>
          <w:rFonts w:ascii="Times New Roman" w:hAnsi="Times New Roman" w:cs="Times New Roman"/>
          <w:bCs/>
          <w:color w:val="000000"/>
          <w:lang w:val="en-US"/>
        </w:rPr>
        <w:t xml:space="preserve"> high-level professionals to the judiciary and ensuring their independence. </w:t>
      </w:r>
      <w:r w:rsidR="002D24C7">
        <w:rPr>
          <w:rFonts w:ascii="Times New Roman" w:hAnsi="Times New Roman" w:cs="Times New Roman"/>
          <w:bCs/>
          <w:color w:val="000000"/>
          <w:lang w:val="en-US"/>
        </w:rPr>
        <w:t>Presently</w:t>
      </w:r>
      <w:r w:rsidR="00AF70A6" w:rsidRPr="00AF70A6">
        <w:rPr>
          <w:rFonts w:ascii="Times New Roman" w:hAnsi="Times New Roman" w:cs="Times New Roman"/>
          <w:bCs/>
          <w:color w:val="000000"/>
          <w:lang w:val="en-US"/>
        </w:rPr>
        <w:t xml:space="preserve">, the </w:t>
      </w:r>
      <w:r w:rsidR="002D24C7">
        <w:rPr>
          <w:rFonts w:ascii="Times New Roman" w:hAnsi="Times New Roman" w:cs="Times New Roman"/>
          <w:bCs/>
          <w:color w:val="000000"/>
          <w:lang w:val="en-US"/>
        </w:rPr>
        <w:t>compensation</w:t>
      </w:r>
      <w:r w:rsidR="00AF70A6" w:rsidRPr="00AF70A6">
        <w:rPr>
          <w:rFonts w:ascii="Times New Roman" w:hAnsi="Times New Roman" w:cs="Times New Roman"/>
          <w:bCs/>
          <w:color w:val="000000"/>
          <w:lang w:val="en-US"/>
        </w:rPr>
        <w:t xml:space="preserve"> offered to the </w:t>
      </w:r>
      <w:r w:rsidR="002D24C7" w:rsidRPr="00AF70A6">
        <w:rPr>
          <w:rFonts w:ascii="Times New Roman" w:hAnsi="Times New Roman" w:cs="Times New Roman"/>
          <w:bCs/>
          <w:color w:val="000000"/>
          <w:lang w:val="en-US"/>
        </w:rPr>
        <w:t>court and judge</w:t>
      </w:r>
      <w:r w:rsidR="002D24C7">
        <w:rPr>
          <w:rFonts w:ascii="Times New Roman" w:hAnsi="Times New Roman" w:cs="Times New Roman"/>
          <w:bCs/>
          <w:color w:val="000000"/>
          <w:lang w:val="en-US"/>
        </w:rPr>
        <w:t xml:space="preserve"> </w:t>
      </w:r>
      <w:r w:rsidR="00AF70A6" w:rsidRPr="00AF70A6">
        <w:rPr>
          <w:rFonts w:ascii="Times New Roman" w:hAnsi="Times New Roman" w:cs="Times New Roman"/>
          <w:bCs/>
          <w:color w:val="000000"/>
          <w:lang w:val="en-US"/>
        </w:rPr>
        <w:t xml:space="preserve">staff is not commensurate with their workload, which </w:t>
      </w:r>
      <w:r w:rsidR="00983B86">
        <w:rPr>
          <w:rFonts w:ascii="Times New Roman" w:hAnsi="Times New Roman" w:cs="Times New Roman"/>
          <w:bCs/>
          <w:color w:val="000000"/>
          <w:lang w:val="en-US"/>
        </w:rPr>
        <w:t xml:space="preserve">apart from </w:t>
      </w:r>
      <w:r>
        <w:rPr>
          <w:rFonts w:ascii="Times New Roman" w:hAnsi="Times New Roman" w:cs="Times New Roman"/>
          <w:bCs/>
          <w:color w:val="000000"/>
          <w:lang w:val="en-US"/>
        </w:rPr>
        <w:t>in</w:t>
      </w:r>
      <w:r w:rsidR="002D24C7">
        <w:rPr>
          <w:rFonts w:ascii="Times New Roman" w:hAnsi="Times New Roman" w:cs="Times New Roman"/>
          <w:bCs/>
          <w:color w:val="000000"/>
          <w:lang w:val="en-US"/>
        </w:rPr>
        <w:t>creas</w:t>
      </w:r>
      <w:r w:rsidR="00983B86">
        <w:rPr>
          <w:rFonts w:ascii="Times New Roman" w:hAnsi="Times New Roman" w:cs="Times New Roman"/>
          <w:bCs/>
          <w:color w:val="000000"/>
          <w:lang w:val="en-US"/>
        </w:rPr>
        <w:t>ing</w:t>
      </w:r>
      <w:r w:rsidR="002D24C7">
        <w:rPr>
          <w:rFonts w:ascii="Times New Roman" w:hAnsi="Times New Roman" w:cs="Times New Roman"/>
          <w:bCs/>
          <w:color w:val="000000"/>
          <w:lang w:val="en-US"/>
        </w:rPr>
        <w:t xml:space="preserve"> the</w:t>
      </w:r>
      <w:r>
        <w:rPr>
          <w:rFonts w:ascii="Times New Roman" w:hAnsi="Times New Roman" w:cs="Times New Roman"/>
          <w:bCs/>
          <w:color w:val="000000"/>
          <w:lang w:val="en-US"/>
        </w:rPr>
        <w:t xml:space="preserve"> corruption </w:t>
      </w:r>
      <w:r w:rsidR="00AF70A6" w:rsidRPr="00AF70A6">
        <w:rPr>
          <w:rFonts w:ascii="Times New Roman" w:hAnsi="Times New Roman" w:cs="Times New Roman"/>
          <w:bCs/>
          <w:color w:val="000000"/>
          <w:lang w:val="en-US"/>
        </w:rPr>
        <w:t xml:space="preserve">risks also </w:t>
      </w:r>
      <w:r w:rsidR="002D24C7">
        <w:rPr>
          <w:rFonts w:ascii="Times New Roman" w:hAnsi="Times New Roman" w:cs="Times New Roman"/>
          <w:bCs/>
          <w:color w:val="000000"/>
          <w:lang w:val="en-US"/>
        </w:rPr>
        <w:t xml:space="preserve">detract from the </w:t>
      </w:r>
      <w:r w:rsidR="000228BA">
        <w:rPr>
          <w:rFonts w:ascii="Times New Roman" w:hAnsi="Times New Roman" w:cs="Times New Roman"/>
          <w:bCs/>
          <w:color w:val="000000"/>
          <w:lang w:val="en-US"/>
        </w:rPr>
        <w:t>engage</w:t>
      </w:r>
      <w:r w:rsidR="002D24C7">
        <w:rPr>
          <w:rFonts w:ascii="Times New Roman" w:hAnsi="Times New Roman" w:cs="Times New Roman"/>
          <w:bCs/>
          <w:color w:val="000000"/>
          <w:lang w:val="en-US"/>
        </w:rPr>
        <w:t>ment in</w:t>
      </w:r>
      <w:r w:rsidR="00817F13">
        <w:rPr>
          <w:rFonts w:ascii="Times New Roman" w:hAnsi="Times New Roman" w:cs="Times New Roman"/>
          <w:bCs/>
          <w:color w:val="000000"/>
          <w:lang w:val="en-US"/>
        </w:rPr>
        <w:t xml:space="preserve"> the</w:t>
      </w:r>
      <w:r w:rsidR="00817F13" w:rsidRPr="00AF70A6">
        <w:rPr>
          <w:rFonts w:ascii="Times New Roman" w:hAnsi="Times New Roman" w:cs="Times New Roman"/>
          <w:bCs/>
          <w:color w:val="000000"/>
          <w:lang w:val="en-US"/>
        </w:rPr>
        <w:t xml:space="preserve"> </w:t>
      </w:r>
      <w:r w:rsidR="00AF70A6" w:rsidRPr="00AF70A6">
        <w:rPr>
          <w:rFonts w:ascii="Times New Roman" w:hAnsi="Times New Roman" w:cs="Times New Roman"/>
          <w:bCs/>
          <w:color w:val="000000"/>
          <w:lang w:val="en-US"/>
        </w:rPr>
        <w:t>judicia</w:t>
      </w:r>
      <w:r w:rsidR="002D24C7">
        <w:rPr>
          <w:rFonts w:ascii="Times New Roman" w:hAnsi="Times New Roman" w:cs="Times New Roman"/>
          <w:bCs/>
          <w:color w:val="000000"/>
          <w:lang w:val="en-US"/>
        </w:rPr>
        <w:t>ry</w:t>
      </w:r>
      <w:r w:rsidR="00AF70A6" w:rsidRPr="00AF70A6">
        <w:rPr>
          <w:rFonts w:ascii="Times New Roman" w:hAnsi="Times New Roman" w:cs="Times New Roman"/>
          <w:bCs/>
          <w:color w:val="000000"/>
          <w:lang w:val="en-US"/>
        </w:rPr>
        <w:t xml:space="preserve"> system. </w:t>
      </w:r>
      <w:r w:rsidR="002D24C7">
        <w:rPr>
          <w:rFonts w:ascii="Times New Roman" w:hAnsi="Times New Roman" w:cs="Times New Roman"/>
          <w:bCs/>
          <w:color w:val="000000"/>
          <w:lang w:val="en-US"/>
        </w:rPr>
        <w:t>I</w:t>
      </w:r>
      <w:r w:rsidR="00AF70A6" w:rsidRPr="00AF70A6">
        <w:rPr>
          <w:rFonts w:ascii="Times New Roman" w:hAnsi="Times New Roman" w:cs="Times New Roman"/>
          <w:bCs/>
          <w:color w:val="000000"/>
          <w:lang w:val="en-US"/>
        </w:rPr>
        <w:t>nsufficient wages w</w:t>
      </w:r>
      <w:r w:rsidR="002D24C7">
        <w:rPr>
          <w:rFonts w:ascii="Times New Roman" w:hAnsi="Times New Roman" w:cs="Times New Roman"/>
          <w:bCs/>
          <w:color w:val="000000"/>
          <w:lang w:val="en-US"/>
        </w:rPr>
        <w:t>ere</w:t>
      </w:r>
      <w:r w:rsidR="00AF70A6" w:rsidRPr="00AF70A6">
        <w:rPr>
          <w:rFonts w:ascii="Times New Roman" w:hAnsi="Times New Roman" w:cs="Times New Roman"/>
          <w:bCs/>
          <w:color w:val="000000"/>
          <w:lang w:val="en-US"/>
        </w:rPr>
        <w:t xml:space="preserve"> also </w:t>
      </w:r>
      <w:r w:rsidR="002D24C7">
        <w:rPr>
          <w:rFonts w:ascii="Times New Roman" w:hAnsi="Times New Roman" w:cs="Times New Roman"/>
          <w:bCs/>
          <w:color w:val="000000"/>
          <w:lang w:val="en-US"/>
        </w:rPr>
        <w:t>highlighted</w:t>
      </w:r>
      <w:r w:rsidR="00AF70A6" w:rsidRPr="00AF70A6">
        <w:rPr>
          <w:rFonts w:ascii="Times New Roman" w:hAnsi="Times New Roman" w:cs="Times New Roman"/>
          <w:bCs/>
          <w:color w:val="000000"/>
          <w:lang w:val="en-US"/>
        </w:rPr>
        <w:t xml:space="preserve"> </w:t>
      </w:r>
      <w:r w:rsidR="00927377">
        <w:rPr>
          <w:rFonts w:ascii="Times New Roman" w:hAnsi="Times New Roman" w:cs="Times New Roman"/>
          <w:bCs/>
          <w:color w:val="000000"/>
          <w:lang w:val="en-US"/>
        </w:rPr>
        <w:t>in</w:t>
      </w:r>
      <w:r w:rsidR="00AF70A6" w:rsidRPr="00AF70A6">
        <w:rPr>
          <w:rFonts w:ascii="Times New Roman" w:hAnsi="Times New Roman" w:cs="Times New Roman"/>
          <w:bCs/>
          <w:color w:val="000000"/>
          <w:lang w:val="en-US"/>
        </w:rPr>
        <w:t xml:space="preserve"> the OECD</w:t>
      </w:r>
      <w:r w:rsidR="002D24C7">
        <w:rPr>
          <w:rFonts w:ascii="Times New Roman" w:hAnsi="Times New Roman" w:cs="Times New Roman"/>
          <w:bCs/>
          <w:color w:val="000000"/>
          <w:lang w:val="en-US"/>
        </w:rPr>
        <w:t xml:space="preserve"> report</w:t>
      </w:r>
      <w:r w:rsidR="00AF70A6" w:rsidRPr="00AF70A6">
        <w:rPr>
          <w:rFonts w:ascii="Times New Roman" w:hAnsi="Times New Roman" w:cs="Times New Roman"/>
          <w:bCs/>
          <w:color w:val="000000"/>
          <w:lang w:val="en-US"/>
        </w:rPr>
        <w:t xml:space="preserve">. Although the salary of a judicial assistant has </w:t>
      </w:r>
      <w:r w:rsidR="00983B86">
        <w:rPr>
          <w:rFonts w:ascii="Times New Roman" w:hAnsi="Times New Roman" w:cs="Times New Roman"/>
          <w:bCs/>
          <w:color w:val="000000"/>
          <w:lang w:val="en-US"/>
        </w:rPr>
        <w:t xml:space="preserve">slightly </w:t>
      </w:r>
      <w:r w:rsidR="00AF70A6" w:rsidRPr="00AF70A6">
        <w:rPr>
          <w:rFonts w:ascii="Times New Roman" w:hAnsi="Times New Roman" w:cs="Times New Roman"/>
          <w:bCs/>
          <w:color w:val="000000"/>
          <w:lang w:val="en-US"/>
        </w:rPr>
        <w:t xml:space="preserve">increased in recent years, the </w:t>
      </w:r>
      <w:r w:rsidR="00927377">
        <w:rPr>
          <w:rFonts w:ascii="Times New Roman" w:hAnsi="Times New Roman" w:cs="Times New Roman"/>
          <w:bCs/>
          <w:color w:val="000000"/>
          <w:lang w:val="en-US"/>
        </w:rPr>
        <w:t>remuneration for</w:t>
      </w:r>
      <w:r w:rsidR="00AF70A6" w:rsidRPr="00AF70A6">
        <w:rPr>
          <w:rFonts w:ascii="Times New Roman" w:hAnsi="Times New Roman" w:cs="Times New Roman"/>
          <w:bCs/>
          <w:color w:val="000000"/>
          <w:lang w:val="en-US"/>
        </w:rPr>
        <w:t xml:space="preserve"> court </w:t>
      </w:r>
      <w:r w:rsidR="00817F13">
        <w:rPr>
          <w:rFonts w:ascii="Times New Roman" w:hAnsi="Times New Roman" w:cs="Times New Roman"/>
          <w:bCs/>
          <w:color w:val="000000"/>
          <w:lang w:val="en-US"/>
        </w:rPr>
        <w:t>secretar</w:t>
      </w:r>
      <w:r w:rsidR="00927377">
        <w:rPr>
          <w:rFonts w:ascii="Times New Roman" w:hAnsi="Times New Roman" w:cs="Times New Roman"/>
          <w:bCs/>
          <w:color w:val="000000"/>
          <w:lang w:val="en-US"/>
        </w:rPr>
        <w:t>ies</w:t>
      </w:r>
      <w:r w:rsidR="00AF70A6" w:rsidRPr="00AF70A6">
        <w:rPr>
          <w:rFonts w:ascii="Times New Roman" w:hAnsi="Times New Roman" w:cs="Times New Roman"/>
          <w:bCs/>
          <w:color w:val="000000"/>
          <w:lang w:val="en-US"/>
        </w:rPr>
        <w:t xml:space="preserve"> or other court clerks remains low. Therefore, it is necessary to revise the remuneration system f</w:t>
      </w:r>
      <w:r w:rsidR="00927377">
        <w:rPr>
          <w:rFonts w:ascii="Times New Roman" w:hAnsi="Times New Roman" w:cs="Times New Roman"/>
          <w:bCs/>
          <w:color w:val="000000"/>
          <w:lang w:val="en-US"/>
        </w:rPr>
        <w:t>or</w:t>
      </w:r>
      <w:r w:rsidR="00AF70A6" w:rsidRPr="00AF70A6">
        <w:rPr>
          <w:rFonts w:ascii="Times New Roman" w:hAnsi="Times New Roman" w:cs="Times New Roman"/>
          <w:bCs/>
          <w:color w:val="000000"/>
          <w:lang w:val="en-US"/>
        </w:rPr>
        <w:t xml:space="preserve"> </w:t>
      </w:r>
      <w:r w:rsidR="00817F13">
        <w:rPr>
          <w:rFonts w:ascii="Times New Roman" w:hAnsi="Times New Roman" w:cs="Times New Roman"/>
          <w:bCs/>
          <w:color w:val="000000"/>
          <w:lang w:val="en-US"/>
        </w:rPr>
        <w:t xml:space="preserve">the </w:t>
      </w:r>
      <w:r w:rsidR="00927377">
        <w:rPr>
          <w:rFonts w:ascii="Times New Roman" w:hAnsi="Times New Roman" w:cs="Times New Roman"/>
          <w:bCs/>
          <w:color w:val="000000"/>
          <w:lang w:val="en-US"/>
        </w:rPr>
        <w:t xml:space="preserve">members of the </w:t>
      </w:r>
      <w:r w:rsidR="00927377" w:rsidRPr="00AF70A6">
        <w:rPr>
          <w:rFonts w:ascii="Times New Roman" w:hAnsi="Times New Roman" w:cs="Times New Roman"/>
          <w:bCs/>
          <w:color w:val="000000"/>
          <w:lang w:val="en-US"/>
        </w:rPr>
        <w:t xml:space="preserve">court and judge </w:t>
      </w:r>
      <w:r w:rsidR="00817F13" w:rsidRPr="00AF70A6">
        <w:rPr>
          <w:rFonts w:ascii="Times New Roman" w:hAnsi="Times New Roman" w:cs="Times New Roman"/>
          <w:bCs/>
          <w:color w:val="000000"/>
          <w:lang w:val="en-US"/>
        </w:rPr>
        <w:t>staff</w:t>
      </w:r>
      <w:r w:rsidR="00927377">
        <w:rPr>
          <w:rFonts w:ascii="Times New Roman" w:hAnsi="Times New Roman" w:cs="Times New Roman"/>
          <w:bCs/>
          <w:color w:val="000000"/>
          <w:lang w:val="en-US"/>
        </w:rPr>
        <w:t xml:space="preserve"> </w:t>
      </w:r>
      <w:r w:rsidR="00AF70A6" w:rsidRPr="00AF70A6">
        <w:rPr>
          <w:rFonts w:ascii="Times New Roman" w:hAnsi="Times New Roman" w:cs="Times New Roman"/>
          <w:bCs/>
          <w:color w:val="000000"/>
          <w:lang w:val="en-US"/>
        </w:rPr>
        <w:t xml:space="preserve">in order to reduce corruption risks, </w:t>
      </w:r>
      <w:r w:rsidR="00927377">
        <w:rPr>
          <w:rFonts w:ascii="Times New Roman" w:hAnsi="Times New Roman" w:cs="Times New Roman"/>
          <w:bCs/>
          <w:color w:val="000000"/>
          <w:lang w:val="en-US"/>
        </w:rPr>
        <w:t>enhance the</w:t>
      </w:r>
      <w:r w:rsidR="00AF70A6" w:rsidRPr="00AF70A6">
        <w:rPr>
          <w:rFonts w:ascii="Times New Roman" w:hAnsi="Times New Roman" w:cs="Times New Roman"/>
          <w:bCs/>
          <w:color w:val="000000"/>
          <w:lang w:val="en-US"/>
        </w:rPr>
        <w:t xml:space="preserve"> </w:t>
      </w:r>
      <w:r w:rsidR="00927377">
        <w:rPr>
          <w:rFonts w:ascii="Times New Roman" w:hAnsi="Times New Roman" w:cs="Times New Roman"/>
          <w:bCs/>
          <w:color w:val="000000"/>
          <w:lang w:val="en-US"/>
        </w:rPr>
        <w:t>attractiveness of</w:t>
      </w:r>
      <w:r w:rsidR="00927377" w:rsidRPr="00AF70A6">
        <w:rPr>
          <w:rFonts w:ascii="Times New Roman" w:hAnsi="Times New Roman" w:cs="Times New Roman"/>
          <w:bCs/>
          <w:color w:val="000000"/>
          <w:lang w:val="en-US"/>
        </w:rPr>
        <w:t xml:space="preserve"> </w:t>
      </w:r>
      <w:r w:rsidR="00AF70A6" w:rsidRPr="00AF70A6">
        <w:rPr>
          <w:rFonts w:ascii="Times New Roman" w:hAnsi="Times New Roman" w:cs="Times New Roman"/>
          <w:bCs/>
          <w:color w:val="000000"/>
          <w:lang w:val="en-US"/>
        </w:rPr>
        <w:t>the judicial service</w:t>
      </w:r>
      <w:r w:rsidR="00817F13">
        <w:rPr>
          <w:rFonts w:ascii="Times New Roman" w:hAnsi="Times New Roman" w:cs="Times New Roman"/>
          <w:bCs/>
          <w:color w:val="000000"/>
          <w:lang w:val="en-US"/>
        </w:rPr>
        <w:t>,</w:t>
      </w:r>
      <w:r w:rsidR="00AF70A6" w:rsidRPr="00AF70A6">
        <w:rPr>
          <w:rFonts w:ascii="Times New Roman" w:hAnsi="Times New Roman" w:cs="Times New Roman"/>
          <w:bCs/>
          <w:color w:val="000000"/>
          <w:lang w:val="en-US"/>
        </w:rPr>
        <w:t xml:space="preserve"> and ensure the involvement of qualified professionals. </w:t>
      </w:r>
      <w:r w:rsidR="00817F13">
        <w:rPr>
          <w:rFonts w:ascii="Times New Roman" w:hAnsi="Times New Roman" w:cs="Times New Roman"/>
          <w:bCs/>
          <w:color w:val="000000"/>
          <w:lang w:val="en-US"/>
        </w:rPr>
        <w:t>A</w:t>
      </w:r>
      <w:r w:rsidR="00AF70A6" w:rsidRPr="00AF70A6">
        <w:rPr>
          <w:rFonts w:ascii="Times New Roman" w:hAnsi="Times New Roman" w:cs="Times New Roman"/>
          <w:bCs/>
          <w:color w:val="000000"/>
          <w:lang w:val="en-US"/>
        </w:rPr>
        <w:t xml:space="preserve">ccording to the adopted approach, </w:t>
      </w:r>
      <w:r w:rsidR="00927377" w:rsidRPr="00AF70A6">
        <w:rPr>
          <w:rFonts w:ascii="Times New Roman" w:hAnsi="Times New Roman" w:cs="Times New Roman"/>
          <w:bCs/>
          <w:color w:val="000000"/>
          <w:lang w:val="en-US"/>
        </w:rPr>
        <w:t>the</w:t>
      </w:r>
      <w:r w:rsidR="00927377">
        <w:rPr>
          <w:rFonts w:ascii="Times New Roman" w:hAnsi="Times New Roman" w:cs="Times New Roman"/>
          <w:bCs/>
          <w:color w:val="000000"/>
          <w:lang w:val="en-US"/>
        </w:rPr>
        <w:t xml:space="preserve"> process of </w:t>
      </w:r>
      <w:r w:rsidR="00927377" w:rsidRPr="00AF70A6">
        <w:rPr>
          <w:rFonts w:ascii="Times New Roman" w:hAnsi="Times New Roman" w:cs="Times New Roman"/>
          <w:bCs/>
          <w:color w:val="000000"/>
          <w:lang w:val="en-US"/>
        </w:rPr>
        <w:t>increas</w:t>
      </w:r>
      <w:r w:rsidR="00927377">
        <w:rPr>
          <w:rFonts w:ascii="Times New Roman" w:hAnsi="Times New Roman" w:cs="Times New Roman"/>
          <w:bCs/>
          <w:color w:val="000000"/>
          <w:lang w:val="en-US"/>
        </w:rPr>
        <w:t>ing</w:t>
      </w:r>
      <w:r w:rsidR="00927377" w:rsidRPr="00AF70A6">
        <w:rPr>
          <w:rFonts w:ascii="Times New Roman" w:hAnsi="Times New Roman" w:cs="Times New Roman"/>
          <w:bCs/>
          <w:color w:val="000000"/>
          <w:lang w:val="en-US"/>
        </w:rPr>
        <w:t xml:space="preserve"> </w:t>
      </w:r>
      <w:r w:rsidR="00927377">
        <w:rPr>
          <w:rFonts w:ascii="Times New Roman" w:hAnsi="Times New Roman" w:cs="Times New Roman"/>
          <w:bCs/>
          <w:color w:val="000000"/>
          <w:lang w:val="en-US"/>
        </w:rPr>
        <w:t>salaries</w:t>
      </w:r>
      <w:r w:rsidR="002D24C7" w:rsidRPr="00AF70A6">
        <w:rPr>
          <w:rFonts w:ascii="Times New Roman" w:hAnsi="Times New Roman" w:cs="Times New Roman"/>
          <w:bCs/>
          <w:color w:val="000000"/>
          <w:lang w:val="en-US"/>
        </w:rPr>
        <w:t xml:space="preserve"> </w:t>
      </w:r>
      <w:r w:rsidR="00AF70A6" w:rsidRPr="00AF70A6">
        <w:rPr>
          <w:rFonts w:ascii="Times New Roman" w:hAnsi="Times New Roman" w:cs="Times New Roman"/>
          <w:bCs/>
          <w:color w:val="000000"/>
          <w:lang w:val="en-US"/>
        </w:rPr>
        <w:t xml:space="preserve">of the staff of courts and judges </w:t>
      </w:r>
      <w:r w:rsidR="00927377">
        <w:rPr>
          <w:rFonts w:ascii="Times New Roman" w:hAnsi="Times New Roman" w:cs="Times New Roman"/>
          <w:bCs/>
          <w:color w:val="000000"/>
          <w:lang w:val="en-US"/>
        </w:rPr>
        <w:t xml:space="preserve">will commence starting </w:t>
      </w:r>
      <w:r w:rsidR="00AF70A6" w:rsidRPr="00AF70A6">
        <w:rPr>
          <w:rFonts w:ascii="Times New Roman" w:hAnsi="Times New Roman" w:cs="Times New Roman"/>
          <w:bCs/>
          <w:color w:val="000000"/>
          <w:lang w:val="en-US"/>
        </w:rPr>
        <w:t xml:space="preserve">from the </w:t>
      </w:r>
      <w:r w:rsidR="00927377" w:rsidRPr="00AF70A6">
        <w:rPr>
          <w:rFonts w:ascii="Times New Roman" w:hAnsi="Times New Roman" w:cs="Times New Roman"/>
          <w:bCs/>
          <w:color w:val="000000"/>
          <w:lang w:val="en-US"/>
        </w:rPr>
        <w:t>first</w:t>
      </w:r>
      <w:r w:rsidR="00927377">
        <w:rPr>
          <w:rFonts w:ascii="Times New Roman" w:hAnsi="Times New Roman" w:cs="Times New Roman"/>
          <w:bCs/>
          <w:color w:val="000000"/>
          <w:lang w:val="en-US"/>
        </w:rPr>
        <w:t>-</w:t>
      </w:r>
      <w:r w:rsidR="00927377" w:rsidRPr="00AF70A6">
        <w:rPr>
          <w:rFonts w:ascii="Times New Roman" w:hAnsi="Times New Roman" w:cs="Times New Roman"/>
          <w:bCs/>
          <w:color w:val="000000"/>
          <w:lang w:val="en-US"/>
        </w:rPr>
        <w:t xml:space="preserve">instance </w:t>
      </w:r>
      <w:r w:rsidR="00AF70A6" w:rsidRPr="00AF70A6">
        <w:rPr>
          <w:rFonts w:ascii="Times New Roman" w:hAnsi="Times New Roman" w:cs="Times New Roman"/>
          <w:bCs/>
          <w:color w:val="000000"/>
          <w:lang w:val="en-US"/>
        </w:rPr>
        <w:t>courts. The implementation of these measures will be ensured in the framework of Strategic Objective 4</w:t>
      </w:r>
      <w:r w:rsidR="00927377" w:rsidRPr="00927377">
        <w:rPr>
          <w:rFonts w:ascii="Times New Roman" w:hAnsi="Times New Roman" w:cs="Times New Roman"/>
          <w:bCs/>
          <w:color w:val="000000"/>
          <w:lang w:val="en-US"/>
        </w:rPr>
        <w:t xml:space="preserve"> </w:t>
      </w:r>
      <w:r w:rsidR="00927377">
        <w:rPr>
          <w:rFonts w:ascii="Times New Roman" w:hAnsi="Times New Roman" w:cs="Times New Roman"/>
          <w:bCs/>
          <w:color w:val="000000"/>
          <w:lang w:val="en-US"/>
        </w:rPr>
        <w:t>of</w:t>
      </w:r>
      <w:r w:rsidR="00927377" w:rsidRPr="002D24C7">
        <w:rPr>
          <w:rFonts w:ascii="Times New Roman" w:hAnsi="Times New Roman" w:cs="Times New Roman"/>
          <w:bCs/>
          <w:color w:val="000000"/>
          <w:lang w:val="en-US"/>
        </w:rPr>
        <w:t xml:space="preserve"> </w:t>
      </w:r>
      <w:r w:rsidR="00927377" w:rsidRPr="00AF70A6">
        <w:rPr>
          <w:rFonts w:ascii="Times New Roman" w:hAnsi="Times New Roman" w:cs="Times New Roman"/>
          <w:bCs/>
          <w:color w:val="000000"/>
          <w:lang w:val="en-US"/>
        </w:rPr>
        <w:t xml:space="preserve">the Public Administration Reform (PAR) </w:t>
      </w:r>
      <w:r w:rsidR="00927377">
        <w:rPr>
          <w:rFonts w:ascii="Times New Roman" w:hAnsi="Times New Roman" w:cs="Times New Roman"/>
          <w:bCs/>
          <w:color w:val="000000"/>
          <w:lang w:val="en-US"/>
        </w:rPr>
        <w:t>S</w:t>
      </w:r>
      <w:r w:rsidR="00927377" w:rsidRPr="00AF70A6">
        <w:rPr>
          <w:rFonts w:ascii="Times New Roman" w:hAnsi="Times New Roman" w:cs="Times New Roman"/>
          <w:bCs/>
          <w:color w:val="000000"/>
          <w:lang w:val="en-US"/>
        </w:rPr>
        <w:t>trategy</w:t>
      </w:r>
      <w:r w:rsidR="00927377">
        <w:rPr>
          <w:rFonts w:ascii="Times New Roman" w:hAnsi="Times New Roman" w:cs="Times New Roman"/>
          <w:bCs/>
          <w:color w:val="000000"/>
          <w:lang w:val="en-US"/>
        </w:rPr>
        <w:t>, aimed at</w:t>
      </w:r>
      <w:r w:rsidR="00AF70A6" w:rsidRPr="00AF70A6">
        <w:rPr>
          <w:rFonts w:ascii="Times New Roman" w:hAnsi="Times New Roman" w:cs="Times New Roman"/>
          <w:bCs/>
          <w:color w:val="000000"/>
          <w:lang w:val="en-US"/>
        </w:rPr>
        <w:t xml:space="preserve"> </w:t>
      </w:r>
      <w:r w:rsidR="00927377">
        <w:rPr>
          <w:rFonts w:ascii="Times New Roman" w:hAnsi="Times New Roman" w:cs="Times New Roman"/>
          <w:bCs/>
          <w:color w:val="000000"/>
          <w:lang w:val="en-US"/>
        </w:rPr>
        <w:t>i</w:t>
      </w:r>
      <w:r w:rsidR="00AF70A6" w:rsidRPr="00AF70A6">
        <w:rPr>
          <w:rFonts w:ascii="Times New Roman" w:hAnsi="Times New Roman" w:cs="Times New Roman"/>
          <w:bCs/>
          <w:color w:val="000000"/>
          <w:lang w:val="en-US"/>
        </w:rPr>
        <w:t>ncreas</w:t>
      </w:r>
      <w:r w:rsidR="00927377">
        <w:rPr>
          <w:rFonts w:ascii="Times New Roman" w:hAnsi="Times New Roman" w:cs="Times New Roman"/>
          <w:bCs/>
          <w:color w:val="000000"/>
          <w:lang w:val="en-US"/>
        </w:rPr>
        <w:t>ing</w:t>
      </w:r>
      <w:r w:rsidR="00AF70A6" w:rsidRPr="00AF70A6">
        <w:rPr>
          <w:rFonts w:ascii="Times New Roman" w:hAnsi="Times New Roman" w:cs="Times New Roman"/>
          <w:bCs/>
          <w:color w:val="000000"/>
          <w:lang w:val="en-US"/>
        </w:rPr>
        <w:t xml:space="preserve"> the competitiveness of the public service</w:t>
      </w:r>
      <w:r w:rsidR="002D24C7">
        <w:rPr>
          <w:rFonts w:ascii="Times New Roman" w:hAnsi="Times New Roman" w:cs="Times New Roman"/>
          <w:bCs/>
          <w:color w:val="000000"/>
          <w:lang w:val="en-US"/>
        </w:rPr>
        <w:t>.</w:t>
      </w:r>
    </w:p>
    <w:p w14:paraId="695B1028" w14:textId="77777777" w:rsidR="00AF70A6" w:rsidRPr="00AF70A6" w:rsidRDefault="00AF70A6" w:rsidP="00AF70A6">
      <w:pPr>
        <w:tabs>
          <w:tab w:val="left" w:pos="284"/>
          <w:tab w:val="left" w:pos="1276"/>
        </w:tabs>
        <w:spacing w:before="120" w:after="120" w:line="276" w:lineRule="auto"/>
        <w:ind w:firstLine="0"/>
        <w:rPr>
          <w:rFonts w:ascii="Times New Roman" w:hAnsi="Times New Roman" w:cs="Times New Roman"/>
          <w:bCs/>
          <w:color w:val="000000"/>
          <w:lang w:val="en-US"/>
        </w:rPr>
      </w:pPr>
    </w:p>
    <w:p w14:paraId="2FFBA3F7" w14:textId="6332C7DE" w:rsidR="006E2534" w:rsidRPr="006E2534" w:rsidRDefault="00AF70A6" w:rsidP="006E2534">
      <w:pPr>
        <w:tabs>
          <w:tab w:val="left" w:pos="284"/>
          <w:tab w:val="left" w:pos="1276"/>
        </w:tabs>
        <w:spacing w:before="120" w:after="120" w:line="276" w:lineRule="auto"/>
        <w:ind w:firstLine="0"/>
        <w:jc w:val="center"/>
        <w:rPr>
          <w:rFonts w:ascii="Times New Roman" w:hAnsi="Times New Roman" w:cs="Times New Roman"/>
          <w:b/>
          <w:color w:val="000000"/>
          <w:lang w:val="en-US"/>
        </w:rPr>
      </w:pPr>
      <w:r w:rsidRPr="00AF70A6">
        <w:rPr>
          <w:rFonts w:ascii="Times New Roman" w:hAnsi="Times New Roman" w:cs="Times New Roman"/>
          <w:b/>
          <w:color w:val="000000"/>
          <w:lang w:val="en-US"/>
        </w:rPr>
        <w:t xml:space="preserve">IMPROVING </w:t>
      </w:r>
      <w:r w:rsidR="00C81C55">
        <w:rPr>
          <w:rFonts w:ascii="Times New Roman" w:hAnsi="Times New Roman" w:cs="Times New Roman"/>
          <w:b/>
          <w:color w:val="000000"/>
          <w:lang w:val="en-US"/>
        </w:rPr>
        <w:t>MECHANISMS</w:t>
      </w:r>
      <w:r w:rsidRPr="00AF70A6">
        <w:rPr>
          <w:rFonts w:ascii="Times New Roman" w:hAnsi="Times New Roman" w:cs="Times New Roman"/>
          <w:b/>
          <w:color w:val="000000"/>
          <w:lang w:val="en-US"/>
        </w:rPr>
        <w:t xml:space="preserve"> FOR </w:t>
      </w:r>
      <w:r w:rsidR="006E2534">
        <w:rPr>
          <w:rFonts w:ascii="Times New Roman" w:hAnsi="Times New Roman" w:cs="Times New Roman"/>
          <w:b/>
          <w:color w:val="000000"/>
          <w:lang w:val="en-US"/>
        </w:rPr>
        <w:t>THE RECOVERY</w:t>
      </w:r>
      <w:r w:rsidRPr="00AF70A6">
        <w:rPr>
          <w:rFonts w:ascii="Times New Roman" w:hAnsi="Times New Roman" w:cs="Times New Roman"/>
          <w:b/>
          <w:color w:val="000000"/>
          <w:lang w:val="en-US"/>
        </w:rPr>
        <w:t xml:space="preserve"> AND MANAGEMENT OF </w:t>
      </w:r>
      <w:r w:rsidR="006E2534" w:rsidRPr="006E2534">
        <w:rPr>
          <w:rFonts w:ascii="Times New Roman" w:hAnsi="Times New Roman" w:cs="Times New Roman"/>
          <w:b/>
          <w:color w:val="000000"/>
          <w:lang w:val="en-US"/>
        </w:rPr>
        <w:t xml:space="preserve">CORRUPTION PROCEEDS </w:t>
      </w:r>
      <w:r w:rsidR="006E2534">
        <w:rPr>
          <w:rFonts w:ascii="Times New Roman" w:hAnsi="Times New Roman" w:cs="Times New Roman"/>
          <w:b/>
          <w:color w:val="000000"/>
          <w:lang w:val="en-US"/>
        </w:rPr>
        <w:t>AND</w:t>
      </w:r>
      <w:r w:rsidR="006E2534" w:rsidRPr="006E2534">
        <w:rPr>
          <w:rFonts w:ascii="Times New Roman" w:hAnsi="Times New Roman" w:cs="Times New Roman"/>
          <w:b/>
          <w:color w:val="000000"/>
          <w:lang w:val="en-US"/>
        </w:rPr>
        <w:t xml:space="preserve"> PROPERTY OF ILLICIT ORIGIN </w:t>
      </w:r>
    </w:p>
    <w:p w14:paraId="5354DCED" w14:textId="500593FE" w:rsidR="00353F5E" w:rsidRPr="004C6B6D" w:rsidRDefault="00353F5E" w:rsidP="006E2534">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w:t>
      </w:r>
      <w:r w:rsidRPr="004C6B6D">
        <w:rPr>
          <w:rFonts w:ascii="Times New Roman" w:hAnsi="Times New Roman" w:cs="Times New Roman"/>
          <w:color w:val="000000"/>
          <w:lang w:val="en-US"/>
        </w:rPr>
        <w:t xml:space="preserve">he </w:t>
      </w:r>
      <w:r>
        <w:rPr>
          <w:rFonts w:ascii="Times New Roman" w:hAnsi="Times New Roman" w:cs="Times New Roman"/>
          <w:color w:val="000000"/>
          <w:lang w:val="en-US"/>
        </w:rPr>
        <w:t>mechanisms</w:t>
      </w:r>
      <w:r w:rsidRPr="004C6B6D">
        <w:rPr>
          <w:rFonts w:ascii="Times New Roman" w:hAnsi="Times New Roman" w:cs="Times New Roman"/>
          <w:color w:val="000000"/>
          <w:lang w:val="en-US"/>
        </w:rPr>
        <w:t xml:space="preserve"> for confiscation of property of ill</w:t>
      </w:r>
      <w:r>
        <w:rPr>
          <w:rFonts w:ascii="Times New Roman" w:hAnsi="Times New Roman" w:cs="Times New Roman"/>
          <w:color w:val="000000"/>
          <w:lang w:val="en-US"/>
        </w:rPr>
        <w:t xml:space="preserve">icit </w:t>
      </w:r>
      <w:r w:rsidRPr="004C6B6D">
        <w:rPr>
          <w:rFonts w:ascii="Times New Roman" w:hAnsi="Times New Roman" w:cs="Times New Roman"/>
          <w:color w:val="000000"/>
          <w:lang w:val="en-US"/>
        </w:rPr>
        <w:t xml:space="preserve">origin were </w:t>
      </w:r>
      <w:r w:rsidR="006E2534">
        <w:rPr>
          <w:rFonts w:ascii="Times New Roman" w:hAnsi="Times New Roman" w:cs="Times New Roman"/>
          <w:color w:val="000000"/>
          <w:lang w:val="en-US"/>
        </w:rPr>
        <w:t>established</w:t>
      </w:r>
      <w:r w:rsidRPr="004C6B6D">
        <w:rPr>
          <w:rFonts w:ascii="Times New Roman" w:hAnsi="Times New Roman" w:cs="Times New Roman"/>
          <w:color w:val="000000"/>
          <w:lang w:val="en-US"/>
        </w:rPr>
        <w:t xml:space="preserve"> </w:t>
      </w:r>
      <w:r>
        <w:rPr>
          <w:rFonts w:ascii="Times New Roman" w:hAnsi="Times New Roman" w:cs="Times New Roman"/>
          <w:color w:val="000000"/>
          <w:lang w:val="en-US"/>
        </w:rPr>
        <w:t>i</w:t>
      </w:r>
      <w:r w:rsidRPr="004C6B6D">
        <w:rPr>
          <w:rFonts w:ascii="Times New Roman" w:hAnsi="Times New Roman" w:cs="Times New Roman"/>
          <w:color w:val="000000"/>
          <w:lang w:val="en-US"/>
        </w:rPr>
        <w:t xml:space="preserve">n 2020 and </w:t>
      </w:r>
      <w:r w:rsidR="006E2534">
        <w:rPr>
          <w:rFonts w:ascii="Times New Roman" w:hAnsi="Times New Roman" w:cs="Times New Roman"/>
          <w:color w:val="000000"/>
          <w:lang w:val="en-US"/>
        </w:rPr>
        <w:t>upgraded</w:t>
      </w:r>
      <w:r>
        <w:rPr>
          <w:rFonts w:ascii="Times New Roman" w:hAnsi="Times New Roman" w:cs="Times New Roman"/>
          <w:color w:val="000000"/>
          <w:lang w:val="en-US"/>
        </w:rPr>
        <w:t xml:space="preserve"> </w:t>
      </w:r>
      <w:r w:rsidRPr="004C6B6D">
        <w:rPr>
          <w:rFonts w:ascii="Times New Roman" w:hAnsi="Times New Roman" w:cs="Times New Roman"/>
          <w:color w:val="000000"/>
          <w:lang w:val="en-US"/>
        </w:rPr>
        <w:t xml:space="preserve">in 2021. </w:t>
      </w:r>
      <w:r>
        <w:rPr>
          <w:rFonts w:ascii="Times New Roman" w:hAnsi="Times New Roman" w:cs="Times New Roman"/>
          <w:color w:val="000000"/>
          <w:lang w:val="en-US"/>
        </w:rPr>
        <w:t>In particular</w:t>
      </w:r>
      <w:r w:rsidRPr="004C6B6D">
        <w:rPr>
          <w:rFonts w:ascii="Times New Roman" w:hAnsi="Times New Roman" w:cs="Times New Roman"/>
          <w:color w:val="000000"/>
          <w:lang w:val="en-US"/>
        </w:rPr>
        <w:t>, on April 16, 2020, the National Assembly adopted l</w:t>
      </w:r>
      <w:r>
        <w:rPr>
          <w:rFonts w:ascii="Times New Roman" w:hAnsi="Times New Roman" w:cs="Times New Roman"/>
          <w:color w:val="000000"/>
          <w:lang w:val="en-US"/>
        </w:rPr>
        <w:t>egislative</w:t>
      </w:r>
      <w:r w:rsidRPr="004C6B6D">
        <w:rPr>
          <w:rFonts w:ascii="Times New Roman" w:hAnsi="Times New Roman" w:cs="Times New Roman"/>
          <w:color w:val="000000"/>
          <w:lang w:val="en-US"/>
        </w:rPr>
        <w:t xml:space="preserve"> amendments to the Law </w:t>
      </w:r>
      <w:r>
        <w:rPr>
          <w:rFonts w:ascii="Times New Roman" w:hAnsi="Times New Roman" w:cs="Times New Roman"/>
          <w:color w:val="000000"/>
          <w:lang w:val="en-US"/>
        </w:rPr>
        <w:t>o</w:t>
      </w:r>
      <w:r w:rsidRPr="004C6B6D">
        <w:rPr>
          <w:rFonts w:ascii="Times New Roman" w:hAnsi="Times New Roman" w:cs="Times New Roman"/>
          <w:color w:val="000000"/>
          <w:lang w:val="en-US"/>
        </w:rPr>
        <w:t>n Confiscation of Property</w:t>
      </w:r>
      <w:r>
        <w:rPr>
          <w:rFonts w:ascii="Times New Roman" w:hAnsi="Times New Roman" w:cs="Times New Roman"/>
          <w:color w:val="000000"/>
          <w:lang w:val="en-US"/>
        </w:rPr>
        <w:t xml:space="preserve"> of Illicit Origin</w:t>
      </w:r>
      <w:r w:rsidRPr="004C6B6D">
        <w:rPr>
          <w:rFonts w:ascii="Times New Roman" w:hAnsi="Times New Roman" w:cs="Times New Roman"/>
          <w:color w:val="000000"/>
          <w:lang w:val="en-US"/>
        </w:rPr>
        <w:t xml:space="preserve"> and related laws, </w:t>
      </w:r>
      <w:r w:rsidR="00D23E1A">
        <w:rPr>
          <w:rFonts w:ascii="Times New Roman" w:hAnsi="Times New Roman" w:cs="Times New Roman"/>
          <w:color w:val="000000"/>
          <w:lang w:val="en-US"/>
        </w:rPr>
        <w:t>followed by</w:t>
      </w:r>
      <w:r w:rsidRPr="004C6B6D">
        <w:rPr>
          <w:rFonts w:ascii="Times New Roman" w:hAnsi="Times New Roman" w:cs="Times New Roman"/>
          <w:color w:val="000000"/>
          <w:lang w:val="en-US"/>
        </w:rPr>
        <w:t xml:space="preserve"> the by-laws and other </w:t>
      </w:r>
      <w:r w:rsidR="00D23E1A">
        <w:rPr>
          <w:rFonts w:ascii="Times New Roman" w:hAnsi="Times New Roman" w:cs="Times New Roman"/>
          <w:color w:val="000000"/>
          <w:lang w:val="en-US"/>
        </w:rPr>
        <w:t>relevant</w:t>
      </w:r>
      <w:r w:rsidRPr="004C6B6D">
        <w:rPr>
          <w:rFonts w:ascii="Times New Roman" w:hAnsi="Times New Roman" w:cs="Times New Roman"/>
          <w:color w:val="000000"/>
          <w:lang w:val="en-US"/>
        </w:rPr>
        <w:t xml:space="preserve"> legal acts</w:t>
      </w:r>
      <w:r w:rsidR="00D23E1A">
        <w:rPr>
          <w:rFonts w:ascii="Times New Roman" w:hAnsi="Times New Roman" w:cs="Times New Roman"/>
          <w:color w:val="000000"/>
          <w:lang w:val="en-US"/>
        </w:rPr>
        <w:t xml:space="preserve"> to</w:t>
      </w:r>
      <w:r w:rsidRPr="004C6B6D">
        <w:rPr>
          <w:rFonts w:ascii="Times New Roman" w:hAnsi="Times New Roman" w:cs="Times New Roman"/>
          <w:color w:val="000000"/>
          <w:lang w:val="en-US"/>
        </w:rPr>
        <w:t xml:space="preserve"> ensur</w:t>
      </w:r>
      <w:r w:rsidR="00D23E1A">
        <w:rPr>
          <w:rFonts w:ascii="Times New Roman" w:hAnsi="Times New Roman" w:cs="Times New Roman"/>
          <w:color w:val="000000"/>
          <w:lang w:val="en-US"/>
        </w:rPr>
        <w:t>e</w:t>
      </w:r>
      <w:r w:rsidRPr="004C6B6D">
        <w:rPr>
          <w:rFonts w:ascii="Times New Roman" w:hAnsi="Times New Roman" w:cs="Times New Roman"/>
          <w:color w:val="000000"/>
          <w:lang w:val="en-US"/>
        </w:rPr>
        <w:t xml:space="preserve"> the implementation of those laws.</w:t>
      </w:r>
    </w:p>
    <w:p w14:paraId="79AC4570" w14:textId="527AB99D" w:rsidR="00353F5E" w:rsidRPr="004C6B6D" w:rsidRDefault="00353F5E" w:rsidP="00353F5E">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sidRPr="004C6B6D">
        <w:rPr>
          <w:rFonts w:ascii="Times New Roman" w:hAnsi="Times New Roman" w:cs="Times New Roman"/>
          <w:color w:val="000000"/>
          <w:lang w:val="en-US"/>
        </w:rPr>
        <w:t xml:space="preserve">On September 1, 2020, by the order of the </w:t>
      </w:r>
      <w:r w:rsidR="00D23E1A">
        <w:rPr>
          <w:rFonts w:ascii="Times New Roman" w:hAnsi="Times New Roman" w:cs="Times New Roman"/>
          <w:color w:val="000000"/>
          <w:lang w:val="en-US"/>
        </w:rPr>
        <w:t xml:space="preserve">RA </w:t>
      </w:r>
      <w:r w:rsidR="00C42AFA">
        <w:rPr>
          <w:rFonts w:ascii="Times New Roman" w:hAnsi="Times New Roman" w:cs="Times New Roman"/>
          <w:color w:val="000000"/>
          <w:lang w:val="en-US"/>
        </w:rPr>
        <w:t>Prosecutor General</w:t>
      </w:r>
      <w:r w:rsidRPr="004C6B6D">
        <w:rPr>
          <w:rFonts w:ascii="Times New Roman" w:hAnsi="Times New Roman" w:cs="Times New Roman"/>
          <w:color w:val="000000"/>
          <w:lang w:val="en-US"/>
        </w:rPr>
        <w:t xml:space="preserve">, the </w:t>
      </w:r>
      <w:r w:rsidR="00C42AFA">
        <w:rPr>
          <w:rFonts w:ascii="Times New Roman" w:hAnsi="Times New Roman" w:cs="Times New Roman"/>
          <w:color w:val="000000"/>
          <w:lang w:val="en-US"/>
        </w:rPr>
        <w:t xml:space="preserve">Prosecutor General’s </w:t>
      </w:r>
      <w:r w:rsidR="00D23E1A">
        <w:rPr>
          <w:rFonts w:ascii="Times New Roman" w:hAnsi="Times New Roman" w:cs="Times New Roman"/>
          <w:color w:val="000000"/>
          <w:lang w:val="en-US"/>
        </w:rPr>
        <w:t>D</w:t>
      </w:r>
      <w:r w:rsidRPr="004C6B6D">
        <w:rPr>
          <w:rFonts w:ascii="Times New Roman" w:hAnsi="Times New Roman" w:cs="Times New Roman"/>
          <w:color w:val="000000"/>
          <w:lang w:val="en-US"/>
        </w:rPr>
        <w:t xml:space="preserve">eputy </w:t>
      </w:r>
      <w:r w:rsidR="00C42AFA">
        <w:rPr>
          <w:rFonts w:ascii="Times New Roman" w:hAnsi="Times New Roman" w:cs="Times New Roman"/>
          <w:color w:val="000000"/>
          <w:lang w:val="en-US"/>
        </w:rPr>
        <w:t xml:space="preserve">who </w:t>
      </w:r>
      <w:r w:rsidRPr="004C6B6D">
        <w:rPr>
          <w:rFonts w:ascii="Times New Roman" w:hAnsi="Times New Roman" w:cs="Times New Roman"/>
          <w:color w:val="000000"/>
          <w:lang w:val="en-US"/>
        </w:rPr>
        <w:t>coordinat</w:t>
      </w:r>
      <w:r w:rsidR="00C42AFA">
        <w:rPr>
          <w:rFonts w:ascii="Times New Roman" w:hAnsi="Times New Roman" w:cs="Times New Roman"/>
          <w:color w:val="000000"/>
          <w:lang w:val="en-US"/>
        </w:rPr>
        <w:t>ed</w:t>
      </w:r>
      <w:r w:rsidRPr="004C6B6D">
        <w:rPr>
          <w:rFonts w:ascii="Times New Roman" w:hAnsi="Times New Roman" w:cs="Times New Roman"/>
          <w:color w:val="000000"/>
          <w:lang w:val="en-US"/>
        </w:rPr>
        <w:t xml:space="preserve"> the field of confiscation of property of </w:t>
      </w:r>
      <w:r w:rsidR="00D23E1A">
        <w:rPr>
          <w:rFonts w:ascii="Times New Roman" w:hAnsi="Times New Roman" w:cs="Times New Roman"/>
          <w:color w:val="000000"/>
          <w:lang w:val="en-US"/>
        </w:rPr>
        <w:t>illicit</w:t>
      </w:r>
      <w:r w:rsidRPr="004C6B6D">
        <w:rPr>
          <w:rFonts w:ascii="Times New Roman" w:hAnsi="Times New Roman" w:cs="Times New Roman"/>
          <w:color w:val="000000"/>
          <w:lang w:val="en-US"/>
        </w:rPr>
        <w:t xml:space="preserve"> origin was appointed, and on September 3, 2020, a </w:t>
      </w:r>
      <w:r w:rsidR="002F1D2C">
        <w:rPr>
          <w:rFonts w:ascii="Times New Roman" w:hAnsi="Times New Roman" w:cs="Times New Roman"/>
          <w:color w:val="000000"/>
          <w:lang w:val="en-US"/>
        </w:rPr>
        <w:t>dedicated</w:t>
      </w:r>
      <w:r w:rsidRPr="004C6B6D">
        <w:rPr>
          <w:rFonts w:ascii="Times New Roman" w:hAnsi="Times New Roman" w:cs="Times New Roman"/>
          <w:color w:val="000000"/>
          <w:lang w:val="en-US"/>
        </w:rPr>
        <w:t xml:space="preserve"> </w:t>
      </w:r>
      <w:r w:rsidR="00D23E1A">
        <w:rPr>
          <w:rFonts w:ascii="Times New Roman" w:hAnsi="Times New Roman" w:cs="Times New Roman"/>
          <w:color w:val="000000"/>
          <w:lang w:val="en-US"/>
        </w:rPr>
        <w:t>department</w:t>
      </w:r>
      <w:r w:rsidRPr="004C6B6D">
        <w:rPr>
          <w:rFonts w:ascii="Times New Roman" w:hAnsi="Times New Roman" w:cs="Times New Roman"/>
          <w:color w:val="000000"/>
          <w:lang w:val="en-US"/>
        </w:rPr>
        <w:t xml:space="preserve">, the Department for </w:t>
      </w:r>
      <w:r w:rsidR="00D23E1A">
        <w:rPr>
          <w:rFonts w:ascii="Times New Roman" w:hAnsi="Times New Roman" w:cs="Times New Roman"/>
          <w:color w:val="000000"/>
          <w:lang w:val="en-US"/>
        </w:rPr>
        <w:t xml:space="preserve">the </w:t>
      </w:r>
      <w:r w:rsidRPr="004C6B6D">
        <w:rPr>
          <w:rFonts w:ascii="Times New Roman" w:hAnsi="Times New Roman" w:cs="Times New Roman"/>
          <w:color w:val="000000"/>
          <w:lang w:val="en-US"/>
        </w:rPr>
        <w:t>Confiscation of Property of Ill</w:t>
      </w:r>
      <w:r w:rsidR="00D23E1A">
        <w:rPr>
          <w:rFonts w:ascii="Times New Roman" w:hAnsi="Times New Roman" w:cs="Times New Roman"/>
          <w:color w:val="000000"/>
          <w:lang w:val="en-US"/>
        </w:rPr>
        <w:t>icit</w:t>
      </w:r>
      <w:r w:rsidRPr="004C6B6D">
        <w:rPr>
          <w:rFonts w:ascii="Times New Roman" w:hAnsi="Times New Roman" w:cs="Times New Roman"/>
          <w:color w:val="000000"/>
          <w:lang w:val="en-US"/>
        </w:rPr>
        <w:t xml:space="preserve"> Origin</w:t>
      </w:r>
      <w:r w:rsidR="002F1D2C">
        <w:rPr>
          <w:rFonts w:ascii="Times New Roman" w:hAnsi="Times New Roman" w:cs="Times New Roman"/>
          <w:color w:val="000000"/>
          <w:lang w:val="en-US"/>
        </w:rPr>
        <w:t>,</w:t>
      </w:r>
      <w:r w:rsidR="002F1D2C" w:rsidRPr="002F1D2C">
        <w:rPr>
          <w:rFonts w:ascii="Times New Roman" w:hAnsi="Times New Roman" w:cs="Times New Roman"/>
          <w:color w:val="000000"/>
          <w:lang w:val="en-US"/>
        </w:rPr>
        <w:t xml:space="preserve"> </w:t>
      </w:r>
      <w:r w:rsidR="002F1D2C" w:rsidRPr="004C6B6D">
        <w:rPr>
          <w:rFonts w:ascii="Times New Roman" w:hAnsi="Times New Roman" w:cs="Times New Roman"/>
          <w:color w:val="000000"/>
          <w:lang w:val="en-US"/>
        </w:rPr>
        <w:t xml:space="preserve">was established </w:t>
      </w:r>
      <w:r w:rsidR="002F1D2C">
        <w:rPr>
          <w:rFonts w:ascii="Times New Roman" w:hAnsi="Times New Roman" w:cs="Times New Roman"/>
          <w:color w:val="000000"/>
          <w:lang w:val="en-US"/>
        </w:rPr>
        <w:t>under</w:t>
      </w:r>
      <w:r w:rsidR="002F1D2C" w:rsidRPr="004C6B6D">
        <w:rPr>
          <w:rFonts w:ascii="Times New Roman" w:hAnsi="Times New Roman" w:cs="Times New Roman"/>
          <w:color w:val="000000"/>
          <w:lang w:val="en-US"/>
        </w:rPr>
        <w:t xml:space="preserve"> the</w:t>
      </w:r>
      <w:r w:rsidR="002F1D2C">
        <w:rPr>
          <w:rFonts w:ascii="Times New Roman" w:hAnsi="Times New Roman" w:cs="Times New Roman"/>
          <w:color w:val="000000"/>
          <w:lang w:val="en-US"/>
        </w:rPr>
        <w:t xml:space="preserve"> RA</w:t>
      </w:r>
      <w:r w:rsidR="002F1D2C" w:rsidRPr="004C6B6D">
        <w:rPr>
          <w:rFonts w:ascii="Times New Roman" w:hAnsi="Times New Roman" w:cs="Times New Roman"/>
          <w:color w:val="000000"/>
          <w:lang w:val="en-US"/>
        </w:rPr>
        <w:t xml:space="preserve"> </w:t>
      </w:r>
      <w:r w:rsidR="002F1D2C">
        <w:rPr>
          <w:rFonts w:ascii="Times New Roman" w:hAnsi="Times New Roman" w:cs="Times New Roman"/>
          <w:color w:val="000000"/>
          <w:lang w:val="en-US"/>
        </w:rPr>
        <w:t>Prosecutor General</w:t>
      </w:r>
      <w:r w:rsidR="002F1D2C" w:rsidRPr="004C6B6D">
        <w:rPr>
          <w:rFonts w:ascii="Times New Roman" w:hAnsi="Times New Roman" w:cs="Times New Roman"/>
          <w:color w:val="000000"/>
          <w:lang w:val="en-US"/>
        </w:rPr>
        <w:t>'s Office</w:t>
      </w:r>
      <w:r w:rsidRPr="004C6B6D">
        <w:rPr>
          <w:rFonts w:ascii="Times New Roman" w:hAnsi="Times New Roman" w:cs="Times New Roman"/>
          <w:color w:val="000000"/>
          <w:lang w:val="en-US"/>
        </w:rPr>
        <w:t xml:space="preserve">. In addition, </w:t>
      </w:r>
      <w:r w:rsidR="00D23E1A" w:rsidRPr="004C6B6D">
        <w:rPr>
          <w:rFonts w:ascii="Times New Roman" w:hAnsi="Times New Roman" w:cs="Times New Roman"/>
          <w:color w:val="000000"/>
          <w:lang w:val="en-US"/>
        </w:rPr>
        <w:t xml:space="preserve">the toolkit for confiscation of </w:t>
      </w:r>
      <w:r w:rsidR="00D23E1A">
        <w:rPr>
          <w:rFonts w:ascii="Times New Roman" w:hAnsi="Times New Roman" w:cs="Times New Roman"/>
          <w:color w:val="000000"/>
          <w:lang w:val="en-US"/>
        </w:rPr>
        <w:t xml:space="preserve">the </w:t>
      </w:r>
      <w:r w:rsidR="00D23E1A" w:rsidRPr="004C6B6D">
        <w:rPr>
          <w:rFonts w:ascii="Times New Roman" w:hAnsi="Times New Roman" w:cs="Times New Roman"/>
          <w:color w:val="000000"/>
          <w:lang w:val="en-US"/>
        </w:rPr>
        <w:t>property</w:t>
      </w:r>
      <w:r w:rsidR="00D23E1A">
        <w:rPr>
          <w:rFonts w:ascii="Times New Roman" w:hAnsi="Times New Roman" w:cs="Times New Roman"/>
          <w:color w:val="000000"/>
          <w:lang w:val="en-US"/>
        </w:rPr>
        <w:t xml:space="preserve"> of illicit </w:t>
      </w:r>
      <w:r w:rsidR="00D23E1A" w:rsidRPr="004C6B6D">
        <w:rPr>
          <w:rFonts w:ascii="Times New Roman" w:hAnsi="Times New Roman" w:cs="Times New Roman"/>
          <w:color w:val="000000"/>
          <w:lang w:val="en-US"/>
        </w:rPr>
        <w:lastRenderedPageBreak/>
        <w:t>origin</w:t>
      </w:r>
      <w:r w:rsidR="00D23E1A">
        <w:rPr>
          <w:rFonts w:ascii="Times New Roman" w:hAnsi="Times New Roman" w:cs="Times New Roman"/>
          <w:color w:val="000000"/>
          <w:lang w:val="en-US"/>
        </w:rPr>
        <w:t xml:space="preserve"> </w:t>
      </w:r>
      <w:r w:rsidR="00D23E1A" w:rsidRPr="004C6B6D">
        <w:rPr>
          <w:rFonts w:ascii="Times New Roman" w:hAnsi="Times New Roman" w:cs="Times New Roman"/>
          <w:color w:val="000000"/>
          <w:lang w:val="en-US"/>
        </w:rPr>
        <w:t xml:space="preserve">was </w:t>
      </w:r>
      <w:r w:rsidR="002F1D2C">
        <w:rPr>
          <w:rFonts w:ascii="Times New Roman" w:hAnsi="Times New Roman" w:cs="Times New Roman"/>
          <w:color w:val="000000"/>
          <w:lang w:val="en-US"/>
        </w:rPr>
        <w:t>enhanced through</w:t>
      </w:r>
      <w:r w:rsidRPr="004C6B6D">
        <w:rPr>
          <w:rFonts w:ascii="Times New Roman" w:hAnsi="Times New Roman" w:cs="Times New Roman"/>
          <w:color w:val="000000"/>
          <w:lang w:val="en-US"/>
        </w:rPr>
        <w:t xml:space="preserve"> the adoption of the </w:t>
      </w:r>
      <w:r w:rsidR="00D23E1A">
        <w:rPr>
          <w:rFonts w:ascii="Times New Roman" w:hAnsi="Times New Roman" w:cs="Times New Roman"/>
          <w:color w:val="000000"/>
          <w:lang w:val="en-US"/>
        </w:rPr>
        <w:t>L</w:t>
      </w:r>
      <w:r w:rsidRPr="004C6B6D">
        <w:rPr>
          <w:rFonts w:ascii="Times New Roman" w:hAnsi="Times New Roman" w:cs="Times New Roman"/>
          <w:color w:val="000000"/>
          <w:lang w:val="en-US"/>
        </w:rPr>
        <w:t xml:space="preserve">aw </w:t>
      </w:r>
      <w:r w:rsidR="00D23E1A">
        <w:rPr>
          <w:rFonts w:ascii="Times New Roman" w:hAnsi="Times New Roman" w:cs="Times New Roman"/>
          <w:color w:val="000000"/>
          <w:lang w:val="en-US"/>
        </w:rPr>
        <w:t>o</w:t>
      </w:r>
      <w:r w:rsidRPr="004C6B6D">
        <w:rPr>
          <w:rFonts w:ascii="Times New Roman" w:hAnsi="Times New Roman" w:cs="Times New Roman"/>
          <w:color w:val="000000"/>
          <w:lang w:val="en-US"/>
        </w:rPr>
        <w:t>n Amendments and Additions to the Law on Confiscation of Property</w:t>
      </w:r>
      <w:r w:rsidR="00D23E1A" w:rsidRPr="00D23E1A">
        <w:rPr>
          <w:rFonts w:ascii="Times New Roman" w:hAnsi="Times New Roman" w:cs="Times New Roman"/>
          <w:color w:val="000000"/>
          <w:lang w:val="en-US"/>
        </w:rPr>
        <w:t xml:space="preserve"> </w:t>
      </w:r>
      <w:r w:rsidR="00D23E1A">
        <w:rPr>
          <w:rFonts w:ascii="Times New Roman" w:hAnsi="Times New Roman" w:cs="Times New Roman"/>
          <w:color w:val="000000"/>
          <w:lang w:val="en-US"/>
        </w:rPr>
        <w:t>of Illicit Origin</w:t>
      </w:r>
      <w:r w:rsidRPr="004C6B6D">
        <w:rPr>
          <w:rFonts w:ascii="Times New Roman" w:hAnsi="Times New Roman" w:cs="Times New Roman"/>
          <w:color w:val="000000"/>
          <w:lang w:val="en-US"/>
        </w:rPr>
        <w:t xml:space="preserve"> in 2022.</w:t>
      </w:r>
    </w:p>
    <w:p w14:paraId="60F0D59E" w14:textId="40209D9F" w:rsidR="00353F5E" w:rsidRPr="004C6B6D" w:rsidRDefault="00353F5E" w:rsidP="00353F5E">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sidRPr="004C6B6D">
        <w:rPr>
          <w:rFonts w:ascii="Times New Roman" w:hAnsi="Times New Roman" w:cs="Times New Roman"/>
          <w:color w:val="000000"/>
          <w:lang w:val="en-US"/>
        </w:rPr>
        <w:t xml:space="preserve">In 2020-2021, </w:t>
      </w:r>
      <w:r w:rsidR="002F1D2C">
        <w:rPr>
          <w:rFonts w:ascii="Times New Roman" w:hAnsi="Times New Roman" w:cs="Times New Roman"/>
          <w:color w:val="000000"/>
          <w:lang w:val="en-US"/>
        </w:rPr>
        <w:t xml:space="preserve">the </w:t>
      </w:r>
      <w:r w:rsidR="006633CD" w:rsidRPr="004C6B6D">
        <w:rPr>
          <w:rFonts w:ascii="Times New Roman" w:hAnsi="Times New Roman" w:cs="Times New Roman"/>
          <w:color w:val="000000"/>
          <w:lang w:val="en-US"/>
        </w:rPr>
        <w:t xml:space="preserve">Department for </w:t>
      </w:r>
      <w:r w:rsidR="006633CD">
        <w:rPr>
          <w:rFonts w:ascii="Times New Roman" w:hAnsi="Times New Roman" w:cs="Times New Roman"/>
          <w:color w:val="000000"/>
          <w:lang w:val="en-US"/>
        </w:rPr>
        <w:t xml:space="preserve">the </w:t>
      </w:r>
      <w:r w:rsidR="006633CD" w:rsidRPr="004C6B6D">
        <w:rPr>
          <w:rFonts w:ascii="Times New Roman" w:hAnsi="Times New Roman" w:cs="Times New Roman"/>
          <w:color w:val="000000"/>
          <w:lang w:val="en-US"/>
        </w:rPr>
        <w:t>Confiscation of Property of Ill</w:t>
      </w:r>
      <w:r w:rsidR="006633CD">
        <w:rPr>
          <w:rFonts w:ascii="Times New Roman" w:hAnsi="Times New Roman" w:cs="Times New Roman"/>
          <w:color w:val="000000"/>
          <w:lang w:val="en-US"/>
        </w:rPr>
        <w:t>icit</w:t>
      </w:r>
      <w:r w:rsidR="006633CD" w:rsidRPr="004C6B6D">
        <w:rPr>
          <w:rFonts w:ascii="Times New Roman" w:hAnsi="Times New Roman" w:cs="Times New Roman"/>
          <w:color w:val="000000"/>
          <w:lang w:val="en-US"/>
        </w:rPr>
        <w:t xml:space="preserve"> Origin of the RA </w:t>
      </w:r>
      <w:r w:rsidR="00C42AFA">
        <w:rPr>
          <w:rFonts w:ascii="Times New Roman" w:hAnsi="Times New Roman" w:cs="Times New Roman"/>
          <w:color w:val="000000"/>
          <w:lang w:val="en-US"/>
        </w:rPr>
        <w:t>Prosecutor General</w:t>
      </w:r>
      <w:r w:rsidR="006633CD" w:rsidRPr="004C6B6D">
        <w:rPr>
          <w:rFonts w:ascii="Times New Roman" w:hAnsi="Times New Roman" w:cs="Times New Roman"/>
          <w:color w:val="000000"/>
          <w:lang w:val="en-US"/>
        </w:rPr>
        <w:t>'s Office</w:t>
      </w:r>
      <w:r w:rsidR="006633CD">
        <w:rPr>
          <w:rFonts w:ascii="Times New Roman" w:hAnsi="Times New Roman" w:cs="Times New Roman"/>
          <w:color w:val="000000"/>
          <w:lang w:val="en-US"/>
        </w:rPr>
        <w:t xml:space="preserve"> carried out </w:t>
      </w:r>
      <w:r w:rsidRPr="004C6B6D">
        <w:rPr>
          <w:rFonts w:ascii="Times New Roman" w:hAnsi="Times New Roman" w:cs="Times New Roman"/>
          <w:color w:val="000000"/>
          <w:lang w:val="en-US"/>
        </w:rPr>
        <w:t xml:space="preserve">279 </w:t>
      </w:r>
      <w:r w:rsidR="006633CD">
        <w:rPr>
          <w:rFonts w:ascii="Times New Roman" w:hAnsi="Times New Roman" w:cs="Times New Roman"/>
          <w:color w:val="000000"/>
          <w:lang w:val="en-US"/>
        </w:rPr>
        <w:t>investigations</w:t>
      </w:r>
      <w:r w:rsidRPr="004C6B6D">
        <w:rPr>
          <w:rFonts w:ascii="Times New Roman" w:hAnsi="Times New Roman" w:cs="Times New Roman"/>
          <w:color w:val="000000"/>
          <w:lang w:val="en-US"/>
        </w:rPr>
        <w:t xml:space="preserve"> (214 decisions </w:t>
      </w:r>
      <w:r w:rsidR="006633CD">
        <w:rPr>
          <w:rFonts w:ascii="Times New Roman" w:hAnsi="Times New Roman" w:cs="Times New Roman"/>
          <w:color w:val="000000"/>
          <w:lang w:val="en-US"/>
        </w:rPr>
        <w:t>on launching investigation</w:t>
      </w:r>
      <w:r w:rsidRPr="004C6B6D">
        <w:rPr>
          <w:rFonts w:ascii="Times New Roman" w:hAnsi="Times New Roman" w:cs="Times New Roman"/>
          <w:color w:val="000000"/>
          <w:lang w:val="en-US"/>
        </w:rPr>
        <w:t xml:space="preserve"> were made in 2020, and 65 decisions were made in 2021).</w:t>
      </w:r>
    </w:p>
    <w:p w14:paraId="5F7570CA" w14:textId="7A9C7075" w:rsidR="00D23E1A" w:rsidRPr="004C6B6D" w:rsidRDefault="006633CD" w:rsidP="00D23E1A">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In</w:t>
      </w:r>
      <w:r w:rsidR="00D23E1A" w:rsidRPr="004C6B6D">
        <w:rPr>
          <w:rFonts w:ascii="Times New Roman" w:hAnsi="Times New Roman" w:cs="Times New Roman"/>
          <w:color w:val="000000"/>
          <w:lang w:val="en-US"/>
        </w:rPr>
        <w:t xml:space="preserve"> 2022, the </w:t>
      </w:r>
      <w:r w:rsidRPr="004C6B6D">
        <w:rPr>
          <w:rFonts w:ascii="Times New Roman" w:hAnsi="Times New Roman" w:cs="Times New Roman"/>
          <w:color w:val="000000"/>
          <w:lang w:val="en-US"/>
        </w:rPr>
        <w:t xml:space="preserve">Department for </w:t>
      </w:r>
      <w:r>
        <w:rPr>
          <w:rFonts w:ascii="Times New Roman" w:hAnsi="Times New Roman" w:cs="Times New Roman"/>
          <w:color w:val="000000"/>
          <w:lang w:val="en-US"/>
        </w:rPr>
        <w:t xml:space="preserve">the </w:t>
      </w:r>
      <w:r w:rsidRPr="004C6B6D">
        <w:rPr>
          <w:rFonts w:ascii="Times New Roman" w:hAnsi="Times New Roman" w:cs="Times New Roman"/>
          <w:color w:val="000000"/>
          <w:lang w:val="en-US"/>
        </w:rPr>
        <w:t>Confiscation of Property of Ill</w:t>
      </w:r>
      <w:r>
        <w:rPr>
          <w:rFonts w:ascii="Times New Roman" w:hAnsi="Times New Roman" w:cs="Times New Roman"/>
          <w:color w:val="000000"/>
          <w:lang w:val="en-US"/>
        </w:rPr>
        <w:t>icit</w:t>
      </w:r>
      <w:r w:rsidRPr="004C6B6D">
        <w:rPr>
          <w:rFonts w:ascii="Times New Roman" w:hAnsi="Times New Roman" w:cs="Times New Roman"/>
          <w:color w:val="000000"/>
          <w:lang w:val="en-US"/>
        </w:rPr>
        <w:t xml:space="preserve"> Origin </w:t>
      </w:r>
      <w:r w:rsidR="00D23E1A" w:rsidRPr="004C6B6D">
        <w:rPr>
          <w:rFonts w:ascii="Times New Roman" w:hAnsi="Times New Roman" w:cs="Times New Roman"/>
          <w:color w:val="000000"/>
          <w:lang w:val="en-US"/>
        </w:rPr>
        <w:t xml:space="preserve">of the RA </w:t>
      </w:r>
      <w:r w:rsidR="00C42AFA">
        <w:rPr>
          <w:rFonts w:ascii="Times New Roman" w:hAnsi="Times New Roman" w:cs="Times New Roman"/>
          <w:color w:val="000000"/>
          <w:lang w:val="en-US"/>
        </w:rPr>
        <w:t>Prosecutor General</w:t>
      </w:r>
      <w:r w:rsidR="00D23E1A" w:rsidRPr="004C6B6D">
        <w:rPr>
          <w:rFonts w:ascii="Times New Roman" w:hAnsi="Times New Roman" w:cs="Times New Roman"/>
          <w:color w:val="000000"/>
          <w:lang w:val="en-US"/>
        </w:rPr>
        <w:t xml:space="preserve">'s Office received 50 materials </w:t>
      </w:r>
      <w:r>
        <w:rPr>
          <w:rFonts w:ascii="Times New Roman" w:hAnsi="Times New Roman" w:cs="Times New Roman"/>
          <w:color w:val="000000"/>
          <w:lang w:val="en-US"/>
        </w:rPr>
        <w:t>on</w:t>
      </w:r>
      <w:r w:rsidR="00D23E1A" w:rsidRPr="004C6B6D">
        <w:rPr>
          <w:rFonts w:ascii="Times New Roman" w:hAnsi="Times New Roman" w:cs="Times New Roman"/>
          <w:color w:val="000000"/>
          <w:lang w:val="en-US"/>
        </w:rPr>
        <w:t xml:space="preserve"> criminal case</w:t>
      </w:r>
      <w:r>
        <w:rPr>
          <w:rFonts w:ascii="Times New Roman" w:hAnsi="Times New Roman" w:cs="Times New Roman"/>
          <w:color w:val="000000"/>
          <w:lang w:val="en-US"/>
        </w:rPr>
        <w:t>s</w:t>
      </w:r>
      <w:r w:rsidR="00D23E1A" w:rsidRPr="004C6B6D">
        <w:rPr>
          <w:rFonts w:ascii="Times New Roman" w:hAnsi="Times New Roman" w:cs="Times New Roman"/>
          <w:color w:val="000000"/>
          <w:lang w:val="en-US"/>
        </w:rPr>
        <w:t xml:space="preserve"> and 25 materials </w:t>
      </w:r>
      <w:r>
        <w:rPr>
          <w:rFonts w:ascii="Times New Roman" w:hAnsi="Times New Roman" w:cs="Times New Roman"/>
          <w:color w:val="000000"/>
          <w:lang w:val="en-US"/>
        </w:rPr>
        <w:t>on</w:t>
      </w:r>
      <w:r w:rsidR="00D23E1A" w:rsidRPr="004C6B6D">
        <w:rPr>
          <w:rFonts w:ascii="Times New Roman" w:hAnsi="Times New Roman" w:cs="Times New Roman"/>
          <w:color w:val="000000"/>
          <w:lang w:val="en-US"/>
        </w:rPr>
        <w:t xml:space="preserve"> the data found </w:t>
      </w:r>
      <w:r w:rsidR="001C4FC3">
        <w:rPr>
          <w:rFonts w:ascii="Times New Roman" w:hAnsi="Times New Roman" w:cs="Times New Roman"/>
          <w:color w:val="000000"/>
          <w:lang w:val="en-US"/>
        </w:rPr>
        <w:t>through</w:t>
      </w:r>
      <w:r w:rsidR="00D23E1A" w:rsidRPr="004C6B6D">
        <w:rPr>
          <w:rFonts w:ascii="Times New Roman" w:hAnsi="Times New Roman" w:cs="Times New Roman"/>
          <w:color w:val="000000"/>
          <w:lang w:val="en-US"/>
        </w:rPr>
        <w:t xml:space="preserve"> operati</w:t>
      </w:r>
      <w:r w:rsidR="001C4FC3">
        <w:rPr>
          <w:rFonts w:ascii="Times New Roman" w:hAnsi="Times New Roman" w:cs="Times New Roman"/>
          <w:color w:val="000000"/>
          <w:lang w:val="en-US"/>
        </w:rPr>
        <w:t>onal intelligence</w:t>
      </w:r>
      <w:r w:rsidR="00D23E1A" w:rsidRPr="004C6B6D">
        <w:rPr>
          <w:rFonts w:ascii="Times New Roman" w:hAnsi="Times New Roman" w:cs="Times New Roman"/>
          <w:color w:val="000000"/>
          <w:lang w:val="en-US"/>
        </w:rPr>
        <w:t xml:space="preserve"> regarding the property of </w:t>
      </w:r>
      <w:r w:rsidRPr="004C6B6D">
        <w:rPr>
          <w:rFonts w:ascii="Times New Roman" w:hAnsi="Times New Roman" w:cs="Times New Roman"/>
          <w:color w:val="000000"/>
          <w:lang w:val="en-US"/>
        </w:rPr>
        <w:t>possibl</w:t>
      </w:r>
      <w:r>
        <w:rPr>
          <w:rFonts w:ascii="Times New Roman" w:hAnsi="Times New Roman" w:cs="Times New Roman"/>
          <w:color w:val="000000"/>
          <w:lang w:val="en-US"/>
        </w:rPr>
        <w:t>y</w:t>
      </w:r>
      <w:r w:rsidRPr="004C6B6D">
        <w:rPr>
          <w:rFonts w:ascii="Times New Roman" w:hAnsi="Times New Roman" w:cs="Times New Roman"/>
          <w:color w:val="000000"/>
          <w:lang w:val="en-US"/>
        </w:rPr>
        <w:t xml:space="preserve"> illegal origin </w:t>
      </w:r>
      <w:r>
        <w:rPr>
          <w:rFonts w:ascii="Times New Roman" w:hAnsi="Times New Roman" w:cs="Times New Roman"/>
          <w:color w:val="000000"/>
          <w:lang w:val="en-US"/>
        </w:rPr>
        <w:t xml:space="preserve">owned by </w:t>
      </w:r>
      <w:r w:rsidR="00D23E1A" w:rsidRPr="004C6B6D">
        <w:rPr>
          <w:rFonts w:ascii="Times New Roman" w:hAnsi="Times New Roman" w:cs="Times New Roman"/>
          <w:color w:val="000000"/>
          <w:lang w:val="en-US"/>
        </w:rPr>
        <w:t xml:space="preserve">84 persons. Based on the results of checking the </w:t>
      </w:r>
      <w:r>
        <w:rPr>
          <w:rFonts w:ascii="Times New Roman" w:hAnsi="Times New Roman" w:cs="Times New Roman"/>
          <w:color w:val="000000"/>
          <w:lang w:val="en-US"/>
        </w:rPr>
        <w:t>evidence necessary</w:t>
      </w:r>
      <w:r w:rsidR="00D23E1A" w:rsidRPr="004C6B6D">
        <w:rPr>
          <w:rFonts w:ascii="Times New Roman" w:hAnsi="Times New Roman" w:cs="Times New Roman"/>
          <w:color w:val="000000"/>
          <w:lang w:val="en-US"/>
        </w:rPr>
        <w:t xml:space="preserve"> </w:t>
      </w:r>
      <w:r w:rsidR="00C06228">
        <w:rPr>
          <w:rFonts w:ascii="Times New Roman" w:hAnsi="Times New Roman" w:cs="Times New Roman"/>
          <w:color w:val="000000"/>
          <w:lang w:val="en-US"/>
        </w:rPr>
        <w:t>to launch investigation</w:t>
      </w:r>
      <w:r w:rsidR="00D23E1A" w:rsidRPr="004C6B6D">
        <w:rPr>
          <w:rFonts w:ascii="Times New Roman" w:hAnsi="Times New Roman" w:cs="Times New Roman"/>
          <w:color w:val="000000"/>
          <w:lang w:val="en-US"/>
        </w:rPr>
        <w:t xml:space="preserve"> with the mentioned materials, 77 decisions </w:t>
      </w:r>
      <w:r w:rsidR="00C06228">
        <w:rPr>
          <w:rFonts w:ascii="Times New Roman" w:hAnsi="Times New Roman" w:cs="Times New Roman"/>
          <w:color w:val="000000"/>
          <w:lang w:val="en-US"/>
        </w:rPr>
        <w:t>on launching an investigation were made</w:t>
      </w:r>
      <w:r w:rsidR="00D23E1A" w:rsidRPr="004C6B6D">
        <w:rPr>
          <w:rFonts w:ascii="Times New Roman" w:hAnsi="Times New Roman" w:cs="Times New Roman"/>
          <w:color w:val="000000"/>
          <w:lang w:val="en-US"/>
        </w:rPr>
        <w:t xml:space="preserve"> (</w:t>
      </w:r>
      <w:r w:rsidR="00C06228">
        <w:rPr>
          <w:rFonts w:ascii="Times New Roman" w:hAnsi="Times New Roman" w:cs="Times New Roman"/>
          <w:color w:val="000000"/>
          <w:lang w:val="en-US"/>
        </w:rPr>
        <w:t>including nine</w:t>
      </w:r>
      <w:r w:rsidR="00D23E1A" w:rsidRPr="004C6B6D">
        <w:rPr>
          <w:rFonts w:ascii="Times New Roman" w:hAnsi="Times New Roman" w:cs="Times New Roman"/>
          <w:color w:val="000000"/>
          <w:lang w:val="en-US"/>
        </w:rPr>
        <w:t xml:space="preserve"> decisions based on the materials </w:t>
      </w:r>
      <w:r w:rsidR="00C06228">
        <w:rPr>
          <w:rFonts w:ascii="Times New Roman" w:hAnsi="Times New Roman" w:cs="Times New Roman"/>
          <w:color w:val="000000"/>
          <w:lang w:val="en-US"/>
        </w:rPr>
        <w:t>received</w:t>
      </w:r>
      <w:r w:rsidR="00D23E1A" w:rsidRPr="004C6B6D">
        <w:rPr>
          <w:rFonts w:ascii="Times New Roman" w:hAnsi="Times New Roman" w:cs="Times New Roman"/>
          <w:color w:val="000000"/>
          <w:lang w:val="en-US"/>
        </w:rPr>
        <w:t xml:space="preserve"> at the end of 2021), and 18 decisions </w:t>
      </w:r>
      <w:r w:rsidR="00C06228">
        <w:rPr>
          <w:rFonts w:ascii="Times New Roman" w:hAnsi="Times New Roman" w:cs="Times New Roman"/>
          <w:color w:val="000000"/>
          <w:lang w:val="en-US"/>
        </w:rPr>
        <w:t xml:space="preserve">were made </w:t>
      </w:r>
      <w:r w:rsidR="00D23E1A" w:rsidRPr="004C6B6D">
        <w:rPr>
          <w:rFonts w:ascii="Times New Roman" w:hAnsi="Times New Roman" w:cs="Times New Roman"/>
          <w:color w:val="000000"/>
          <w:lang w:val="en-US"/>
        </w:rPr>
        <w:t>not to start a</w:t>
      </w:r>
      <w:r w:rsidR="00C06228">
        <w:rPr>
          <w:rFonts w:ascii="Times New Roman" w:hAnsi="Times New Roman" w:cs="Times New Roman"/>
          <w:color w:val="000000"/>
          <w:lang w:val="en-US"/>
        </w:rPr>
        <w:t xml:space="preserve">n investigation </w:t>
      </w:r>
      <w:r w:rsidR="002F1D2C">
        <w:rPr>
          <w:rFonts w:ascii="Times New Roman" w:hAnsi="Times New Roman" w:cs="Times New Roman"/>
          <w:color w:val="000000"/>
          <w:lang w:val="en-US"/>
        </w:rPr>
        <w:t>for</w:t>
      </w:r>
      <w:r w:rsidR="00C06228">
        <w:rPr>
          <w:rFonts w:ascii="Times New Roman" w:hAnsi="Times New Roman" w:cs="Times New Roman"/>
          <w:color w:val="000000"/>
          <w:lang w:val="en-US"/>
        </w:rPr>
        <w:t xml:space="preserve"> 18 persons</w:t>
      </w:r>
      <w:r w:rsidR="00D23E1A" w:rsidRPr="004C6B6D">
        <w:rPr>
          <w:rFonts w:ascii="Times New Roman" w:hAnsi="Times New Roman" w:cs="Times New Roman"/>
          <w:color w:val="000000"/>
          <w:lang w:val="en-US"/>
        </w:rPr>
        <w:t xml:space="preserve">. </w:t>
      </w:r>
      <w:r w:rsidR="00C06228">
        <w:rPr>
          <w:rFonts w:ascii="Times New Roman" w:hAnsi="Times New Roman" w:cs="Times New Roman"/>
          <w:color w:val="000000"/>
          <w:lang w:val="en-US"/>
        </w:rPr>
        <w:t>Two investigations</w:t>
      </w:r>
      <w:r w:rsidR="00D23E1A" w:rsidRPr="004C6B6D">
        <w:rPr>
          <w:rFonts w:ascii="Times New Roman" w:hAnsi="Times New Roman" w:cs="Times New Roman"/>
          <w:color w:val="000000"/>
          <w:lang w:val="en-US"/>
        </w:rPr>
        <w:t xml:space="preserve"> were initiated </w:t>
      </w:r>
      <w:r w:rsidR="00C06228">
        <w:rPr>
          <w:rFonts w:ascii="Times New Roman" w:hAnsi="Times New Roman" w:cs="Times New Roman"/>
          <w:color w:val="000000"/>
          <w:lang w:val="en-US"/>
        </w:rPr>
        <w:t>based on</w:t>
      </w:r>
      <w:r w:rsidR="00D23E1A" w:rsidRPr="004C6B6D">
        <w:rPr>
          <w:rFonts w:ascii="Times New Roman" w:hAnsi="Times New Roman" w:cs="Times New Roman"/>
          <w:color w:val="000000"/>
          <w:lang w:val="en-US"/>
        </w:rPr>
        <w:t xml:space="preserve"> the data obtained</w:t>
      </w:r>
      <w:r w:rsidR="00C06228">
        <w:rPr>
          <w:rFonts w:ascii="Times New Roman" w:hAnsi="Times New Roman" w:cs="Times New Roman"/>
          <w:color w:val="000000"/>
          <w:lang w:val="en-US"/>
        </w:rPr>
        <w:t xml:space="preserve"> </w:t>
      </w:r>
      <w:r w:rsidR="00D23E1A" w:rsidRPr="004C6B6D">
        <w:rPr>
          <w:rFonts w:ascii="Times New Roman" w:hAnsi="Times New Roman" w:cs="Times New Roman"/>
          <w:color w:val="000000"/>
          <w:lang w:val="en-US"/>
        </w:rPr>
        <w:t xml:space="preserve">in the framework of the </w:t>
      </w:r>
      <w:r w:rsidR="00C06228">
        <w:rPr>
          <w:rFonts w:ascii="Times New Roman" w:hAnsi="Times New Roman" w:cs="Times New Roman"/>
          <w:color w:val="000000"/>
          <w:lang w:val="en-US"/>
        </w:rPr>
        <w:t xml:space="preserve">proceedings on the </w:t>
      </w:r>
      <w:r w:rsidR="00D23E1A" w:rsidRPr="004C6B6D">
        <w:rPr>
          <w:rFonts w:ascii="Times New Roman" w:hAnsi="Times New Roman" w:cs="Times New Roman"/>
          <w:color w:val="000000"/>
          <w:lang w:val="en-US"/>
        </w:rPr>
        <w:t>confiscation of property of ill</w:t>
      </w:r>
      <w:r w:rsidR="00C06228">
        <w:rPr>
          <w:rFonts w:ascii="Times New Roman" w:hAnsi="Times New Roman" w:cs="Times New Roman"/>
          <w:color w:val="000000"/>
          <w:lang w:val="en-US"/>
        </w:rPr>
        <w:t>icit</w:t>
      </w:r>
      <w:r w:rsidR="00D23E1A" w:rsidRPr="004C6B6D">
        <w:rPr>
          <w:rFonts w:ascii="Times New Roman" w:hAnsi="Times New Roman" w:cs="Times New Roman"/>
          <w:color w:val="000000"/>
          <w:lang w:val="en-US"/>
        </w:rPr>
        <w:t xml:space="preserve"> origin.</w:t>
      </w:r>
    </w:p>
    <w:p w14:paraId="3774E720" w14:textId="4F678A1C" w:rsidR="00D23E1A" w:rsidRPr="004C6B6D" w:rsidRDefault="00D23E1A" w:rsidP="00D23E1A">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sidRPr="004C6B6D">
        <w:rPr>
          <w:rFonts w:ascii="Times New Roman" w:hAnsi="Times New Roman" w:cs="Times New Roman"/>
          <w:color w:val="000000"/>
          <w:lang w:val="en-US"/>
        </w:rPr>
        <w:t xml:space="preserve">Within the framework of the initiated </w:t>
      </w:r>
      <w:r w:rsidR="00C06228">
        <w:rPr>
          <w:rFonts w:ascii="Times New Roman" w:hAnsi="Times New Roman" w:cs="Times New Roman"/>
          <w:color w:val="000000"/>
          <w:lang w:val="en-US"/>
        </w:rPr>
        <w:t>investigations</w:t>
      </w:r>
      <w:r w:rsidRPr="004C6B6D">
        <w:rPr>
          <w:rFonts w:ascii="Times New Roman" w:hAnsi="Times New Roman" w:cs="Times New Roman"/>
          <w:color w:val="000000"/>
          <w:lang w:val="en-US"/>
        </w:rPr>
        <w:t xml:space="preserve">, 134 </w:t>
      </w:r>
      <w:r w:rsidR="00052DE6">
        <w:rPr>
          <w:rFonts w:ascii="Times New Roman" w:hAnsi="Times New Roman" w:cs="Times New Roman"/>
          <w:color w:val="000000"/>
          <w:lang w:val="en-US"/>
        </w:rPr>
        <w:t>requests</w:t>
      </w:r>
      <w:r w:rsidRPr="004C6B6D">
        <w:rPr>
          <w:rFonts w:ascii="Times New Roman" w:hAnsi="Times New Roman" w:cs="Times New Roman"/>
          <w:color w:val="000000"/>
          <w:lang w:val="en-US"/>
        </w:rPr>
        <w:t xml:space="preserve"> were submitted to </w:t>
      </w:r>
      <w:r w:rsidR="00052DE6">
        <w:rPr>
          <w:rFonts w:ascii="Times New Roman" w:hAnsi="Times New Roman" w:cs="Times New Roman"/>
          <w:color w:val="000000"/>
          <w:lang w:val="en-US"/>
        </w:rPr>
        <w:t>access confidential</w:t>
      </w:r>
      <w:r w:rsidRPr="004C6B6D">
        <w:rPr>
          <w:rFonts w:ascii="Times New Roman" w:hAnsi="Times New Roman" w:cs="Times New Roman"/>
          <w:color w:val="000000"/>
          <w:lang w:val="en-US"/>
        </w:rPr>
        <w:t xml:space="preserve"> information </w:t>
      </w:r>
      <w:r w:rsidR="00052DE6">
        <w:rPr>
          <w:rFonts w:ascii="Times New Roman" w:hAnsi="Times New Roman" w:cs="Times New Roman"/>
          <w:color w:val="000000"/>
          <w:lang w:val="en-US"/>
        </w:rPr>
        <w:t>related</w:t>
      </w:r>
      <w:r w:rsidRPr="004C6B6D">
        <w:rPr>
          <w:rFonts w:ascii="Times New Roman" w:hAnsi="Times New Roman" w:cs="Times New Roman"/>
          <w:color w:val="000000"/>
          <w:lang w:val="en-US"/>
        </w:rPr>
        <w:t xml:space="preserve"> </w:t>
      </w:r>
      <w:r w:rsidR="00052DE6">
        <w:rPr>
          <w:rFonts w:ascii="Times New Roman" w:hAnsi="Times New Roman" w:cs="Times New Roman"/>
          <w:color w:val="000000"/>
          <w:lang w:val="en-US"/>
        </w:rPr>
        <w:t xml:space="preserve">to </w:t>
      </w:r>
      <w:r w:rsidRPr="004C6B6D">
        <w:rPr>
          <w:rFonts w:ascii="Times New Roman" w:hAnsi="Times New Roman" w:cs="Times New Roman"/>
          <w:color w:val="000000"/>
          <w:lang w:val="en-US"/>
        </w:rPr>
        <w:t>banking, credit, insurance, commercial and (or) notary secrets</w:t>
      </w:r>
      <w:r w:rsidR="00052DE6">
        <w:rPr>
          <w:rFonts w:ascii="Times New Roman" w:hAnsi="Times New Roman" w:cs="Times New Roman"/>
          <w:color w:val="000000"/>
          <w:lang w:val="en-US"/>
        </w:rPr>
        <w:t>.</w:t>
      </w:r>
      <w:r w:rsidRPr="004C6B6D">
        <w:rPr>
          <w:rFonts w:ascii="Times New Roman" w:hAnsi="Times New Roman" w:cs="Times New Roman"/>
          <w:color w:val="000000"/>
          <w:lang w:val="en-US"/>
        </w:rPr>
        <w:t xml:space="preserve"> </w:t>
      </w:r>
      <w:r w:rsidR="00052DE6">
        <w:rPr>
          <w:rFonts w:ascii="Times New Roman" w:hAnsi="Times New Roman" w:cs="Times New Roman"/>
          <w:color w:val="000000"/>
          <w:lang w:val="en-US"/>
        </w:rPr>
        <w:t xml:space="preserve">Of those requests, </w:t>
      </w:r>
      <w:r w:rsidRPr="004C6B6D">
        <w:rPr>
          <w:rFonts w:ascii="Times New Roman" w:hAnsi="Times New Roman" w:cs="Times New Roman"/>
          <w:color w:val="000000"/>
          <w:lang w:val="en-US"/>
        </w:rPr>
        <w:t xml:space="preserve">127 </w:t>
      </w:r>
      <w:r w:rsidR="00052DE6">
        <w:rPr>
          <w:rFonts w:ascii="Times New Roman" w:hAnsi="Times New Roman" w:cs="Times New Roman"/>
          <w:color w:val="000000"/>
          <w:lang w:val="en-US"/>
        </w:rPr>
        <w:t>were</w:t>
      </w:r>
      <w:r w:rsidRPr="004C6B6D">
        <w:rPr>
          <w:rFonts w:ascii="Times New Roman" w:hAnsi="Times New Roman" w:cs="Times New Roman"/>
          <w:color w:val="000000"/>
          <w:lang w:val="en-US"/>
        </w:rPr>
        <w:t xml:space="preserve"> submitted to the first instance </w:t>
      </w:r>
      <w:r w:rsidR="0093550E">
        <w:rPr>
          <w:rFonts w:ascii="Times New Roman" w:hAnsi="Times New Roman" w:cs="Times New Roman"/>
          <w:color w:val="000000"/>
          <w:lang w:val="en-US"/>
        </w:rPr>
        <w:t xml:space="preserve">court </w:t>
      </w:r>
      <w:r w:rsidRPr="004C6B6D">
        <w:rPr>
          <w:rFonts w:ascii="Times New Roman" w:hAnsi="Times New Roman" w:cs="Times New Roman"/>
          <w:color w:val="000000"/>
          <w:lang w:val="en-US"/>
        </w:rPr>
        <w:t xml:space="preserve">of general jurisdiction </w:t>
      </w:r>
      <w:r w:rsidR="00052DE6">
        <w:rPr>
          <w:rFonts w:ascii="Times New Roman" w:hAnsi="Times New Roman" w:cs="Times New Roman"/>
          <w:color w:val="000000"/>
          <w:lang w:val="en-US"/>
        </w:rPr>
        <w:t>in</w:t>
      </w:r>
      <w:r w:rsidRPr="004C6B6D">
        <w:rPr>
          <w:rFonts w:ascii="Times New Roman" w:hAnsi="Times New Roman" w:cs="Times New Roman"/>
          <w:color w:val="000000"/>
          <w:lang w:val="en-US"/>
        </w:rPr>
        <w:t xml:space="preserve"> the city of Yerevan and </w:t>
      </w:r>
      <w:r w:rsidR="0093550E">
        <w:rPr>
          <w:rFonts w:ascii="Times New Roman" w:hAnsi="Times New Roman" w:cs="Times New Roman"/>
          <w:color w:val="000000"/>
          <w:lang w:val="en-US"/>
        </w:rPr>
        <w:t xml:space="preserve">seven </w:t>
      </w:r>
      <w:r w:rsidR="00052DE6">
        <w:rPr>
          <w:rFonts w:ascii="Times New Roman" w:hAnsi="Times New Roman" w:cs="Times New Roman"/>
          <w:color w:val="000000"/>
          <w:lang w:val="en-US"/>
        </w:rPr>
        <w:t>–</w:t>
      </w:r>
      <w:r w:rsidRPr="004C6B6D">
        <w:rPr>
          <w:rFonts w:ascii="Times New Roman" w:hAnsi="Times New Roman" w:cs="Times New Roman"/>
          <w:color w:val="000000"/>
          <w:lang w:val="en-US"/>
        </w:rPr>
        <w:t xml:space="preserve"> to the RA Anti-Corruption Court. </w:t>
      </w:r>
      <w:r w:rsidR="0093550E">
        <w:rPr>
          <w:rFonts w:ascii="Times New Roman" w:hAnsi="Times New Roman" w:cs="Times New Roman"/>
          <w:color w:val="000000"/>
          <w:lang w:val="en-US"/>
        </w:rPr>
        <w:t>Nineteen of</w:t>
      </w:r>
      <w:r w:rsidR="0093550E" w:rsidRPr="004C6B6D">
        <w:rPr>
          <w:rFonts w:ascii="Times New Roman" w:hAnsi="Times New Roman" w:cs="Times New Roman"/>
          <w:color w:val="000000"/>
          <w:lang w:val="en-US"/>
        </w:rPr>
        <w:t xml:space="preserve"> the submitted </w:t>
      </w:r>
      <w:r w:rsidR="00052DE6">
        <w:rPr>
          <w:rFonts w:ascii="Times New Roman" w:hAnsi="Times New Roman" w:cs="Times New Roman"/>
          <w:color w:val="000000"/>
          <w:lang w:val="en-US"/>
        </w:rPr>
        <w:t>requests</w:t>
      </w:r>
      <w:r w:rsidR="0093550E" w:rsidRPr="004C6B6D">
        <w:rPr>
          <w:rFonts w:ascii="Times New Roman" w:hAnsi="Times New Roman" w:cs="Times New Roman"/>
          <w:color w:val="000000"/>
          <w:lang w:val="en-US"/>
        </w:rPr>
        <w:t xml:space="preserve"> </w:t>
      </w:r>
      <w:r w:rsidRPr="004C6B6D">
        <w:rPr>
          <w:rFonts w:ascii="Times New Roman" w:hAnsi="Times New Roman" w:cs="Times New Roman"/>
          <w:color w:val="000000"/>
          <w:lang w:val="en-US"/>
        </w:rPr>
        <w:t xml:space="preserve">were </w:t>
      </w:r>
      <w:r w:rsidR="00052DE6">
        <w:rPr>
          <w:rFonts w:ascii="Times New Roman" w:hAnsi="Times New Roman" w:cs="Times New Roman"/>
          <w:color w:val="000000"/>
          <w:lang w:val="en-US"/>
        </w:rPr>
        <w:t>rejected</w:t>
      </w:r>
      <w:r w:rsidRPr="004C6B6D">
        <w:rPr>
          <w:rFonts w:ascii="Times New Roman" w:hAnsi="Times New Roman" w:cs="Times New Roman"/>
          <w:color w:val="000000"/>
          <w:lang w:val="en-US"/>
        </w:rPr>
        <w:t xml:space="preserve">, </w:t>
      </w:r>
      <w:r w:rsidR="00052DE6">
        <w:rPr>
          <w:rFonts w:ascii="Times New Roman" w:hAnsi="Times New Roman" w:cs="Times New Roman"/>
          <w:color w:val="000000"/>
          <w:lang w:val="en-US"/>
        </w:rPr>
        <w:t>though</w:t>
      </w:r>
      <w:r w:rsidRPr="004C6B6D">
        <w:rPr>
          <w:rFonts w:ascii="Times New Roman" w:hAnsi="Times New Roman" w:cs="Times New Roman"/>
          <w:color w:val="000000"/>
          <w:lang w:val="en-US"/>
        </w:rPr>
        <w:t xml:space="preserve"> as a result of the </w:t>
      </w:r>
      <w:r w:rsidR="00052DE6">
        <w:rPr>
          <w:rFonts w:ascii="Times New Roman" w:hAnsi="Times New Roman" w:cs="Times New Roman"/>
          <w:color w:val="000000"/>
          <w:lang w:val="en-US"/>
        </w:rPr>
        <w:t xml:space="preserve">of four </w:t>
      </w:r>
      <w:r w:rsidRPr="004C6B6D">
        <w:rPr>
          <w:rFonts w:ascii="Times New Roman" w:hAnsi="Times New Roman" w:cs="Times New Roman"/>
          <w:color w:val="000000"/>
          <w:lang w:val="en-US"/>
        </w:rPr>
        <w:t>appeal</w:t>
      </w:r>
      <w:r w:rsidR="00052DE6">
        <w:rPr>
          <w:rFonts w:ascii="Times New Roman" w:hAnsi="Times New Roman" w:cs="Times New Roman"/>
          <w:color w:val="000000"/>
          <w:lang w:val="en-US"/>
        </w:rPr>
        <w:t>s</w:t>
      </w:r>
      <w:r w:rsidRPr="004C6B6D">
        <w:rPr>
          <w:rFonts w:ascii="Times New Roman" w:hAnsi="Times New Roman" w:cs="Times New Roman"/>
          <w:color w:val="000000"/>
          <w:lang w:val="en-US"/>
        </w:rPr>
        <w:t xml:space="preserve">, the </w:t>
      </w:r>
      <w:r w:rsidR="0093550E" w:rsidRPr="004C6B6D">
        <w:rPr>
          <w:rFonts w:ascii="Times New Roman" w:hAnsi="Times New Roman" w:cs="Times New Roman"/>
          <w:color w:val="000000"/>
          <w:lang w:val="en-US"/>
        </w:rPr>
        <w:t xml:space="preserve">Civil Court </w:t>
      </w:r>
      <w:r w:rsidR="0093550E">
        <w:rPr>
          <w:rFonts w:ascii="Times New Roman" w:hAnsi="Times New Roman" w:cs="Times New Roman"/>
          <w:color w:val="000000"/>
          <w:lang w:val="en-US"/>
        </w:rPr>
        <w:t xml:space="preserve">of </w:t>
      </w:r>
      <w:r w:rsidR="0093550E" w:rsidRPr="004C6B6D">
        <w:rPr>
          <w:rFonts w:ascii="Times New Roman" w:hAnsi="Times New Roman" w:cs="Times New Roman"/>
          <w:color w:val="000000"/>
          <w:lang w:val="en-US"/>
        </w:rPr>
        <w:t xml:space="preserve">Appeal </w:t>
      </w:r>
      <w:r w:rsidRPr="004C6B6D">
        <w:rPr>
          <w:rFonts w:ascii="Times New Roman" w:hAnsi="Times New Roman" w:cs="Times New Roman"/>
          <w:color w:val="000000"/>
          <w:lang w:val="en-US"/>
        </w:rPr>
        <w:t xml:space="preserve">of RA </w:t>
      </w:r>
      <w:r w:rsidR="00052DE6">
        <w:rPr>
          <w:rFonts w:ascii="Times New Roman" w:hAnsi="Times New Roman" w:cs="Times New Roman"/>
          <w:color w:val="000000"/>
          <w:lang w:val="en-US"/>
        </w:rPr>
        <w:t xml:space="preserve">rendered </w:t>
      </w:r>
      <w:r w:rsidRPr="004C6B6D">
        <w:rPr>
          <w:rFonts w:ascii="Times New Roman" w:hAnsi="Times New Roman" w:cs="Times New Roman"/>
          <w:color w:val="000000"/>
          <w:lang w:val="en-US"/>
        </w:rPr>
        <w:t xml:space="preserve">a decision to </w:t>
      </w:r>
      <w:r w:rsidR="00052DE6">
        <w:rPr>
          <w:rFonts w:ascii="Times New Roman" w:hAnsi="Times New Roman" w:cs="Times New Roman"/>
          <w:color w:val="000000"/>
          <w:lang w:val="en-US"/>
        </w:rPr>
        <w:t>fully</w:t>
      </w:r>
      <w:r w:rsidRPr="004C6B6D">
        <w:rPr>
          <w:rFonts w:ascii="Times New Roman" w:hAnsi="Times New Roman" w:cs="Times New Roman"/>
          <w:color w:val="000000"/>
          <w:lang w:val="en-US"/>
        </w:rPr>
        <w:t xml:space="preserve"> satisfy the</w:t>
      </w:r>
      <w:r w:rsidR="00052DE6">
        <w:rPr>
          <w:rFonts w:ascii="Times New Roman" w:hAnsi="Times New Roman" w:cs="Times New Roman"/>
          <w:color w:val="000000"/>
          <w:lang w:val="en-US"/>
        </w:rPr>
        <w:t>se</w:t>
      </w:r>
      <w:r w:rsidRPr="004C6B6D">
        <w:rPr>
          <w:rFonts w:ascii="Times New Roman" w:hAnsi="Times New Roman" w:cs="Times New Roman"/>
          <w:color w:val="000000"/>
          <w:lang w:val="en-US"/>
        </w:rPr>
        <w:t xml:space="preserve"> appeal</w:t>
      </w:r>
      <w:r w:rsidR="00052DE6">
        <w:rPr>
          <w:rFonts w:ascii="Times New Roman" w:hAnsi="Times New Roman" w:cs="Times New Roman"/>
          <w:color w:val="000000"/>
          <w:lang w:val="en-US"/>
        </w:rPr>
        <w:t>s</w:t>
      </w:r>
      <w:r w:rsidRPr="004C6B6D">
        <w:rPr>
          <w:rFonts w:ascii="Times New Roman" w:hAnsi="Times New Roman" w:cs="Times New Roman"/>
          <w:color w:val="000000"/>
          <w:lang w:val="en-US"/>
        </w:rPr>
        <w:t xml:space="preserve">. In </w:t>
      </w:r>
      <w:r w:rsidR="005A19B7">
        <w:rPr>
          <w:rFonts w:ascii="Times New Roman" w:hAnsi="Times New Roman" w:cs="Times New Roman"/>
          <w:color w:val="000000"/>
          <w:lang w:val="en-US"/>
        </w:rPr>
        <w:t>case of one</w:t>
      </w:r>
      <w:r w:rsidRPr="004C6B6D">
        <w:rPr>
          <w:rFonts w:ascii="Times New Roman" w:hAnsi="Times New Roman" w:cs="Times New Roman"/>
          <w:color w:val="000000"/>
          <w:lang w:val="en-US"/>
        </w:rPr>
        <w:t xml:space="preserve"> appeal, a judicial act has not yet been issued.</w:t>
      </w:r>
    </w:p>
    <w:p w14:paraId="7D52ACE9" w14:textId="62DF94ED" w:rsidR="0093550E" w:rsidRPr="004C6B6D" w:rsidRDefault="005A19B7" w:rsidP="0093550E">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With regards to</w:t>
      </w:r>
      <w:r w:rsidR="0093550E" w:rsidRPr="004C6B6D">
        <w:rPr>
          <w:rFonts w:ascii="Times New Roman" w:hAnsi="Times New Roman" w:cs="Times New Roman"/>
          <w:color w:val="000000"/>
          <w:lang w:val="en-US"/>
        </w:rPr>
        <w:t xml:space="preserve"> the confiscation of property of ill</w:t>
      </w:r>
      <w:r w:rsidR="0093550E">
        <w:rPr>
          <w:rFonts w:ascii="Times New Roman" w:hAnsi="Times New Roman" w:cs="Times New Roman"/>
          <w:color w:val="000000"/>
          <w:lang w:val="en-US"/>
        </w:rPr>
        <w:t>icit</w:t>
      </w:r>
      <w:r w:rsidR="0093550E" w:rsidRPr="004C6B6D">
        <w:rPr>
          <w:rFonts w:ascii="Times New Roman" w:hAnsi="Times New Roman" w:cs="Times New Roman"/>
          <w:color w:val="000000"/>
          <w:lang w:val="en-US"/>
        </w:rPr>
        <w:t xml:space="preserve"> origin, 11 lawsuits were submitted to the </w:t>
      </w:r>
      <w:r>
        <w:rPr>
          <w:rFonts w:ascii="Times New Roman" w:hAnsi="Times New Roman" w:cs="Times New Roman"/>
          <w:color w:val="000000"/>
          <w:lang w:val="en-US"/>
        </w:rPr>
        <w:t>first-</w:t>
      </w:r>
      <w:r w:rsidRPr="004C6B6D">
        <w:rPr>
          <w:rFonts w:ascii="Times New Roman" w:hAnsi="Times New Roman" w:cs="Times New Roman"/>
          <w:color w:val="000000"/>
          <w:lang w:val="en-US"/>
        </w:rPr>
        <w:t xml:space="preserve">instance </w:t>
      </w:r>
      <w:r w:rsidR="0093550E" w:rsidRPr="004C6B6D">
        <w:rPr>
          <w:rFonts w:ascii="Times New Roman" w:hAnsi="Times New Roman" w:cs="Times New Roman"/>
          <w:color w:val="000000"/>
          <w:lang w:val="en-US"/>
        </w:rPr>
        <w:t xml:space="preserve">court </w:t>
      </w:r>
      <w:r>
        <w:rPr>
          <w:rFonts w:ascii="Times New Roman" w:hAnsi="Times New Roman" w:cs="Times New Roman"/>
          <w:color w:val="000000"/>
          <w:lang w:val="en-US"/>
        </w:rPr>
        <w:t>in</w:t>
      </w:r>
      <w:r w:rsidR="0093550E" w:rsidRPr="004C6B6D">
        <w:rPr>
          <w:rFonts w:ascii="Times New Roman" w:hAnsi="Times New Roman" w:cs="Times New Roman"/>
          <w:color w:val="000000"/>
          <w:lang w:val="en-US"/>
        </w:rPr>
        <w:t xml:space="preserve"> the city of Yerevan, and 10 lawsuits were submitted to the RA Anti-Corruption Court</w:t>
      </w:r>
      <w:r w:rsidR="0093550E">
        <w:rPr>
          <w:rFonts w:ascii="Times New Roman" w:hAnsi="Times New Roman" w:cs="Times New Roman"/>
          <w:color w:val="000000"/>
          <w:lang w:val="en-US"/>
        </w:rPr>
        <w:t xml:space="preserve"> and</w:t>
      </w:r>
      <w:r w:rsidR="0093550E" w:rsidRPr="004C6B6D">
        <w:rPr>
          <w:rFonts w:ascii="Times New Roman" w:hAnsi="Times New Roman" w:cs="Times New Roman"/>
          <w:color w:val="000000"/>
          <w:lang w:val="en-US"/>
        </w:rPr>
        <w:t xml:space="preserve"> </w:t>
      </w:r>
      <w:r>
        <w:rPr>
          <w:rFonts w:ascii="Times New Roman" w:hAnsi="Times New Roman" w:cs="Times New Roman"/>
          <w:color w:val="000000"/>
          <w:lang w:val="en-US"/>
        </w:rPr>
        <w:t xml:space="preserve">further </w:t>
      </w:r>
      <w:r w:rsidR="0093550E" w:rsidRPr="004C6B6D">
        <w:rPr>
          <w:rFonts w:ascii="Times New Roman" w:hAnsi="Times New Roman" w:cs="Times New Roman"/>
          <w:color w:val="000000"/>
          <w:lang w:val="en-US"/>
        </w:rPr>
        <w:t xml:space="preserve">accepted for proceedings. </w:t>
      </w:r>
      <w:r>
        <w:rPr>
          <w:rFonts w:ascii="Times New Roman" w:hAnsi="Times New Roman" w:cs="Times New Roman"/>
          <w:color w:val="000000"/>
          <w:lang w:val="en-US"/>
        </w:rPr>
        <w:t>All of the</w:t>
      </w:r>
      <w:r w:rsidR="0093550E" w:rsidRPr="004C6B6D">
        <w:rPr>
          <w:rFonts w:ascii="Times New Roman" w:hAnsi="Times New Roman" w:cs="Times New Roman"/>
          <w:color w:val="000000"/>
          <w:lang w:val="en-US"/>
        </w:rPr>
        <w:t xml:space="preserve"> submitted lawsuits are currently </w:t>
      </w:r>
      <w:r w:rsidR="0093550E">
        <w:rPr>
          <w:rFonts w:ascii="Times New Roman" w:hAnsi="Times New Roman" w:cs="Times New Roman"/>
          <w:color w:val="000000"/>
          <w:lang w:val="en-US"/>
        </w:rPr>
        <w:t>under</w:t>
      </w:r>
      <w:r w:rsidR="0093550E" w:rsidRPr="004C6B6D">
        <w:rPr>
          <w:rFonts w:ascii="Times New Roman" w:hAnsi="Times New Roman" w:cs="Times New Roman"/>
          <w:color w:val="000000"/>
          <w:lang w:val="en-US"/>
        </w:rPr>
        <w:t xml:space="preserve"> </w:t>
      </w:r>
      <w:r w:rsidR="0093550E">
        <w:rPr>
          <w:rFonts w:ascii="Times New Roman" w:hAnsi="Times New Roman" w:cs="Times New Roman"/>
          <w:color w:val="000000"/>
          <w:lang w:val="en-US"/>
        </w:rPr>
        <w:t>examination by</w:t>
      </w:r>
      <w:r w:rsidR="0093550E" w:rsidRPr="004C6B6D">
        <w:rPr>
          <w:rFonts w:ascii="Times New Roman" w:hAnsi="Times New Roman" w:cs="Times New Roman"/>
          <w:color w:val="000000"/>
          <w:lang w:val="en-US"/>
        </w:rPr>
        <w:t xml:space="preserve"> the RA Anti-Corruption Court. </w:t>
      </w:r>
      <w:r>
        <w:rPr>
          <w:rFonts w:ascii="Times New Roman" w:hAnsi="Times New Roman" w:cs="Times New Roman"/>
          <w:color w:val="000000"/>
          <w:lang w:val="en-US"/>
        </w:rPr>
        <w:t>As a result of</w:t>
      </w:r>
      <w:r w:rsidR="0093550E" w:rsidRPr="004C6B6D">
        <w:rPr>
          <w:rFonts w:ascii="Times New Roman" w:hAnsi="Times New Roman" w:cs="Times New Roman"/>
          <w:color w:val="000000"/>
          <w:lang w:val="en-US"/>
        </w:rPr>
        <w:t xml:space="preserve"> 21 lawsuits filed in 2022 (29 lawsuits </w:t>
      </w:r>
      <w:r w:rsidR="00277F08">
        <w:rPr>
          <w:rFonts w:ascii="Times New Roman" w:hAnsi="Times New Roman" w:cs="Times New Roman"/>
          <w:color w:val="000000"/>
          <w:lang w:val="en-US"/>
        </w:rPr>
        <w:t>as of</w:t>
      </w:r>
      <w:r w:rsidR="0093550E" w:rsidRPr="004C6B6D">
        <w:rPr>
          <w:rFonts w:ascii="Times New Roman" w:hAnsi="Times New Roman" w:cs="Times New Roman"/>
          <w:color w:val="000000"/>
          <w:lang w:val="en-US"/>
        </w:rPr>
        <w:t xml:space="preserve"> February 2023), </w:t>
      </w:r>
      <w:r w:rsidR="00277F08" w:rsidRPr="004C6B6D">
        <w:rPr>
          <w:rFonts w:ascii="Times New Roman" w:hAnsi="Times New Roman" w:cs="Times New Roman"/>
          <w:color w:val="000000"/>
          <w:lang w:val="en-US"/>
        </w:rPr>
        <w:t xml:space="preserve">about 52 billion AMD </w:t>
      </w:r>
      <w:r w:rsidR="00277F08">
        <w:rPr>
          <w:rFonts w:ascii="Times New Roman" w:hAnsi="Times New Roman" w:cs="Times New Roman"/>
          <w:color w:val="000000"/>
          <w:lang w:val="en-US"/>
        </w:rPr>
        <w:t xml:space="preserve">and </w:t>
      </w:r>
      <w:r w:rsidR="00277F08" w:rsidRPr="004C6B6D">
        <w:rPr>
          <w:rFonts w:ascii="Times New Roman" w:hAnsi="Times New Roman" w:cs="Times New Roman"/>
          <w:color w:val="000000"/>
          <w:lang w:val="en-US"/>
        </w:rPr>
        <w:t xml:space="preserve">296 properties </w:t>
      </w:r>
      <w:r w:rsidR="00277F08">
        <w:rPr>
          <w:rFonts w:ascii="Times New Roman" w:hAnsi="Times New Roman" w:cs="Times New Roman"/>
          <w:color w:val="000000"/>
          <w:lang w:val="en-US"/>
        </w:rPr>
        <w:t>are</w:t>
      </w:r>
      <w:r w:rsidR="0093550E" w:rsidRPr="004C6B6D">
        <w:rPr>
          <w:rFonts w:ascii="Times New Roman" w:hAnsi="Times New Roman" w:cs="Times New Roman"/>
          <w:color w:val="000000"/>
          <w:lang w:val="en-US"/>
        </w:rPr>
        <w:t xml:space="preserve"> subject to confiscation (</w:t>
      </w:r>
      <w:r w:rsidR="00277F08">
        <w:rPr>
          <w:rFonts w:ascii="Times New Roman" w:hAnsi="Times New Roman" w:cs="Times New Roman"/>
          <w:color w:val="000000"/>
          <w:lang w:val="en-US"/>
        </w:rPr>
        <w:t xml:space="preserve">based on </w:t>
      </w:r>
      <w:r w:rsidR="0093550E" w:rsidRPr="004C6B6D">
        <w:rPr>
          <w:rFonts w:ascii="Times New Roman" w:hAnsi="Times New Roman" w:cs="Times New Roman"/>
          <w:color w:val="000000"/>
          <w:lang w:val="en-US"/>
        </w:rPr>
        <w:t xml:space="preserve">the average market values </w:t>
      </w:r>
      <w:r w:rsidR="00277F08">
        <w:rPr>
          <w:rFonts w:ascii="Times New Roman" w:hAnsi="Times New Roman" w:cs="Times New Roman"/>
          <w:color w:val="000000"/>
          <w:lang w:val="en-US"/>
        </w:rPr>
        <w:t>for</w:t>
      </w:r>
      <w:r w:rsidR="0093550E" w:rsidRPr="004C6B6D">
        <w:rPr>
          <w:rFonts w:ascii="Times New Roman" w:hAnsi="Times New Roman" w:cs="Times New Roman"/>
          <w:color w:val="000000"/>
          <w:lang w:val="en-US"/>
        </w:rPr>
        <w:t xml:space="preserve"> the </w:t>
      </w:r>
      <w:r w:rsidR="00277F08">
        <w:rPr>
          <w:rFonts w:ascii="Times New Roman" w:hAnsi="Times New Roman" w:cs="Times New Roman"/>
          <w:color w:val="000000"/>
          <w:lang w:val="en-US"/>
        </w:rPr>
        <w:t xml:space="preserve">most </w:t>
      </w:r>
      <w:r w:rsidR="0093550E" w:rsidRPr="004C6B6D">
        <w:rPr>
          <w:rFonts w:ascii="Times New Roman" w:hAnsi="Times New Roman" w:cs="Times New Roman"/>
          <w:color w:val="000000"/>
          <w:lang w:val="en-US"/>
        </w:rPr>
        <w:t>of the</w:t>
      </w:r>
      <w:r w:rsidR="00277F08">
        <w:rPr>
          <w:rFonts w:ascii="Times New Roman" w:hAnsi="Times New Roman" w:cs="Times New Roman"/>
          <w:color w:val="000000"/>
          <w:lang w:val="en-US"/>
        </w:rPr>
        <w:t xml:space="preserve">se </w:t>
      </w:r>
      <w:r w:rsidR="0093550E" w:rsidRPr="004C6B6D">
        <w:rPr>
          <w:rFonts w:ascii="Times New Roman" w:hAnsi="Times New Roman" w:cs="Times New Roman"/>
          <w:color w:val="000000"/>
          <w:lang w:val="en-US"/>
        </w:rPr>
        <w:t>properties</w:t>
      </w:r>
      <w:r w:rsidR="00277F08">
        <w:rPr>
          <w:rFonts w:ascii="Times New Roman" w:hAnsi="Times New Roman" w:cs="Times New Roman"/>
          <w:color w:val="000000"/>
          <w:lang w:val="en-US"/>
        </w:rPr>
        <w:t>,</w:t>
      </w:r>
      <w:r w:rsidR="0093550E" w:rsidRPr="004C6B6D">
        <w:rPr>
          <w:rFonts w:ascii="Times New Roman" w:hAnsi="Times New Roman" w:cs="Times New Roman"/>
          <w:color w:val="000000"/>
          <w:lang w:val="en-US"/>
        </w:rPr>
        <w:t xml:space="preserve"> the</w:t>
      </w:r>
      <w:r w:rsidR="00277F08">
        <w:rPr>
          <w:rFonts w:ascii="Times New Roman" w:hAnsi="Times New Roman" w:cs="Times New Roman"/>
          <w:color w:val="000000"/>
          <w:lang w:val="en-US"/>
        </w:rPr>
        <w:t>ir</w:t>
      </w:r>
      <w:r w:rsidR="0093550E" w:rsidRPr="004C6B6D">
        <w:rPr>
          <w:rFonts w:ascii="Times New Roman" w:hAnsi="Times New Roman" w:cs="Times New Roman"/>
          <w:color w:val="000000"/>
          <w:lang w:val="en-US"/>
        </w:rPr>
        <w:t xml:space="preserve"> </w:t>
      </w:r>
      <w:r w:rsidR="00277F08">
        <w:rPr>
          <w:rFonts w:ascii="Times New Roman" w:hAnsi="Times New Roman" w:cs="Times New Roman"/>
          <w:color w:val="000000"/>
          <w:lang w:val="en-US"/>
        </w:rPr>
        <w:t xml:space="preserve">total value </w:t>
      </w:r>
      <w:r w:rsidR="0093550E" w:rsidRPr="004C6B6D">
        <w:rPr>
          <w:rFonts w:ascii="Times New Roman" w:hAnsi="Times New Roman" w:cs="Times New Roman"/>
          <w:color w:val="000000"/>
          <w:lang w:val="en-US"/>
        </w:rPr>
        <w:t xml:space="preserve">is </w:t>
      </w:r>
      <w:r>
        <w:rPr>
          <w:rFonts w:ascii="Times New Roman" w:hAnsi="Times New Roman" w:cs="Times New Roman"/>
          <w:color w:val="000000"/>
          <w:lang w:val="en-US"/>
        </w:rPr>
        <w:t xml:space="preserve">estimated to be </w:t>
      </w:r>
      <w:r w:rsidR="0093550E" w:rsidRPr="004C6B6D">
        <w:rPr>
          <w:rFonts w:ascii="Times New Roman" w:hAnsi="Times New Roman" w:cs="Times New Roman"/>
          <w:color w:val="000000"/>
          <w:lang w:val="en-US"/>
        </w:rPr>
        <w:t xml:space="preserve">about 34 billion AMD, </w:t>
      </w:r>
      <w:r w:rsidR="00277F08">
        <w:rPr>
          <w:rFonts w:ascii="Times New Roman" w:hAnsi="Times New Roman" w:cs="Times New Roman"/>
          <w:color w:val="000000"/>
          <w:lang w:val="en-US"/>
        </w:rPr>
        <w:t xml:space="preserve">while </w:t>
      </w:r>
      <w:r w:rsidR="0093550E" w:rsidRPr="004C6B6D">
        <w:rPr>
          <w:rFonts w:ascii="Times New Roman" w:hAnsi="Times New Roman" w:cs="Times New Roman"/>
          <w:color w:val="000000"/>
          <w:lang w:val="en-US"/>
        </w:rPr>
        <w:t>the values of legal entities are not estimated).</w:t>
      </w:r>
    </w:p>
    <w:p w14:paraId="23EC4E1F" w14:textId="099CEF9F" w:rsidR="00277F08" w:rsidRPr="004C6B6D" w:rsidRDefault="005A19B7" w:rsidP="00277F08">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S</w:t>
      </w:r>
      <w:r w:rsidR="00277F08" w:rsidRPr="004C6B6D">
        <w:rPr>
          <w:rFonts w:ascii="Times New Roman" w:hAnsi="Times New Roman" w:cs="Times New Roman"/>
          <w:color w:val="000000"/>
          <w:lang w:val="en-US"/>
        </w:rPr>
        <w:t xml:space="preserve">ince November 2020, the RA </w:t>
      </w:r>
      <w:r w:rsidR="00C42AFA">
        <w:rPr>
          <w:rFonts w:ascii="Times New Roman" w:hAnsi="Times New Roman" w:cs="Times New Roman"/>
          <w:color w:val="000000"/>
          <w:lang w:val="en-US"/>
        </w:rPr>
        <w:t>Prosecutor General</w:t>
      </w:r>
      <w:r w:rsidR="00277F08" w:rsidRPr="004C6B6D">
        <w:rPr>
          <w:rFonts w:ascii="Times New Roman" w:hAnsi="Times New Roman" w:cs="Times New Roman"/>
          <w:color w:val="000000"/>
          <w:lang w:val="en-US"/>
        </w:rPr>
        <w:t xml:space="preserve">'s Office </w:t>
      </w:r>
      <w:r>
        <w:rPr>
          <w:rFonts w:ascii="Times New Roman" w:hAnsi="Times New Roman" w:cs="Times New Roman"/>
          <w:color w:val="000000"/>
          <w:lang w:val="en-US"/>
        </w:rPr>
        <w:t>became</w:t>
      </w:r>
      <w:r w:rsidR="00277F08" w:rsidRPr="004C6B6D">
        <w:rPr>
          <w:rFonts w:ascii="Times New Roman" w:hAnsi="Times New Roman" w:cs="Times New Roman"/>
          <w:color w:val="000000"/>
          <w:lang w:val="en-US"/>
        </w:rPr>
        <w:t xml:space="preserve"> a member of CARIN.NETWORK (Camden Asset Recovery Inter-</w:t>
      </w:r>
      <w:r w:rsidR="00277F08">
        <w:rPr>
          <w:rFonts w:ascii="Times New Roman" w:hAnsi="Times New Roman" w:cs="Times New Roman"/>
          <w:color w:val="000000"/>
          <w:lang w:val="en-US"/>
        </w:rPr>
        <w:t>A</w:t>
      </w:r>
      <w:r w:rsidR="00277F08" w:rsidRPr="004C6B6D">
        <w:rPr>
          <w:rFonts w:ascii="Times New Roman" w:hAnsi="Times New Roman" w:cs="Times New Roman"/>
          <w:color w:val="000000"/>
          <w:lang w:val="en-US"/>
        </w:rPr>
        <w:t>gency Network) international informal network</w:t>
      </w:r>
      <w:r w:rsidR="00C81751">
        <w:rPr>
          <w:rFonts w:ascii="Times New Roman" w:hAnsi="Times New Roman" w:cs="Times New Roman"/>
          <w:color w:val="000000"/>
          <w:lang w:val="en-US"/>
        </w:rPr>
        <w:t>, aiming</w:t>
      </w:r>
      <w:r w:rsidRPr="005A19B7">
        <w:rPr>
          <w:rFonts w:ascii="Times New Roman" w:hAnsi="Times New Roman" w:cs="Times New Roman"/>
          <w:color w:val="000000"/>
          <w:lang w:val="en-US"/>
        </w:rPr>
        <w:t xml:space="preserve"> </w:t>
      </w:r>
      <w:r w:rsidRPr="004C6B6D">
        <w:rPr>
          <w:rFonts w:ascii="Times New Roman" w:hAnsi="Times New Roman" w:cs="Times New Roman"/>
          <w:color w:val="000000"/>
          <w:lang w:val="en-US"/>
        </w:rPr>
        <w:t xml:space="preserve">to </w:t>
      </w:r>
      <w:r w:rsidR="00C81751">
        <w:rPr>
          <w:rFonts w:ascii="Times New Roman" w:hAnsi="Times New Roman" w:cs="Times New Roman"/>
          <w:color w:val="000000"/>
          <w:lang w:val="en-US"/>
        </w:rPr>
        <w:t>facilitat</w:t>
      </w:r>
      <w:r w:rsidRPr="004C6B6D">
        <w:rPr>
          <w:rFonts w:ascii="Times New Roman" w:hAnsi="Times New Roman" w:cs="Times New Roman"/>
          <w:color w:val="000000"/>
          <w:lang w:val="en-US"/>
        </w:rPr>
        <w:t xml:space="preserve">e cooperation with international structures and other </w:t>
      </w:r>
      <w:r w:rsidR="00C81751">
        <w:rPr>
          <w:rFonts w:ascii="Times New Roman" w:hAnsi="Times New Roman" w:cs="Times New Roman"/>
          <w:color w:val="000000"/>
          <w:lang w:val="en-US"/>
        </w:rPr>
        <w:t>countries</w:t>
      </w:r>
      <w:r w:rsidR="00277F08" w:rsidRPr="004C6B6D">
        <w:rPr>
          <w:rFonts w:ascii="Times New Roman" w:hAnsi="Times New Roman" w:cs="Times New Roman"/>
          <w:color w:val="000000"/>
          <w:lang w:val="en-US"/>
        </w:rPr>
        <w:t xml:space="preserve">. </w:t>
      </w:r>
      <w:r w:rsidR="00C81751">
        <w:rPr>
          <w:rFonts w:ascii="Times New Roman" w:hAnsi="Times New Roman" w:cs="Times New Roman"/>
          <w:color w:val="000000"/>
          <w:lang w:val="en-US"/>
        </w:rPr>
        <w:t>In</w:t>
      </w:r>
      <w:r w:rsidR="00277F08" w:rsidRPr="004C6B6D">
        <w:rPr>
          <w:rFonts w:ascii="Times New Roman" w:hAnsi="Times New Roman" w:cs="Times New Roman"/>
          <w:color w:val="000000"/>
          <w:lang w:val="en-US"/>
        </w:rPr>
        <w:t xml:space="preserve"> the framework of </w:t>
      </w:r>
      <w:r w:rsidR="00C81751">
        <w:rPr>
          <w:rFonts w:ascii="Times New Roman" w:hAnsi="Times New Roman" w:cs="Times New Roman"/>
          <w:color w:val="000000"/>
          <w:lang w:val="en-US"/>
        </w:rPr>
        <w:t>the network</w:t>
      </w:r>
      <w:r w:rsidR="00277F08" w:rsidRPr="004C6B6D">
        <w:rPr>
          <w:rFonts w:ascii="Times New Roman" w:hAnsi="Times New Roman" w:cs="Times New Roman"/>
          <w:color w:val="000000"/>
          <w:lang w:val="en-US"/>
        </w:rPr>
        <w:t xml:space="preserve">, </w:t>
      </w:r>
      <w:r w:rsidR="00C81751">
        <w:rPr>
          <w:rFonts w:ascii="Times New Roman" w:hAnsi="Times New Roman" w:cs="Times New Roman"/>
          <w:color w:val="000000"/>
          <w:lang w:val="en-US"/>
        </w:rPr>
        <w:t>seven</w:t>
      </w:r>
      <w:r w:rsidR="00277F08" w:rsidRPr="004C6B6D">
        <w:rPr>
          <w:rFonts w:ascii="Times New Roman" w:hAnsi="Times New Roman" w:cs="Times New Roman"/>
          <w:color w:val="000000"/>
          <w:lang w:val="en-US"/>
        </w:rPr>
        <w:t xml:space="preserve"> requests, including </w:t>
      </w:r>
      <w:r w:rsidR="00C81751">
        <w:rPr>
          <w:rFonts w:ascii="Times New Roman" w:hAnsi="Times New Roman" w:cs="Times New Roman"/>
          <w:color w:val="000000"/>
          <w:lang w:val="en-US"/>
        </w:rPr>
        <w:t>two</w:t>
      </w:r>
      <w:r w:rsidR="00277F08" w:rsidRPr="004C6B6D">
        <w:rPr>
          <w:rFonts w:ascii="Times New Roman" w:hAnsi="Times New Roman" w:cs="Times New Roman"/>
          <w:color w:val="000000"/>
          <w:lang w:val="en-US"/>
        </w:rPr>
        <w:t xml:space="preserve"> to Russia, </w:t>
      </w:r>
      <w:r w:rsidR="00C81751">
        <w:rPr>
          <w:rFonts w:ascii="Times New Roman" w:hAnsi="Times New Roman" w:cs="Times New Roman"/>
          <w:color w:val="000000"/>
          <w:lang w:val="en-US"/>
        </w:rPr>
        <w:t>and one each</w:t>
      </w:r>
      <w:r w:rsidR="00277F08" w:rsidRPr="004C6B6D">
        <w:rPr>
          <w:rFonts w:ascii="Times New Roman" w:hAnsi="Times New Roman" w:cs="Times New Roman"/>
          <w:color w:val="000000"/>
          <w:lang w:val="en-US"/>
        </w:rPr>
        <w:t xml:space="preserve"> to the Czech Republic, Slovakia, France, Greece and Cyprus</w:t>
      </w:r>
      <w:r w:rsidR="00C81751" w:rsidRPr="00C81751">
        <w:rPr>
          <w:rFonts w:ascii="Times New Roman" w:hAnsi="Times New Roman" w:cs="Times New Roman"/>
          <w:color w:val="000000"/>
          <w:lang w:val="en-US"/>
        </w:rPr>
        <w:t xml:space="preserve"> </w:t>
      </w:r>
      <w:r w:rsidR="00C81751" w:rsidRPr="004C6B6D">
        <w:rPr>
          <w:rFonts w:ascii="Times New Roman" w:hAnsi="Times New Roman" w:cs="Times New Roman"/>
          <w:color w:val="000000"/>
          <w:lang w:val="en-US"/>
        </w:rPr>
        <w:t>were sent</w:t>
      </w:r>
      <w:r w:rsidR="00277F08" w:rsidRPr="004C6B6D">
        <w:rPr>
          <w:rFonts w:ascii="Times New Roman" w:hAnsi="Times New Roman" w:cs="Times New Roman"/>
          <w:color w:val="000000"/>
          <w:lang w:val="en-US"/>
        </w:rPr>
        <w:t xml:space="preserve">, </w:t>
      </w:r>
      <w:r w:rsidR="00C81751">
        <w:rPr>
          <w:rFonts w:ascii="Times New Roman" w:hAnsi="Times New Roman" w:cs="Times New Roman"/>
          <w:color w:val="000000"/>
          <w:lang w:val="en-US"/>
        </w:rPr>
        <w:t>and six</w:t>
      </w:r>
      <w:r w:rsidR="00277F08" w:rsidRPr="004C6B6D">
        <w:rPr>
          <w:rFonts w:ascii="Times New Roman" w:hAnsi="Times New Roman" w:cs="Times New Roman"/>
          <w:color w:val="000000"/>
          <w:lang w:val="en-US"/>
        </w:rPr>
        <w:t xml:space="preserve"> responses were received. </w:t>
      </w:r>
      <w:r w:rsidR="00C81751">
        <w:rPr>
          <w:rFonts w:ascii="Times New Roman" w:hAnsi="Times New Roman" w:cs="Times New Roman"/>
          <w:color w:val="000000"/>
          <w:lang w:val="en-US"/>
        </w:rPr>
        <w:t>Meanwhile</w:t>
      </w:r>
      <w:r w:rsidR="00277F08" w:rsidRPr="004C6B6D">
        <w:rPr>
          <w:rFonts w:ascii="Times New Roman" w:hAnsi="Times New Roman" w:cs="Times New Roman"/>
          <w:color w:val="000000"/>
          <w:lang w:val="en-US"/>
        </w:rPr>
        <w:t xml:space="preserve">, </w:t>
      </w:r>
      <w:r w:rsidR="00C81751">
        <w:rPr>
          <w:rFonts w:ascii="Times New Roman" w:hAnsi="Times New Roman" w:cs="Times New Roman"/>
          <w:color w:val="000000"/>
          <w:lang w:val="en-US"/>
        </w:rPr>
        <w:t>several</w:t>
      </w:r>
      <w:r w:rsidR="00277F08" w:rsidRPr="004C6B6D">
        <w:rPr>
          <w:rFonts w:ascii="Times New Roman" w:hAnsi="Times New Roman" w:cs="Times New Roman"/>
          <w:color w:val="000000"/>
          <w:lang w:val="en-US"/>
        </w:rPr>
        <w:t xml:space="preserve"> international requests were received from </w:t>
      </w:r>
      <w:r w:rsidR="00C81751">
        <w:rPr>
          <w:rFonts w:ascii="Times New Roman" w:hAnsi="Times New Roman" w:cs="Times New Roman"/>
          <w:color w:val="000000"/>
          <w:lang w:val="en-US"/>
        </w:rPr>
        <w:t>the relevant</w:t>
      </w:r>
      <w:r w:rsidR="00277F08" w:rsidRPr="004C6B6D">
        <w:rPr>
          <w:rFonts w:ascii="Times New Roman" w:hAnsi="Times New Roman" w:cs="Times New Roman"/>
          <w:color w:val="000000"/>
          <w:lang w:val="en-US"/>
        </w:rPr>
        <w:t xml:space="preserve"> authorities of </w:t>
      </w:r>
      <w:r w:rsidR="00B26902">
        <w:rPr>
          <w:rFonts w:ascii="Times New Roman" w:hAnsi="Times New Roman" w:cs="Times New Roman"/>
          <w:color w:val="000000"/>
          <w:lang w:val="en-US"/>
        </w:rPr>
        <w:t>other</w:t>
      </w:r>
      <w:r w:rsidR="00277F08" w:rsidRPr="004C6B6D">
        <w:rPr>
          <w:rFonts w:ascii="Times New Roman" w:hAnsi="Times New Roman" w:cs="Times New Roman"/>
          <w:color w:val="000000"/>
          <w:lang w:val="en-US"/>
        </w:rPr>
        <w:t xml:space="preserve"> countries</w:t>
      </w:r>
      <w:r w:rsidR="00B26902">
        <w:rPr>
          <w:rFonts w:ascii="Times New Roman" w:hAnsi="Times New Roman" w:cs="Times New Roman"/>
          <w:color w:val="000000"/>
          <w:lang w:val="en-US"/>
        </w:rPr>
        <w:t xml:space="preserve">, </w:t>
      </w:r>
      <w:r w:rsidR="00C81751">
        <w:rPr>
          <w:rFonts w:ascii="Times New Roman" w:hAnsi="Times New Roman" w:cs="Times New Roman"/>
          <w:color w:val="000000"/>
          <w:lang w:val="en-US"/>
        </w:rPr>
        <w:t>including</w:t>
      </w:r>
      <w:r w:rsidR="00B26902">
        <w:rPr>
          <w:rFonts w:ascii="Times New Roman" w:hAnsi="Times New Roman" w:cs="Times New Roman"/>
          <w:color w:val="000000"/>
          <w:lang w:val="en-US"/>
        </w:rPr>
        <w:t xml:space="preserve"> </w:t>
      </w:r>
      <w:r w:rsidR="00277F08" w:rsidRPr="004C6B6D">
        <w:rPr>
          <w:rFonts w:ascii="Times New Roman" w:hAnsi="Times New Roman" w:cs="Times New Roman"/>
          <w:color w:val="000000"/>
          <w:lang w:val="en-US"/>
        </w:rPr>
        <w:t>Romania, Ukraine, Belgium,</w:t>
      </w:r>
      <w:r w:rsidR="00C81751">
        <w:rPr>
          <w:rFonts w:ascii="Times New Roman" w:hAnsi="Times New Roman" w:cs="Times New Roman"/>
          <w:color w:val="000000"/>
          <w:lang w:val="en-US"/>
        </w:rPr>
        <w:t xml:space="preserve"> and</w:t>
      </w:r>
      <w:r w:rsidR="00277F08" w:rsidRPr="004C6B6D">
        <w:rPr>
          <w:rFonts w:ascii="Times New Roman" w:hAnsi="Times New Roman" w:cs="Times New Roman"/>
          <w:color w:val="000000"/>
          <w:lang w:val="en-US"/>
        </w:rPr>
        <w:t xml:space="preserve"> Moldova.</w:t>
      </w:r>
    </w:p>
    <w:p w14:paraId="4EAC9FB8" w14:textId="6A8E4F1C" w:rsidR="00B26902" w:rsidRPr="004C6B6D" w:rsidRDefault="00B26902" w:rsidP="00B26902">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S</w:t>
      </w:r>
      <w:r w:rsidRPr="004C6B6D">
        <w:rPr>
          <w:rFonts w:ascii="Times New Roman" w:hAnsi="Times New Roman" w:cs="Times New Roman"/>
          <w:color w:val="000000"/>
          <w:lang w:val="en-US"/>
        </w:rPr>
        <w:t xml:space="preserve">pecialization is </w:t>
      </w:r>
      <w:r w:rsidR="00C81751">
        <w:rPr>
          <w:rFonts w:ascii="Times New Roman" w:hAnsi="Times New Roman" w:cs="Times New Roman"/>
          <w:color w:val="000000"/>
          <w:lang w:val="en-US"/>
        </w:rPr>
        <w:t xml:space="preserve">also </w:t>
      </w:r>
      <w:r w:rsidRPr="004C6B6D">
        <w:rPr>
          <w:rFonts w:ascii="Times New Roman" w:hAnsi="Times New Roman" w:cs="Times New Roman"/>
          <w:color w:val="000000"/>
          <w:lang w:val="en-US"/>
        </w:rPr>
        <w:t>ensured</w:t>
      </w:r>
      <w:r>
        <w:rPr>
          <w:rFonts w:ascii="Times New Roman" w:hAnsi="Times New Roman" w:cs="Times New Roman"/>
          <w:color w:val="000000"/>
          <w:lang w:val="en-US"/>
        </w:rPr>
        <w:t xml:space="preserve"> </w:t>
      </w:r>
      <w:r w:rsidR="00C81751">
        <w:rPr>
          <w:rFonts w:ascii="Times New Roman" w:hAnsi="Times New Roman" w:cs="Times New Roman"/>
          <w:color w:val="000000"/>
          <w:lang w:val="en-US"/>
        </w:rPr>
        <w:t>during</w:t>
      </w:r>
      <w:r w:rsidRPr="004C6B6D">
        <w:rPr>
          <w:rFonts w:ascii="Times New Roman" w:hAnsi="Times New Roman" w:cs="Times New Roman"/>
          <w:color w:val="000000"/>
          <w:lang w:val="en-US"/>
        </w:rPr>
        <w:t xml:space="preserve"> the stage of judicial </w:t>
      </w:r>
      <w:r>
        <w:rPr>
          <w:rFonts w:ascii="Times New Roman" w:hAnsi="Times New Roman" w:cs="Times New Roman"/>
          <w:color w:val="000000"/>
          <w:lang w:val="en-US"/>
        </w:rPr>
        <w:t>examination o</w:t>
      </w:r>
      <w:r w:rsidR="00C81751">
        <w:rPr>
          <w:rFonts w:ascii="Times New Roman" w:hAnsi="Times New Roman" w:cs="Times New Roman"/>
          <w:color w:val="000000"/>
          <w:lang w:val="en-US"/>
        </w:rPr>
        <w:t>f cases on</w:t>
      </w:r>
      <w:r w:rsidRPr="004C6B6D">
        <w:rPr>
          <w:rFonts w:ascii="Times New Roman" w:hAnsi="Times New Roman" w:cs="Times New Roman"/>
          <w:color w:val="000000"/>
          <w:lang w:val="en-US"/>
        </w:rPr>
        <w:t xml:space="preserve"> the confiscation of property of ill</w:t>
      </w:r>
      <w:r>
        <w:rPr>
          <w:rFonts w:ascii="Times New Roman" w:hAnsi="Times New Roman" w:cs="Times New Roman"/>
          <w:color w:val="000000"/>
          <w:lang w:val="en-US"/>
        </w:rPr>
        <w:t xml:space="preserve">icit </w:t>
      </w:r>
      <w:r w:rsidRPr="004C6B6D">
        <w:rPr>
          <w:rFonts w:ascii="Times New Roman" w:hAnsi="Times New Roman" w:cs="Times New Roman"/>
          <w:color w:val="000000"/>
          <w:lang w:val="en-US"/>
        </w:rPr>
        <w:t>origin</w:t>
      </w:r>
      <w:r>
        <w:rPr>
          <w:rFonts w:ascii="Times New Roman" w:hAnsi="Times New Roman" w:cs="Times New Roman"/>
          <w:color w:val="000000"/>
          <w:lang w:val="en-US"/>
        </w:rPr>
        <w:t xml:space="preserve"> </w:t>
      </w:r>
      <w:r w:rsidR="00C81751">
        <w:rPr>
          <w:rFonts w:ascii="Times New Roman" w:hAnsi="Times New Roman" w:cs="Times New Roman"/>
          <w:color w:val="000000"/>
          <w:lang w:val="en-US"/>
        </w:rPr>
        <w:t>through</w:t>
      </w:r>
      <w:r>
        <w:rPr>
          <w:rFonts w:ascii="Times New Roman" w:hAnsi="Times New Roman" w:cs="Times New Roman"/>
          <w:color w:val="000000"/>
          <w:lang w:val="en-US"/>
        </w:rPr>
        <w:t xml:space="preserve"> the</w:t>
      </w:r>
      <w:r w:rsidRPr="004C6B6D">
        <w:rPr>
          <w:rFonts w:ascii="Times New Roman" w:hAnsi="Times New Roman" w:cs="Times New Roman"/>
          <w:color w:val="000000"/>
          <w:lang w:val="en-US"/>
        </w:rPr>
        <w:t xml:space="preserve"> three</w:t>
      </w:r>
      <w:r>
        <w:rPr>
          <w:rFonts w:ascii="Times New Roman" w:hAnsi="Times New Roman" w:cs="Times New Roman"/>
          <w:color w:val="000000"/>
          <w:lang w:val="en-US"/>
        </w:rPr>
        <w:t xml:space="preserve"> </w:t>
      </w:r>
      <w:r w:rsidRPr="004C6B6D">
        <w:rPr>
          <w:rFonts w:ascii="Times New Roman" w:hAnsi="Times New Roman" w:cs="Times New Roman"/>
          <w:color w:val="000000"/>
          <w:lang w:val="en-US"/>
        </w:rPr>
        <w:t>level</w:t>
      </w:r>
      <w:r>
        <w:rPr>
          <w:rFonts w:ascii="Times New Roman" w:hAnsi="Times New Roman" w:cs="Times New Roman"/>
          <w:color w:val="000000"/>
          <w:lang w:val="en-US"/>
        </w:rPr>
        <w:t>s of</w:t>
      </w:r>
      <w:r w:rsidRPr="004C6B6D">
        <w:rPr>
          <w:rFonts w:ascii="Times New Roman" w:hAnsi="Times New Roman" w:cs="Times New Roman"/>
          <w:color w:val="000000"/>
          <w:lang w:val="en-US"/>
        </w:rPr>
        <w:t xml:space="preserve"> anti-corruption courts.</w:t>
      </w:r>
    </w:p>
    <w:p w14:paraId="6EBEC9A8" w14:textId="04AEF7E6" w:rsidR="00372CBC" w:rsidRPr="004C6B6D" w:rsidRDefault="00C81751" w:rsidP="003022F9">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Acknowledging</w:t>
      </w:r>
      <w:r w:rsidR="00372CBC" w:rsidRPr="004C6B6D">
        <w:rPr>
          <w:rFonts w:ascii="Times New Roman" w:hAnsi="Times New Roman" w:cs="Times New Roman"/>
          <w:color w:val="000000"/>
          <w:lang w:val="en-US"/>
        </w:rPr>
        <w:t xml:space="preserve"> all the reforms implemented by the Republic of Armenia, </w:t>
      </w:r>
      <w:r w:rsidR="00B26902" w:rsidRPr="00371283">
        <w:rPr>
          <w:rFonts w:ascii="Times New Roman" w:hAnsi="Times New Roman" w:cs="Times New Roman"/>
          <w:lang w:val="en-US"/>
        </w:rPr>
        <w:t xml:space="preserve">OECD </w:t>
      </w:r>
      <w:r w:rsidR="00B26902">
        <w:rPr>
          <w:rFonts w:ascii="Times New Roman" w:hAnsi="Times New Roman" w:cs="Times New Roman"/>
          <w:lang w:val="en-US"/>
        </w:rPr>
        <w:t>report (</w:t>
      </w:r>
      <w:r w:rsidR="00B26902" w:rsidRPr="00371283">
        <w:rPr>
          <w:rFonts w:ascii="Times New Roman" w:hAnsi="Times New Roman" w:cs="Times New Roman"/>
          <w:lang w:val="en-US"/>
        </w:rPr>
        <w:t>2022</w:t>
      </w:r>
      <w:r w:rsidR="00B26902">
        <w:rPr>
          <w:rFonts w:ascii="Times New Roman" w:hAnsi="Times New Roman" w:cs="Times New Roman"/>
          <w:lang w:val="en-US"/>
        </w:rPr>
        <w:t>) “</w:t>
      </w:r>
      <w:r w:rsidR="00B26902" w:rsidRPr="00371283">
        <w:rPr>
          <w:rFonts w:ascii="Times New Roman" w:hAnsi="Times New Roman" w:cs="Times New Roman"/>
          <w:lang w:val="en-US"/>
        </w:rPr>
        <w:t xml:space="preserve">Anti-Corruption Reforms in Armenia: </w:t>
      </w:r>
      <w:r w:rsidR="00B26902" w:rsidRPr="00F95134">
        <w:rPr>
          <w:rFonts w:ascii="Times New Roman" w:hAnsi="Times New Roman" w:cs="Times New Roman"/>
          <w:lang w:val="en-US"/>
        </w:rPr>
        <w:t>Pilot 5th Round of Monitoring Under the Istanbul Anti-Corruption Action Plan</w:t>
      </w:r>
      <w:r w:rsidR="00B26902">
        <w:rPr>
          <w:rFonts w:ascii="Times New Roman" w:hAnsi="Times New Roman" w:cs="Times New Roman"/>
          <w:lang w:val="en-US"/>
        </w:rPr>
        <w:t>”</w:t>
      </w:r>
      <w:r w:rsidR="00372CBC" w:rsidRPr="004C6B6D">
        <w:rPr>
          <w:rFonts w:ascii="Times New Roman" w:hAnsi="Times New Roman" w:cs="Times New Roman"/>
          <w:color w:val="000000"/>
          <w:lang w:val="en-US"/>
        </w:rPr>
        <w:t xml:space="preserve"> </w:t>
      </w:r>
      <w:r w:rsidR="00B26902">
        <w:rPr>
          <w:rFonts w:ascii="Times New Roman" w:hAnsi="Times New Roman" w:cs="Times New Roman"/>
          <w:color w:val="000000"/>
          <w:lang w:val="en-US"/>
        </w:rPr>
        <w:t>focuse</w:t>
      </w:r>
      <w:r>
        <w:rPr>
          <w:rFonts w:ascii="Times New Roman" w:hAnsi="Times New Roman" w:cs="Times New Roman"/>
          <w:color w:val="000000"/>
          <w:lang w:val="en-US"/>
        </w:rPr>
        <w:t>s</w:t>
      </w:r>
      <w:r w:rsidR="00B26902">
        <w:rPr>
          <w:rFonts w:ascii="Times New Roman" w:hAnsi="Times New Roman" w:cs="Times New Roman"/>
          <w:color w:val="000000"/>
          <w:lang w:val="en-US"/>
        </w:rPr>
        <w:t xml:space="preserve"> on </w:t>
      </w:r>
      <w:r w:rsidR="00372CBC" w:rsidRPr="004C6B6D">
        <w:rPr>
          <w:rFonts w:ascii="Times New Roman" w:hAnsi="Times New Roman" w:cs="Times New Roman"/>
          <w:color w:val="000000"/>
          <w:lang w:val="en-US"/>
        </w:rPr>
        <w:t>the transparency</w:t>
      </w:r>
      <w:r w:rsidR="00B26902">
        <w:rPr>
          <w:rFonts w:ascii="Times New Roman" w:hAnsi="Times New Roman" w:cs="Times New Roman"/>
          <w:color w:val="000000"/>
          <w:lang w:val="en-US"/>
        </w:rPr>
        <w:t xml:space="preserve"> and</w:t>
      </w:r>
      <w:r w:rsidR="00372CBC" w:rsidRPr="004C6B6D">
        <w:rPr>
          <w:rFonts w:ascii="Times New Roman" w:hAnsi="Times New Roman" w:cs="Times New Roman"/>
          <w:color w:val="000000"/>
          <w:lang w:val="en-US"/>
        </w:rPr>
        <w:t xml:space="preserve"> </w:t>
      </w:r>
      <w:r w:rsidR="00B26902" w:rsidRPr="004C6B6D">
        <w:rPr>
          <w:rFonts w:ascii="Times New Roman" w:hAnsi="Times New Roman" w:cs="Times New Roman"/>
          <w:color w:val="000000"/>
          <w:lang w:val="en-US"/>
        </w:rPr>
        <w:t>regular audit</w:t>
      </w:r>
      <w:r>
        <w:rPr>
          <w:rFonts w:ascii="Times New Roman" w:hAnsi="Times New Roman" w:cs="Times New Roman"/>
          <w:color w:val="000000"/>
          <w:lang w:val="en-US"/>
        </w:rPr>
        <w:t>ing</w:t>
      </w:r>
      <w:r w:rsidR="00B26902" w:rsidRPr="004C6B6D">
        <w:rPr>
          <w:rFonts w:ascii="Times New Roman" w:hAnsi="Times New Roman" w:cs="Times New Roman"/>
          <w:color w:val="000000"/>
          <w:lang w:val="en-US"/>
        </w:rPr>
        <w:t xml:space="preserve"> </w:t>
      </w:r>
      <w:r w:rsidR="00372CBC" w:rsidRPr="004C6B6D">
        <w:rPr>
          <w:rFonts w:ascii="Times New Roman" w:hAnsi="Times New Roman" w:cs="Times New Roman"/>
          <w:color w:val="000000"/>
          <w:lang w:val="en-US"/>
        </w:rPr>
        <w:t xml:space="preserve">of the management of the assets </w:t>
      </w:r>
      <w:r>
        <w:rPr>
          <w:rFonts w:ascii="Times New Roman" w:hAnsi="Times New Roman" w:cs="Times New Roman"/>
          <w:color w:val="000000"/>
          <w:lang w:val="en-US"/>
        </w:rPr>
        <w:t xml:space="preserve">that have been </w:t>
      </w:r>
      <w:r w:rsidR="00372CBC" w:rsidRPr="004C6B6D">
        <w:rPr>
          <w:rFonts w:ascii="Times New Roman" w:hAnsi="Times New Roman" w:cs="Times New Roman"/>
          <w:color w:val="000000"/>
          <w:lang w:val="en-US"/>
        </w:rPr>
        <w:t xml:space="preserve">secured or confiscated </w:t>
      </w:r>
      <w:r w:rsidR="003022F9">
        <w:rPr>
          <w:rFonts w:ascii="Times New Roman" w:hAnsi="Times New Roman" w:cs="Times New Roman"/>
          <w:color w:val="000000"/>
          <w:lang w:val="en-US"/>
        </w:rPr>
        <w:t>in the framework of</w:t>
      </w:r>
      <w:r w:rsidR="00372CBC" w:rsidRPr="004C6B6D">
        <w:rPr>
          <w:rFonts w:ascii="Times New Roman" w:hAnsi="Times New Roman" w:cs="Times New Roman"/>
          <w:color w:val="000000"/>
          <w:lang w:val="en-US"/>
        </w:rPr>
        <w:t xml:space="preserve"> the proceedings </w:t>
      </w:r>
      <w:r w:rsidR="00B32B14">
        <w:rPr>
          <w:rFonts w:ascii="Times New Roman" w:hAnsi="Times New Roman" w:cs="Times New Roman"/>
          <w:color w:val="000000"/>
          <w:lang w:val="en-US"/>
        </w:rPr>
        <w:t>related to the</w:t>
      </w:r>
      <w:r w:rsidR="003022F9">
        <w:rPr>
          <w:rFonts w:ascii="Times New Roman" w:hAnsi="Times New Roman" w:cs="Times New Roman"/>
          <w:color w:val="000000"/>
          <w:lang w:val="en-US"/>
        </w:rPr>
        <w:t xml:space="preserve"> </w:t>
      </w:r>
      <w:r w:rsidR="003022F9" w:rsidRPr="004C6B6D">
        <w:rPr>
          <w:rFonts w:ascii="Times New Roman" w:hAnsi="Times New Roman" w:cs="Times New Roman"/>
          <w:color w:val="000000"/>
          <w:lang w:val="en-US"/>
        </w:rPr>
        <w:t xml:space="preserve">confiscation </w:t>
      </w:r>
      <w:r w:rsidR="00372CBC" w:rsidRPr="004C6B6D">
        <w:rPr>
          <w:rFonts w:ascii="Times New Roman" w:hAnsi="Times New Roman" w:cs="Times New Roman"/>
          <w:color w:val="000000"/>
          <w:lang w:val="en-US"/>
        </w:rPr>
        <w:t xml:space="preserve">of the </w:t>
      </w:r>
      <w:r w:rsidR="003022F9">
        <w:rPr>
          <w:rFonts w:ascii="Times New Roman" w:hAnsi="Times New Roman" w:cs="Times New Roman"/>
          <w:color w:val="000000"/>
          <w:lang w:val="en-US"/>
        </w:rPr>
        <w:t>assets</w:t>
      </w:r>
      <w:r w:rsidR="00372CBC" w:rsidRPr="004C6B6D">
        <w:rPr>
          <w:rFonts w:ascii="Times New Roman" w:hAnsi="Times New Roman" w:cs="Times New Roman"/>
          <w:color w:val="000000"/>
          <w:lang w:val="en-US"/>
        </w:rPr>
        <w:t xml:space="preserve"> </w:t>
      </w:r>
      <w:r w:rsidR="001E6C80">
        <w:rPr>
          <w:rFonts w:ascii="Times New Roman" w:hAnsi="Times New Roman" w:cs="Times New Roman"/>
          <w:color w:val="000000"/>
          <w:lang w:val="en-US"/>
        </w:rPr>
        <w:t>in</w:t>
      </w:r>
      <w:r w:rsidR="00372CBC" w:rsidRPr="004C6B6D">
        <w:rPr>
          <w:rFonts w:ascii="Times New Roman" w:hAnsi="Times New Roman" w:cs="Times New Roman"/>
          <w:color w:val="000000"/>
          <w:lang w:val="en-US"/>
        </w:rPr>
        <w:t xml:space="preserve"> corrupti</w:t>
      </w:r>
      <w:r w:rsidR="001E6C80">
        <w:rPr>
          <w:rFonts w:ascii="Times New Roman" w:hAnsi="Times New Roman" w:cs="Times New Roman"/>
          <w:color w:val="000000"/>
          <w:lang w:val="en-US"/>
        </w:rPr>
        <w:t xml:space="preserve">on cases </w:t>
      </w:r>
      <w:r w:rsidR="00B32B14">
        <w:rPr>
          <w:rFonts w:ascii="Times New Roman" w:hAnsi="Times New Roman" w:cs="Times New Roman"/>
          <w:color w:val="000000"/>
          <w:lang w:val="en-US"/>
        </w:rPr>
        <w:t xml:space="preserve">and </w:t>
      </w:r>
      <w:r w:rsidR="001E6C80">
        <w:rPr>
          <w:rFonts w:ascii="Times New Roman" w:hAnsi="Times New Roman" w:cs="Times New Roman"/>
          <w:color w:val="000000"/>
          <w:lang w:val="en-US"/>
        </w:rPr>
        <w:t>of property of</w:t>
      </w:r>
      <w:r w:rsidR="003022F9">
        <w:rPr>
          <w:rFonts w:ascii="Times New Roman" w:hAnsi="Times New Roman" w:cs="Times New Roman"/>
          <w:color w:val="000000"/>
          <w:lang w:val="en-US"/>
        </w:rPr>
        <w:t xml:space="preserve"> illicit</w:t>
      </w:r>
      <w:r w:rsidR="00372CBC" w:rsidRPr="004C6B6D">
        <w:rPr>
          <w:rFonts w:ascii="Times New Roman" w:hAnsi="Times New Roman" w:cs="Times New Roman"/>
          <w:color w:val="000000"/>
          <w:lang w:val="en-US"/>
        </w:rPr>
        <w:t xml:space="preserve"> origin (</w:t>
      </w:r>
      <w:r w:rsidR="004D7C01">
        <w:rPr>
          <w:rFonts w:ascii="Times New Roman" w:hAnsi="Times New Roman" w:cs="Times New Roman"/>
          <w:color w:val="000000"/>
          <w:lang w:val="en-US"/>
        </w:rPr>
        <w:t>Benchmark</w:t>
      </w:r>
      <w:r w:rsidR="00372CBC" w:rsidRPr="004C6B6D">
        <w:rPr>
          <w:rFonts w:ascii="Times New Roman" w:hAnsi="Times New Roman" w:cs="Times New Roman"/>
          <w:color w:val="000000"/>
          <w:lang w:val="en-US"/>
        </w:rPr>
        <w:t xml:space="preserve"> 11.5.1). In th</w:t>
      </w:r>
      <w:r w:rsidR="001E6C80">
        <w:rPr>
          <w:rFonts w:ascii="Times New Roman" w:hAnsi="Times New Roman" w:cs="Times New Roman"/>
          <w:color w:val="000000"/>
          <w:lang w:val="en-US"/>
        </w:rPr>
        <w:t>is</w:t>
      </w:r>
      <w:r w:rsidR="00372CBC" w:rsidRPr="004C6B6D">
        <w:rPr>
          <w:rFonts w:ascii="Times New Roman" w:hAnsi="Times New Roman" w:cs="Times New Roman"/>
          <w:color w:val="000000"/>
          <w:lang w:val="en-US"/>
        </w:rPr>
        <w:t xml:space="preserve"> context</w:t>
      </w:r>
      <w:r w:rsidR="001E6C80">
        <w:rPr>
          <w:rFonts w:ascii="Times New Roman" w:hAnsi="Times New Roman" w:cs="Times New Roman"/>
          <w:color w:val="000000"/>
          <w:lang w:val="en-US"/>
        </w:rPr>
        <w:t>,</w:t>
      </w:r>
      <w:r w:rsidR="00372CBC" w:rsidRPr="004C6B6D">
        <w:rPr>
          <w:rFonts w:ascii="Times New Roman" w:hAnsi="Times New Roman" w:cs="Times New Roman"/>
          <w:color w:val="000000"/>
          <w:lang w:val="en-US"/>
        </w:rPr>
        <w:t xml:space="preserve"> introduci</w:t>
      </w:r>
      <w:r w:rsidR="00B32B14">
        <w:rPr>
          <w:rFonts w:ascii="Times New Roman" w:hAnsi="Times New Roman" w:cs="Times New Roman"/>
          <w:color w:val="000000"/>
          <w:lang w:val="en-US"/>
        </w:rPr>
        <w:t>ng</w:t>
      </w:r>
      <w:r w:rsidR="00372CBC" w:rsidRPr="004C6B6D">
        <w:rPr>
          <w:rFonts w:ascii="Times New Roman" w:hAnsi="Times New Roman" w:cs="Times New Roman"/>
          <w:color w:val="000000"/>
          <w:lang w:val="en-US"/>
        </w:rPr>
        <w:t xml:space="preserve"> and improv</w:t>
      </w:r>
      <w:r w:rsidR="00B32B14">
        <w:rPr>
          <w:rFonts w:ascii="Times New Roman" w:hAnsi="Times New Roman" w:cs="Times New Roman"/>
          <w:color w:val="000000"/>
          <w:lang w:val="en-US"/>
        </w:rPr>
        <w:t>ing relevant</w:t>
      </w:r>
      <w:r w:rsidR="001E6C80">
        <w:rPr>
          <w:rFonts w:ascii="Times New Roman" w:hAnsi="Times New Roman" w:cs="Times New Roman"/>
          <w:color w:val="000000"/>
          <w:lang w:val="en-US"/>
        </w:rPr>
        <w:t xml:space="preserve"> mechanisms</w:t>
      </w:r>
      <w:r w:rsidR="00372CBC" w:rsidRPr="004C6B6D">
        <w:rPr>
          <w:rFonts w:ascii="Times New Roman" w:hAnsi="Times New Roman" w:cs="Times New Roman"/>
          <w:color w:val="000000"/>
          <w:lang w:val="en-US"/>
        </w:rPr>
        <w:t xml:space="preserve"> is important.</w:t>
      </w:r>
    </w:p>
    <w:p w14:paraId="284B141D" w14:textId="7CB449E8" w:rsidR="00372CBC" w:rsidRPr="004C6B6D" w:rsidRDefault="00372CBC" w:rsidP="004C6B6D">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sidRPr="004C6B6D">
        <w:rPr>
          <w:rFonts w:ascii="Times New Roman" w:hAnsi="Times New Roman" w:cs="Times New Roman"/>
          <w:color w:val="000000"/>
          <w:lang w:val="en-US"/>
        </w:rPr>
        <w:lastRenderedPageBreak/>
        <w:t xml:space="preserve">In </w:t>
      </w:r>
      <w:r w:rsidR="00B32B14">
        <w:rPr>
          <w:rFonts w:ascii="Times New Roman" w:hAnsi="Times New Roman" w:cs="Times New Roman"/>
          <w:color w:val="000000"/>
          <w:lang w:val="en-US"/>
        </w:rPr>
        <w:t>these circumstances</w:t>
      </w:r>
      <w:r w:rsidRPr="004C6B6D">
        <w:rPr>
          <w:rFonts w:ascii="Times New Roman" w:hAnsi="Times New Roman" w:cs="Times New Roman"/>
          <w:color w:val="000000"/>
          <w:lang w:val="en-US"/>
        </w:rPr>
        <w:t xml:space="preserve">, it is </w:t>
      </w:r>
      <w:r w:rsidR="00B32B14">
        <w:rPr>
          <w:rFonts w:ascii="Times New Roman" w:hAnsi="Times New Roman" w:cs="Times New Roman"/>
          <w:color w:val="000000"/>
          <w:lang w:val="en-US"/>
        </w:rPr>
        <w:t>critical</w:t>
      </w:r>
      <w:r w:rsidRPr="004C6B6D">
        <w:rPr>
          <w:rFonts w:ascii="Times New Roman" w:hAnsi="Times New Roman" w:cs="Times New Roman"/>
          <w:color w:val="000000"/>
          <w:lang w:val="en-US"/>
        </w:rPr>
        <w:t xml:space="preserve"> to </w:t>
      </w:r>
      <w:r w:rsidR="001E6C80">
        <w:rPr>
          <w:rFonts w:ascii="Times New Roman" w:hAnsi="Times New Roman" w:cs="Times New Roman"/>
          <w:color w:val="000000"/>
          <w:lang w:val="en-US"/>
        </w:rPr>
        <w:t>en</w:t>
      </w:r>
      <w:r w:rsidR="00B32B14">
        <w:rPr>
          <w:rFonts w:ascii="Times New Roman" w:hAnsi="Times New Roman" w:cs="Times New Roman"/>
          <w:color w:val="000000"/>
          <w:lang w:val="en-US"/>
        </w:rPr>
        <w:t>hance</w:t>
      </w:r>
      <w:r w:rsidRPr="004C6B6D">
        <w:rPr>
          <w:rFonts w:ascii="Times New Roman" w:hAnsi="Times New Roman" w:cs="Times New Roman"/>
          <w:color w:val="000000"/>
          <w:lang w:val="en-US"/>
        </w:rPr>
        <w:t xml:space="preserve"> the </w:t>
      </w:r>
      <w:r w:rsidR="001E6C80">
        <w:rPr>
          <w:rFonts w:ascii="Times New Roman" w:hAnsi="Times New Roman" w:cs="Times New Roman"/>
          <w:color w:val="000000"/>
          <w:lang w:val="en-US"/>
        </w:rPr>
        <w:t>mechanisms of managing</w:t>
      </w:r>
      <w:r w:rsidRPr="004C6B6D">
        <w:rPr>
          <w:rFonts w:ascii="Times New Roman" w:hAnsi="Times New Roman" w:cs="Times New Roman"/>
          <w:color w:val="000000"/>
          <w:lang w:val="en-US"/>
        </w:rPr>
        <w:t xml:space="preserve"> the property </w:t>
      </w:r>
      <w:r w:rsidR="001E6C80">
        <w:rPr>
          <w:rFonts w:ascii="Times New Roman" w:hAnsi="Times New Roman" w:cs="Times New Roman"/>
          <w:color w:val="000000"/>
          <w:lang w:val="en-US"/>
        </w:rPr>
        <w:t xml:space="preserve">that was </w:t>
      </w:r>
      <w:r w:rsidRPr="004C6B6D">
        <w:rPr>
          <w:rFonts w:ascii="Times New Roman" w:hAnsi="Times New Roman" w:cs="Times New Roman"/>
          <w:color w:val="000000"/>
          <w:lang w:val="en-US"/>
        </w:rPr>
        <w:t xml:space="preserve">confiscated </w:t>
      </w:r>
      <w:r w:rsidR="00647464">
        <w:rPr>
          <w:rFonts w:ascii="Times New Roman" w:hAnsi="Times New Roman" w:cs="Times New Roman"/>
          <w:color w:val="000000"/>
          <w:lang w:val="en-US"/>
        </w:rPr>
        <w:t>as a result of</w:t>
      </w:r>
      <w:r w:rsidR="001E6C80">
        <w:rPr>
          <w:rFonts w:ascii="Times New Roman" w:hAnsi="Times New Roman" w:cs="Times New Roman"/>
          <w:color w:val="000000"/>
          <w:lang w:val="en-US"/>
        </w:rPr>
        <w:t xml:space="preserve"> </w:t>
      </w:r>
      <w:r w:rsidR="00647464">
        <w:rPr>
          <w:rFonts w:ascii="Times New Roman" w:hAnsi="Times New Roman" w:cs="Times New Roman"/>
          <w:color w:val="000000"/>
          <w:lang w:val="en-US"/>
        </w:rPr>
        <w:t>levying an attachment</w:t>
      </w:r>
      <w:r w:rsidR="001E6C80">
        <w:rPr>
          <w:rFonts w:ascii="Times New Roman" w:hAnsi="Times New Roman" w:cs="Times New Roman"/>
          <w:color w:val="000000"/>
          <w:lang w:val="en-US"/>
        </w:rPr>
        <w:t xml:space="preserve"> </w:t>
      </w:r>
      <w:r w:rsidR="001E6C80" w:rsidRPr="004C6B6D">
        <w:rPr>
          <w:rFonts w:ascii="Times New Roman" w:hAnsi="Times New Roman" w:cs="Times New Roman"/>
          <w:color w:val="000000"/>
          <w:lang w:val="en-US"/>
        </w:rPr>
        <w:t xml:space="preserve">and (or) </w:t>
      </w:r>
      <w:r w:rsidR="001E6C80">
        <w:rPr>
          <w:rFonts w:ascii="Times New Roman" w:hAnsi="Times New Roman" w:cs="Times New Roman"/>
          <w:color w:val="000000"/>
          <w:lang w:val="en-US"/>
        </w:rPr>
        <w:t>seizing assets</w:t>
      </w:r>
      <w:r w:rsidRPr="004C6B6D">
        <w:rPr>
          <w:rFonts w:ascii="Times New Roman" w:hAnsi="Times New Roman" w:cs="Times New Roman"/>
          <w:color w:val="000000"/>
          <w:lang w:val="en-US"/>
        </w:rPr>
        <w:t xml:space="preserve"> </w:t>
      </w:r>
      <w:r w:rsidR="001E6C80">
        <w:rPr>
          <w:rFonts w:ascii="Times New Roman" w:hAnsi="Times New Roman" w:cs="Times New Roman"/>
          <w:color w:val="000000"/>
          <w:lang w:val="en-US"/>
        </w:rPr>
        <w:t>of</w:t>
      </w:r>
      <w:r w:rsidR="001E6C80" w:rsidRPr="004C6B6D">
        <w:rPr>
          <w:rFonts w:ascii="Times New Roman" w:hAnsi="Times New Roman" w:cs="Times New Roman"/>
          <w:color w:val="000000"/>
          <w:lang w:val="en-US"/>
        </w:rPr>
        <w:t xml:space="preserve"> corruption crimes </w:t>
      </w:r>
      <w:r w:rsidR="001E6C80">
        <w:rPr>
          <w:rFonts w:ascii="Times New Roman" w:hAnsi="Times New Roman" w:cs="Times New Roman"/>
          <w:color w:val="000000"/>
          <w:lang w:val="en-US"/>
        </w:rPr>
        <w:t xml:space="preserve">and </w:t>
      </w:r>
      <w:r w:rsidRPr="004C6B6D">
        <w:rPr>
          <w:rFonts w:ascii="Times New Roman" w:hAnsi="Times New Roman" w:cs="Times New Roman"/>
          <w:color w:val="000000"/>
          <w:lang w:val="en-US"/>
        </w:rPr>
        <w:t>th</w:t>
      </w:r>
      <w:r w:rsidR="00B32B14">
        <w:rPr>
          <w:rFonts w:ascii="Times New Roman" w:hAnsi="Times New Roman" w:cs="Times New Roman"/>
          <w:color w:val="000000"/>
          <w:lang w:val="en-US"/>
        </w:rPr>
        <w:t>rough the</w:t>
      </w:r>
      <w:r w:rsidRPr="004C6B6D">
        <w:rPr>
          <w:rFonts w:ascii="Times New Roman" w:hAnsi="Times New Roman" w:cs="Times New Roman"/>
          <w:color w:val="000000"/>
          <w:lang w:val="en-US"/>
        </w:rPr>
        <w:t xml:space="preserve"> proceedings</w:t>
      </w:r>
      <w:r w:rsidR="001E6C80">
        <w:rPr>
          <w:rFonts w:ascii="Times New Roman" w:hAnsi="Times New Roman" w:cs="Times New Roman"/>
          <w:color w:val="000000"/>
          <w:lang w:val="en-US"/>
        </w:rPr>
        <w:t xml:space="preserve"> on the</w:t>
      </w:r>
      <w:r w:rsidRPr="004C6B6D">
        <w:rPr>
          <w:rFonts w:ascii="Times New Roman" w:hAnsi="Times New Roman" w:cs="Times New Roman"/>
          <w:color w:val="000000"/>
          <w:lang w:val="en-US"/>
        </w:rPr>
        <w:t xml:space="preserve"> </w:t>
      </w:r>
      <w:r w:rsidR="001E6C80" w:rsidRPr="004C6B6D">
        <w:rPr>
          <w:rFonts w:ascii="Times New Roman" w:hAnsi="Times New Roman" w:cs="Times New Roman"/>
          <w:color w:val="000000"/>
          <w:lang w:val="en-US"/>
        </w:rPr>
        <w:t xml:space="preserve">confiscation </w:t>
      </w:r>
      <w:r w:rsidRPr="004C6B6D">
        <w:rPr>
          <w:rFonts w:ascii="Times New Roman" w:hAnsi="Times New Roman" w:cs="Times New Roman"/>
          <w:color w:val="000000"/>
          <w:lang w:val="en-US"/>
        </w:rPr>
        <w:t xml:space="preserve">of the property </w:t>
      </w:r>
      <w:r w:rsidR="001E6C80" w:rsidRPr="004C6B6D">
        <w:rPr>
          <w:rFonts w:ascii="Times New Roman" w:hAnsi="Times New Roman" w:cs="Times New Roman"/>
          <w:color w:val="000000"/>
          <w:lang w:val="en-US"/>
        </w:rPr>
        <w:t xml:space="preserve">of </w:t>
      </w:r>
      <w:r w:rsidR="001E6C80">
        <w:rPr>
          <w:rFonts w:ascii="Times New Roman" w:hAnsi="Times New Roman" w:cs="Times New Roman"/>
          <w:color w:val="000000"/>
          <w:lang w:val="en-US"/>
        </w:rPr>
        <w:t>illicit</w:t>
      </w:r>
      <w:r w:rsidR="001E6C80" w:rsidRPr="004C6B6D">
        <w:rPr>
          <w:rFonts w:ascii="Times New Roman" w:hAnsi="Times New Roman" w:cs="Times New Roman"/>
          <w:color w:val="000000"/>
          <w:lang w:val="en-US"/>
        </w:rPr>
        <w:t xml:space="preserve"> origin</w:t>
      </w:r>
      <w:r w:rsidRPr="004C6B6D">
        <w:rPr>
          <w:rFonts w:ascii="Times New Roman" w:hAnsi="Times New Roman" w:cs="Times New Roman"/>
          <w:color w:val="000000"/>
          <w:lang w:val="en-US"/>
        </w:rPr>
        <w:t>.</w:t>
      </w:r>
    </w:p>
    <w:p w14:paraId="6F11C734" w14:textId="6830B277" w:rsidR="00372CBC" w:rsidRPr="004C6B6D" w:rsidRDefault="00647464" w:rsidP="004C6B6D">
      <w:pPr>
        <w:pBdr>
          <w:top w:val="nil"/>
          <w:left w:val="nil"/>
          <w:bottom w:val="nil"/>
          <w:right w:val="nil"/>
          <w:between w:val="nil"/>
        </w:pBd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Though</w:t>
      </w:r>
      <w:r w:rsidR="00372CBC" w:rsidRPr="004C6B6D">
        <w:rPr>
          <w:rFonts w:ascii="Times New Roman" w:hAnsi="Times New Roman" w:cs="Times New Roman"/>
          <w:color w:val="000000"/>
          <w:lang w:val="en-US"/>
        </w:rPr>
        <w:t xml:space="preserve"> the </w:t>
      </w:r>
      <w:r w:rsidR="00B32B14">
        <w:rPr>
          <w:rFonts w:ascii="Times New Roman" w:hAnsi="Times New Roman" w:cs="Times New Roman"/>
          <w:color w:val="000000"/>
          <w:lang w:val="en-US"/>
        </w:rPr>
        <w:t>national</w:t>
      </w:r>
      <w:r w:rsidR="00B32B14" w:rsidRPr="004C6B6D">
        <w:rPr>
          <w:rFonts w:ascii="Times New Roman" w:hAnsi="Times New Roman" w:cs="Times New Roman"/>
          <w:color w:val="000000"/>
          <w:lang w:val="en-US"/>
        </w:rPr>
        <w:t xml:space="preserve"> legislation</w:t>
      </w:r>
      <w:r w:rsidR="00B32B14">
        <w:rPr>
          <w:rFonts w:ascii="Times New Roman" w:hAnsi="Times New Roman" w:cs="Times New Roman"/>
          <w:color w:val="000000"/>
          <w:lang w:val="en-US"/>
        </w:rPr>
        <w:t xml:space="preserve"> has introduced the</w:t>
      </w:r>
      <w:r w:rsidR="00B32B14" w:rsidRPr="004C6B6D">
        <w:rPr>
          <w:rFonts w:ascii="Times New Roman" w:hAnsi="Times New Roman" w:cs="Times New Roman"/>
          <w:color w:val="000000"/>
          <w:lang w:val="en-US"/>
        </w:rPr>
        <w:t xml:space="preserve"> </w:t>
      </w:r>
      <w:r w:rsidR="00372CBC" w:rsidRPr="004C6B6D">
        <w:rPr>
          <w:rFonts w:ascii="Times New Roman" w:hAnsi="Times New Roman" w:cs="Times New Roman"/>
          <w:color w:val="000000"/>
          <w:lang w:val="en-US"/>
        </w:rPr>
        <w:t xml:space="preserve">institution of confiscation of property of </w:t>
      </w:r>
      <w:r w:rsidR="00052DE6">
        <w:rPr>
          <w:rFonts w:ascii="Times New Roman" w:hAnsi="Times New Roman" w:cs="Times New Roman"/>
          <w:color w:val="000000"/>
          <w:lang w:val="en-US"/>
        </w:rPr>
        <w:t>illicit</w:t>
      </w:r>
      <w:r w:rsidR="00372CBC" w:rsidRPr="004C6B6D">
        <w:rPr>
          <w:rFonts w:ascii="Times New Roman" w:hAnsi="Times New Roman" w:cs="Times New Roman"/>
          <w:color w:val="000000"/>
          <w:lang w:val="en-US"/>
        </w:rPr>
        <w:t xml:space="preserve"> origin,</w:t>
      </w:r>
      <w:r w:rsidR="00B32B14">
        <w:rPr>
          <w:rFonts w:ascii="Times New Roman" w:hAnsi="Times New Roman" w:cs="Times New Roman"/>
          <w:color w:val="000000"/>
          <w:lang w:val="en-US"/>
        </w:rPr>
        <w:t xml:space="preserve"> it is still crucial to</w:t>
      </w:r>
      <w:r w:rsidR="00372CBC" w:rsidRPr="004C6B6D">
        <w:rPr>
          <w:rFonts w:ascii="Times New Roman" w:hAnsi="Times New Roman" w:cs="Times New Roman"/>
          <w:color w:val="000000"/>
          <w:lang w:val="en-US"/>
        </w:rPr>
        <w:t xml:space="preserve"> </w:t>
      </w:r>
      <w:r w:rsidR="00B32B14">
        <w:rPr>
          <w:rFonts w:ascii="Times New Roman" w:hAnsi="Times New Roman" w:cs="Times New Roman"/>
          <w:color w:val="000000"/>
          <w:lang w:val="en-US"/>
        </w:rPr>
        <w:t xml:space="preserve">ensure </w:t>
      </w:r>
      <w:r w:rsidR="00372CBC" w:rsidRPr="004C6B6D">
        <w:rPr>
          <w:rFonts w:ascii="Times New Roman" w:hAnsi="Times New Roman" w:cs="Times New Roman"/>
          <w:color w:val="000000"/>
          <w:lang w:val="en-US"/>
        </w:rPr>
        <w:t xml:space="preserve">continuous </w:t>
      </w:r>
      <w:r w:rsidR="00052DE6">
        <w:rPr>
          <w:rFonts w:ascii="Times New Roman" w:hAnsi="Times New Roman" w:cs="Times New Roman"/>
          <w:color w:val="000000"/>
          <w:lang w:val="en-US"/>
        </w:rPr>
        <w:t>enhancement</w:t>
      </w:r>
      <w:r w:rsidR="00372CBC" w:rsidRPr="004C6B6D">
        <w:rPr>
          <w:rFonts w:ascii="Times New Roman" w:hAnsi="Times New Roman" w:cs="Times New Roman"/>
          <w:color w:val="000000"/>
          <w:lang w:val="en-US"/>
        </w:rPr>
        <w:t xml:space="preserve"> and modernization of the </w:t>
      </w:r>
      <w:r w:rsidR="00052DE6">
        <w:rPr>
          <w:rFonts w:ascii="Times New Roman" w:hAnsi="Times New Roman" w:cs="Times New Roman"/>
          <w:color w:val="000000"/>
          <w:lang w:val="en-US"/>
        </w:rPr>
        <w:t>existing mechanisms</w:t>
      </w:r>
      <w:r w:rsidR="00372CBC" w:rsidRPr="004C6B6D">
        <w:rPr>
          <w:rFonts w:ascii="Times New Roman" w:hAnsi="Times New Roman" w:cs="Times New Roman"/>
          <w:color w:val="000000"/>
          <w:lang w:val="en-US"/>
        </w:rPr>
        <w:t>.</w:t>
      </w:r>
    </w:p>
    <w:p w14:paraId="2A3CF33E" w14:textId="1ECC872B" w:rsidR="004369B4" w:rsidRPr="00372CBC" w:rsidRDefault="004369B4" w:rsidP="004369B4">
      <w:pPr>
        <w:pBdr>
          <w:top w:val="nil"/>
          <w:left w:val="nil"/>
          <w:bottom w:val="nil"/>
          <w:right w:val="nil"/>
          <w:between w:val="nil"/>
        </w:pBdr>
        <w:spacing w:before="120" w:after="120" w:line="276" w:lineRule="auto"/>
        <w:ind w:firstLine="0"/>
        <w:rPr>
          <w:rFonts w:ascii="Times New Roman" w:hAnsi="Times New Roman" w:cs="Times New Roman"/>
          <w:iCs/>
          <w:color w:val="000000"/>
          <w:lang w:val="en-US"/>
        </w:rPr>
      </w:pPr>
      <w:r w:rsidRPr="00372CBC">
        <w:rPr>
          <w:rFonts w:ascii="Times New Roman" w:hAnsi="Times New Roman" w:cs="Times New Roman"/>
          <w:iCs/>
          <w:color w:val="000000"/>
          <w:lang w:val="en-US"/>
        </w:rPr>
        <w:t>In order to ensure the effectiveness and efficiency of</w:t>
      </w:r>
      <w:r>
        <w:rPr>
          <w:rFonts w:ascii="Times New Roman" w:hAnsi="Times New Roman" w:cs="Times New Roman"/>
          <w:iCs/>
          <w:color w:val="000000"/>
          <w:lang w:val="en-US"/>
        </w:rPr>
        <w:t xml:space="preserve"> </w:t>
      </w:r>
      <w:r w:rsidR="00E1331A">
        <w:rPr>
          <w:rFonts w:ascii="Times New Roman" w:hAnsi="Times New Roman" w:cs="Times New Roman"/>
          <w:iCs/>
          <w:color w:val="000000"/>
          <w:lang w:val="en-US"/>
        </w:rPr>
        <w:t>procedures for the</w:t>
      </w:r>
      <w:r w:rsidRPr="00372CBC">
        <w:rPr>
          <w:rFonts w:ascii="Times New Roman" w:hAnsi="Times New Roman" w:cs="Times New Roman"/>
          <w:iCs/>
          <w:color w:val="000000"/>
          <w:lang w:val="en-US"/>
        </w:rPr>
        <w:t xml:space="preserve"> confiscation of property </w:t>
      </w:r>
      <w:r>
        <w:rPr>
          <w:rFonts w:ascii="Times New Roman" w:hAnsi="Times New Roman" w:cs="Times New Roman"/>
          <w:iCs/>
          <w:color w:val="000000"/>
          <w:lang w:val="en-US"/>
        </w:rPr>
        <w:t>of illicit origin</w:t>
      </w:r>
      <w:r w:rsidRPr="00372CBC">
        <w:rPr>
          <w:rFonts w:ascii="Times New Roman" w:hAnsi="Times New Roman" w:cs="Times New Roman"/>
          <w:iCs/>
          <w:color w:val="000000"/>
          <w:lang w:val="en-US"/>
        </w:rPr>
        <w:t xml:space="preserve">, </w:t>
      </w:r>
      <w:r>
        <w:rPr>
          <w:rFonts w:ascii="Times New Roman" w:hAnsi="Times New Roman" w:cs="Times New Roman"/>
          <w:iCs/>
          <w:color w:val="000000"/>
          <w:lang w:val="en-US"/>
        </w:rPr>
        <w:t xml:space="preserve">it </w:t>
      </w:r>
      <w:r w:rsidRPr="00372CBC">
        <w:rPr>
          <w:rFonts w:ascii="Times New Roman" w:hAnsi="Times New Roman" w:cs="Times New Roman"/>
          <w:iCs/>
          <w:color w:val="000000"/>
          <w:lang w:val="en-US"/>
        </w:rPr>
        <w:t xml:space="preserve">is planned </w:t>
      </w:r>
      <w:r>
        <w:rPr>
          <w:rFonts w:ascii="Times New Roman" w:hAnsi="Times New Roman" w:cs="Times New Roman"/>
          <w:iCs/>
          <w:color w:val="000000"/>
          <w:lang w:val="en-US"/>
        </w:rPr>
        <w:t>to</w:t>
      </w:r>
      <w:r w:rsidRPr="00372CBC">
        <w:rPr>
          <w:rFonts w:ascii="Times New Roman" w:hAnsi="Times New Roman" w:cs="Times New Roman"/>
          <w:iCs/>
          <w:color w:val="000000"/>
          <w:lang w:val="en-US"/>
        </w:rPr>
        <w:t xml:space="preserve"> launch an integrated platform, which will </w:t>
      </w:r>
      <w:r w:rsidR="00E1331A">
        <w:rPr>
          <w:rFonts w:ascii="Times New Roman" w:hAnsi="Times New Roman" w:cs="Times New Roman"/>
          <w:iCs/>
          <w:color w:val="000000"/>
          <w:lang w:val="en-US"/>
        </w:rPr>
        <w:t>enable</w:t>
      </w:r>
      <w:r w:rsidRPr="00372CBC">
        <w:rPr>
          <w:rFonts w:ascii="Times New Roman" w:hAnsi="Times New Roman" w:cs="Times New Roman"/>
          <w:iCs/>
          <w:color w:val="000000"/>
          <w:lang w:val="en-US"/>
        </w:rPr>
        <w:t xml:space="preserve"> active and </w:t>
      </w:r>
      <w:r w:rsidR="00E1331A">
        <w:rPr>
          <w:rFonts w:ascii="Times New Roman" w:hAnsi="Times New Roman" w:cs="Times New Roman"/>
          <w:iCs/>
          <w:color w:val="000000"/>
          <w:lang w:val="en-US"/>
        </w:rPr>
        <w:t>secure</w:t>
      </w:r>
      <w:r w:rsidRPr="00372CBC">
        <w:rPr>
          <w:rFonts w:ascii="Times New Roman" w:hAnsi="Times New Roman" w:cs="Times New Roman"/>
          <w:iCs/>
          <w:color w:val="000000"/>
          <w:lang w:val="en-US"/>
        </w:rPr>
        <w:t xml:space="preserve"> exchange of information </w:t>
      </w:r>
      <w:r w:rsidR="00E1331A">
        <w:rPr>
          <w:rFonts w:ascii="Times New Roman" w:hAnsi="Times New Roman" w:cs="Times New Roman"/>
          <w:iCs/>
          <w:color w:val="000000"/>
          <w:lang w:val="en-US"/>
        </w:rPr>
        <w:t>among</w:t>
      </w:r>
      <w:r w:rsidRPr="00372CBC">
        <w:rPr>
          <w:rFonts w:ascii="Times New Roman" w:hAnsi="Times New Roman" w:cs="Times New Roman"/>
          <w:iCs/>
          <w:color w:val="000000"/>
          <w:lang w:val="en-US"/>
        </w:rPr>
        <w:t xml:space="preserve"> asset recovery specialists, intelligence units, investigative and prosecutorial bodies. I</w:t>
      </w:r>
      <w:r w:rsidR="00E1331A">
        <w:rPr>
          <w:rFonts w:ascii="Times New Roman" w:hAnsi="Times New Roman" w:cs="Times New Roman"/>
          <w:iCs/>
          <w:color w:val="000000"/>
          <w:lang w:val="en-US"/>
        </w:rPr>
        <w:t>n addition, i</w:t>
      </w:r>
      <w:r w:rsidRPr="00372CBC">
        <w:rPr>
          <w:rFonts w:ascii="Times New Roman" w:hAnsi="Times New Roman" w:cs="Times New Roman"/>
          <w:iCs/>
          <w:color w:val="000000"/>
          <w:lang w:val="en-US"/>
        </w:rPr>
        <w:t xml:space="preserve">t is planned to provide access to the databases of other state bodies. Accordingly, the implementation of </w:t>
      </w:r>
      <w:r w:rsidR="00E1331A">
        <w:rPr>
          <w:rFonts w:ascii="Times New Roman" w:hAnsi="Times New Roman" w:cs="Times New Roman"/>
          <w:iCs/>
          <w:color w:val="000000"/>
          <w:lang w:val="en-US"/>
        </w:rPr>
        <w:t>these</w:t>
      </w:r>
      <w:r w:rsidRPr="00372CBC">
        <w:rPr>
          <w:rFonts w:ascii="Times New Roman" w:hAnsi="Times New Roman" w:cs="Times New Roman"/>
          <w:iCs/>
          <w:color w:val="000000"/>
          <w:lang w:val="en-US"/>
        </w:rPr>
        <w:t xml:space="preserve"> and other </w:t>
      </w:r>
      <w:r w:rsidR="00E1331A">
        <w:rPr>
          <w:rFonts w:ascii="Times New Roman" w:hAnsi="Times New Roman" w:cs="Times New Roman"/>
          <w:iCs/>
          <w:color w:val="000000"/>
          <w:lang w:val="en-US"/>
        </w:rPr>
        <w:t>measure</w:t>
      </w:r>
      <w:r w:rsidRPr="00372CBC">
        <w:rPr>
          <w:rFonts w:ascii="Times New Roman" w:hAnsi="Times New Roman" w:cs="Times New Roman"/>
          <w:iCs/>
          <w:color w:val="000000"/>
          <w:lang w:val="en-US"/>
        </w:rPr>
        <w:t xml:space="preserve">s </w:t>
      </w:r>
      <w:r w:rsidR="008027CF">
        <w:rPr>
          <w:rFonts w:ascii="Times New Roman" w:hAnsi="Times New Roman" w:cs="Times New Roman"/>
          <w:iCs/>
          <w:color w:val="000000"/>
          <w:lang w:val="en-US"/>
        </w:rPr>
        <w:t>is expected to ensure</w:t>
      </w:r>
      <w:r w:rsidRPr="00372CBC">
        <w:rPr>
          <w:rFonts w:ascii="Times New Roman" w:hAnsi="Times New Roman" w:cs="Times New Roman"/>
          <w:iCs/>
          <w:color w:val="000000"/>
          <w:lang w:val="en-US"/>
        </w:rPr>
        <w:t xml:space="preserve"> the continuous improvement and modernization of the institution of confiscation of property of </w:t>
      </w:r>
      <w:r w:rsidR="008027CF">
        <w:rPr>
          <w:rFonts w:ascii="Times New Roman" w:hAnsi="Times New Roman" w:cs="Times New Roman"/>
          <w:iCs/>
          <w:color w:val="000000"/>
          <w:lang w:val="en-US"/>
        </w:rPr>
        <w:t>illicit</w:t>
      </w:r>
      <w:r w:rsidRPr="00372CBC">
        <w:rPr>
          <w:rFonts w:ascii="Times New Roman" w:hAnsi="Times New Roman" w:cs="Times New Roman"/>
          <w:iCs/>
          <w:color w:val="000000"/>
          <w:lang w:val="en-US"/>
        </w:rPr>
        <w:t xml:space="preserve"> origin.</w:t>
      </w:r>
    </w:p>
    <w:p w14:paraId="7F4C6823" w14:textId="0E6016D8" w:rsidR="004369B4" w:rsidRPr="00372CBC" w:rsidRDefault="004369B4" w:rsidP="004369B4">
      <w:pPr>
        <w:pBdr>
          <w:top w:val="nil"/>
          <w:left w:val="nil"/>
          <w:bottom w:val="nil"/>
          <w:right w:val="nil"/>
          <w:between w:val="nil"/>
        </w:pBdr>
        <w:spacing w:before="120" w:after="120" w:line="276" w:lineRule="auto"/>
        <w:ind w:firstLine="0"/>
        <w:rPr>
          <w:rFonts w:ascii="Times New Roman" w:hAnsi="Times New Roman" w:cs="Times New Roman"/>
          <w:iCs/>
          <w:color w:val="000000"/>
          <w:lang w:val="en-US"/>
        </w:rPr>
      </w:pPr>
      <w:r w:rsidRPr="00372CBC">
        <w:rPr>
          <w:rFonts w:ascii="Times New Roman" w:hAnsi="Times New Roman" w:cs="Times New Roman"/>
          <w:iCs/>
          <w:color w:val="000000"/>
          <w:lang w:val="en-US"/>
        </w:rPr>
        <w:t xml:space="preserve">Taking into account the transnational nature of issues </w:t>
      </w:r>
      <w:r w:rsidR="0099652E">
        <w:rPr>
          <w:rFonts w:ascii="Times New Roman" w:hAnsi="Times New Roman" w:cs="Times New Roman"/>
          <w:iCs/>
          <w:color w:val="000000"/>
          <w:lang w:val="en-US"/>
        </w:rPr>
        <w:t>concerning</w:t>
      </w:r>
      <w:r w:rsidRPr="00372CBC">
        <w:rPr>
          <w:rFonts w:ascii="Times New Roman" w:hAnsi="Times New Roman" w:cs="Times New Roman"/>
          <w:iCs/>
          <w:color w:val="000000"/>
          <w:lang w:val="en-US"/>
        </w:rPr>
        <w:t xml:space="preserve"> the return of </w:t>
      </w:r>
      <w:r w:rsidR="0099652E" w:rsidRPr="00372CBC">
        <w:rPr>
          <w:rFonts w:ascii="Times New Roman" w:hAnsi="Times New Roman" w:cs="Times New Roman"/>
          <w:iCs/>
          <w:color w:val="000000"/>
          <w:lang w:val="en-US"/>
        </w:rPr>
        <w:t>ill</w:t>
      </w:r>
      <w:r w:rsidR="0099652E">
        <w:rPr>
          <w:rFonts w:ascii="Times New Roman" w:hAnsi="Times New Roman" w:cs="Times New Roman"/>
          <w:iCs/>
          <w:color w:val="000000"/>
          <w:lang w:val="en-US"/>
        </w:rPr>
        <w:t>icitly obtained</w:t>
      </w:r>
      <w:r w:rsidR="0099652E" w:rsidRPr="00372CBC">
        <w:rPr>
          <w:rFonts w:ascii="Times New Roman" w:hAnsi="Times New Roman" w:cs="Times New Roman"/>
          <w:iCs/>
          <w:color w:val="000000"/>
          <w:lang w:val="en-US"/>
        </w:rPr>
        <w:t xml:space="preserve"> </w:t>
      </w:r>
      <w:r w:rsidRPr="00372CBC">
        <w:rPr>
          <w:rFonts w:ascii="Times New Roman" w:hAnsi="Times New Roman" w:cs="Times New Roman"/>
          <w:iCs/>
          <w:color w:val="000000"/>
          <w:lang w:val="en-US"/>
        </w:rPr>
        <w:t xml:space="preserve">property, </w:t>
      </w:r>
      <w:r w:rsidR="008027CF">
        <w:rPr>
          <w:rFonts w:ascii="Times New Roman" w:hAnsi="Times New Roman" w:cs="Times New Roman"/>
          <w:iCs/>
          <w:color w:val="000000"/>
          <w:lang w:val="en-US"/>
        </w:rPr>
        <w:t>as well as</w:t>
      </w:r>
      <w:r w:rsidRPr="00372CBC">
        <w:rPr>
          <w:rFonts w:ascii="Times New Roman" w:hAnsi="Times New Roman" w:cs="Times New Roman"/>
          <w:iCs/>
          <w:color w:val="000000"/>
          <w:lang w:val="en-US"/>
        </w:rPr>
        <w:t xml:space="preserve"> re</w:t>
      </w:r>
      <w:r w:rsidR="00491D87">
        <w:rPr>
          <w:rFonts w:ascii="Times New Roman" w:hAnsi="Times New Roman" w:cs="Times New Roman"/>
          <w:iCs/>
          <w:color w:val="000000"/>
          <w:lang w:val="en-US"/>
        </w:rPr>
        <w:t>covery</w:t>
      </w:r>
      <w:r w:rsidRPr="00372CBC">
        <w:rPr>
          <w:rFonts w:ascii="Times New Roman" w:hAnsi="Times New Roman" w:cs="Times New Roman"/>
          <w:iCs/>
          <w:color w:val="000000"/>
          <w:lang w:val="en-US"/>
        </w:rPr>
        <w:t xml:space="preserve"> of </w:t>
      </w:r>
      <w:r w:rsidR="00491D87" w:rsidRPr="00372CBC">
        <w:rPr>
          <w:rFonts w:ascii="Times New Roman" w:hAnsi="Times New Roman" w:cs="Times New Roman"/>
          <w:iCs/>
          <w:color w:val="000000"/>
          <w:lang w:val="en-US"/>
        </w:rPr>
        <w:t xml:space="preserve">corruption </w:t>
      </w:r>
      <w:r w:rsidR="00491D87">
        <w:rPr>
          <w:rFonts w:ascii="Times New Roman" w:hAnsi="Times New Roman" w:cs="Times New Roman"/>
          <w:iCs/>
          <w:color w:val="000000"/>
          <w:lang w:val="en-US"/>
        </w:rPr>
        <w:t>proceeds</w:t>
      </w:r>
      <w:r w:rsidRPr="00372CBC">
        <w:rPr>
          <w:rFonts w:ascii="Times New Roman" w:hAnsi="Times New Roman" w:cs="Times New Roman"/>
          <w:iCs/>
          <w:color w:val="000000"/>
          <w:lang w:val="en-US"/>
        </w:rPr>
        <w:t xml:space="preserve">, and </w:t>
      </w:r>
      <w:r w:rsidR="0099652E">
        <w:rPr>
          <w:rFonts w:ascii="Times New Roman" w:hAnsi="Times New Roman" w:cs="Times New Roman"/>
          <w:iCs/>
          <w:color w:val="000000"/>
          <w:lang w:val="en-US"/>
        </w:rPr>
        <w:t xml:space="preserve">acknowledging the </w:t>
      </w:r>
      <w:r w:rsidRPr="00372CBC">
        <w:rPr>
          <w:rFonts w:ascii="Times New Roman" w:hAnsi="Times New Roman" w:cs="Times New Roman"/>
          <w:iCs/>
          <w:color w:val="000000"/>
          <w:lang w:val="en-US"/>
        </w:rPr>
        <w:t xml:space="preserve">importance of mutual </w:t>
      </w:r>
      <w:r w:rsidR="0099652E" w:rsidRPr="00372CBC">
        <w:rPr>
          <w:rFonts w:ascii="Times New Roman" w:hAnsi="Times New Roman" w:cs="Times New Roman"/>
          <w:iCs/>
          <w:color w:val="000000"/>
          <w:lang w:val="en-US"/>
        </w:rPr>
        <w:t xml:space="preserve">legal </w:t>
      </w:r>
      <w:r w:rsidRPr="00372CBC">
        <w:rPr>
          <w:rFonts w:ascii="Times New Roman" w:hAnsi="Times New Roman" w:cs="Times New Roman"/>
          <w:iCs/>
          <w:color w:val="000000"/>
          <w:lang w:val="en-US"/>
        </w:rPr>
        <w:t xml:space="preserve">assistance </w:t>
      </w:r>
      <w:r w:rsidR="0099652E">
        <w:rPr>
          <w:rFonts w:ascii="Times New Roman" w:hAnsi="Times New Roman" w:cs="Times New Roman"/>
          <w:iCs/>
          <w:color w:val="000000"/>
          <w:lang w:val="en-US"/>
        </w:rPr>
        <w:t xml:space="preserve">on </w:t>
      </w:r>
      <w:r w:rsidR="0099652E" w:rsidRPr="00372CBC">
        <w:rPr>
          <w:rFonts w:ascii="Times New Roman" w:hAnsi="Times New Roman" w:cs="Times New Roman"/>
          <w:iCs/>
          <w:color w:val="000000"/>
          <w:lang w:val="en-US"/>
        </w:rPr>
        <w:t>international</w:t>
      </w:r>
      <w:r w:rsidR="0099652E">
        <w:rPr>
          <w:rFonts w:ascii="Times New Roman" w:hAnsi="Times New Roman" w:cs="Times New Roman"/>
          <w:iCs/>
          <w:color w:val="000000"/>
          <w:lang w:val="en-US"/>
        </w:rPr>
        <w:t xml:space="preserve"> level in this context</w:t>
      </w:r>
      <w:r w:rsidRPr="00372CBC">
        <w:rPr>
          <w:rFonts w:ascii="Times New Roman" w:hAnsi="Times New Roman" w:cs="Times New Roman"/>
          <w:iCs/>
          <w:color w:val="000000"/>
          <w:lang w:val="en-US"/>
        </w:rPr>
        <w:t xml:space="preserve">, adoption of the Law </w:t>
      </w:r>
      <w:r w:rsidR="008027CF">
        <w:rPr>
          <w:rFonts w:ascii="Times New Roman" w:hAnsi="Times New Roman" w:cs="Times New Roman"/>
          <w:iCs/>
          <w:color w:val="000000"/>
          <w:lang w:val="en-US"/>
        </w:rPr>
        <w:t>o</w:t>
      </w:r>
      <w:r w:rsidRPr="00372CBC">
        <w:rPr>
          <w:rFonts w:ascii="Times New Roman" w:hAnsi="Times New Roman" w:cs="Times New Roman"/>
          <w:iCs/>
          <w:color w:val="000000"/>
          <w:lang w:val="en-US"/>
        </w:rPr>
        <w:t xml:space="preserve">n </w:t>
      </w:r>
      <w:r w:rsidR="00C64A8E" w:rsidRPr="00372CBC">
        <w:rPr>
          <w:rFonts w:ascii="Times New Roman" w:hAnsi="Times New Roman" w:cs="Times New Roman"/>
          <w:iCs/>
          <w:color w:val="000000"/>
          <w:lang w:val="en-US"/>
        </w:rPr>
        <w:t xml:space="preserve">Mutual </w:t>
      </w:r>
      <w:r w:rsidRPr="00372CBC">
        <w:rPr>
          <w:rFonts w:ascii="Times New Roman" w:hAnsi="Times New Roman" w:cs="Times New Roman"/>
          <w:iCs/>
          <w:color w:val="000000"/>
          <w:lang w:val="en-US"/>
        </w:rPr>
        <w:t>Legal Assistance</w:t>
      </w:r>
      <w:r w:rsidR="00C64A8E">
        <w:rPr>
          <w:rFonts w:ascii="Times New Roman" w:hAnsi="Times New Roman" w:cs="Times New Roman"/>
          <w:iCs/>
          <w:color w:val="000000"/>
          <w:lang w:val="en-US"/>
        </w:rPr>
        <w:t xml:space="preserve"> on</w:t>
      </w:r>
      <w:r w:rsidR="00C64A8E" w:rsidRPr="00C64A8E">
        <w:rPr>
          <w:rFonts w:ascii="Times New Roman" w:hAnsi="Times New Roman" w:cs="Times New Roman"/>
          <w:iCs/>
          <w:color w:val="000000"/>
          <w:lang w:val="en-US"/>
        </w:rPr>
        <w:t xml:space="preserve"> </w:t>
      </w:r>
      <w:r w:rsidR="00C64A8E" w:rsidRPr="00372CBC">
        <w:rPr>
          <w:rFonts w:ascii="Times New Roman" w:hAnsi="Times New Roman" w:cs="Times New Roman"/>
          <w:iCs/>
          <w:color w:val="000000"/>
          <w:lang w:val="en-US"/>
        </w:rPr>
        <w:t>International</w:t>
      </w:r>
      <w:r w:rsidR="00C64A8E">
        <w:rPr>
          <w:rFonts w:ascii="Times New Roman" w:hAnsi="Times New Roman" w:cs="Times New Roman"/>
          <w:iCs/>
          <w:color w:val="000000"/>
          <w:lang w:val="en-US"/>
        </w:rPr>
        <w:t xml:space="preserve"> Level</w:t>
      </w:r>
      <w:r w:rsidR="0099652E">
        <w:rPr>
          <w:rFonts w:ascii="Times New Roman" w:hAnsi="Times New Roman" w:cs="Times New Roman"/>
          <w:iCs/>
          <w:color w:val="000000"/>
          <w:lang w:val="en-US"/>
        </w:rPr>
        <w:t xml:space="preserve"> is essential</w:t>
      </w:r>
      <w:r w:rsidRPr="00372CBC">
        <w:rPr>
          <w:rFonts w:ascii="Times New Roman" w:hAnsi="Times New Roman" w:cs="Times New Roman"/>
          <w:iCs/>
          <w:color w:val="000000"/>
          <w:lang w:val="en-US"/>
        </w:rPr>
        <w:t>.</w:t>
      </w:r>
    </w:p>
    <w:p w14:paraId="6628A58B" w14:textId="6584F4EC" w:rsidR="00372CBC" w:rsidRPr="00372CBC" w:rsidRDefault="00372CBC" w:rsidP="00372CBC">
      <w:pPr>
        <w:pBdr>
          <w:top w:val="nil"/>
          <w:left w:val="nil"/>
          <w:bottom w:val="nil"/>
          <w:right w:val="nil"/>
          <w:between w:val="nil"/>
        </w:pBdr>
        <w:spacing w:before="120" w:after="120" w:line="276" w:lineRule="auto"/>
        <w:ind w:firstLine="0"/>
        <w:rPr>
          <w:rFonts w:ascii="Times New Roman" w:hAnsi="Times New Roman" w:cs="Times New Roman"/>
          <w:iCs/>
          <w:color w:val="000000"/>
          <w:lang w:val="en-US"/>
        </w:rPr>
      </w:pPr>
      <w:r w:rsidRPr="00372CBC">
        <w:rPr>
          <w:rFonts w:ascii="Times New Roman" w:hAnsi="Times New Roman" w:cs="Times New Roman"/>
          <w:iCs/>
          <w:color w:val="000000"/>
          <w:lang w:val="en-US"/>
        </w:rPr>
        <w:t xml:space="preserve">At the same time, in </w:t>
      </w:r>
      <w:r w:rsidR="0099652E">
        <w:rPr>
          <w:rFonts w:ascii="Times New Roman" w:hAnsi="Times New Roman" w:cs="Times New Roman"/>
          <w:iCs/>
          <w:color w:val="000000"/>
          <w:lang w:val="en-US"/>
        </w:rPr>
        <w:t>light</w:t>
      </w:r>
      <w:r w:rsidRPr="00372CBC">
        <w:rPr>
          <w:rFonts w:ascii="Times New Roman" w:hAnsi="Times New Roman" w:cs="Times New Roman"/>
          <w:iCs/>
          <w:color w:val="000000"/>
          <w:lang w:val="en-US"/>
        </w:rPr>
        <w:t xml:space="preserve"> of the </w:t>
      </w:r>
      <w:r w:rsidR="00C64A8E">
        <w:rPr>
          <w:rFonts w:ascii="Times New Roman" w:hAnsi="Times New Roman" w:cs="Times New Roman"/>
          <w:iCs/>
          <w:color w:val="000000"/>
          <w:lang w:val="en-US"/>
        </w:rPr>
        <w:t>afore</w:t>
      </w:r>
      <w:r w:rsidRPr="00372CBC">
        <w:rPr>
          <w:rFonts w:ascii="Times New Roman" w:hAnsi="Times New Roman" w:cs="Times New Roman"/>
          <w:iCs/>
          <w:color w:val="000000"/>
          <w:lang w:val="en-US"/>
        </w:rPr>
        <w:t xml:space="preserve">mentioned </w:t>
      </w:r>
      <w:r w:rsidR="00C64A8E">
        <w:rPr>
          <w:rFonts w:ascii="Times New Roman" w:hAnsi="Times New Roman" w:cs="Times New Roman"/>
          <w:iCs/>
          <w:color w:val="000000"/>
          <w:lang w:val="en-US"/>
        </w:rPr>
        <w:t>issues</w:t>
      </w:r>
      <w:r w:rsidRPr="00372CBC">
        <w:rPr>
          <w:rFonts w:ascii="Times New Roman" w:hAnsi="Times New Roman" w:cs="Times New Roman"/>
          <w:iCs/>
          <w:color w:val="000000"/>
          <w:lang w:val="en-US"/>
        </w:rPr>
        <w:t xml:space="preserve">, </w:t>
      </w:r>
      <w:r w:rsidR="00E01584">
        <w:rPr>
          <w:rFonts w:ascii="Times New Roman" w:hAnsi="Times New Roman" w:cs="Times New Roman"/>
          <w:iCs/>
          <w:color w:val="000000"/>
          <w:lang w:val="en-US"/>
        </w:rPr>
        <w:t xml:space="preserve">it is crucial to </w:t>
      </w:r>
      <w:r w:rsidR="0099652E">
        <w:rPr>
          <w:rFonts w:ascii="Times New Roman" w:hAnsi="Times New Roman" w:cs="Times New Roman"/>
          <w:iCs/>
          <w:color w:val="000000"/>
          <w:lang w:val="en-US"/>
        </w:rPr>
        <w:t>consider</w:t>
      </w:r>
      <w:r w:rsidRPr="00372CBC">
        <w:rPr>
          <w:rFonts w:ascii="Times New Roman" w:hAnsi="Times New Roman" w:cs="Times New Roman"/>
          <w:iCs/>
          <w:color w:val="000000"/>
          <w:lang w:val="en-US"/>
        </w:rPr>
        <w:t xml:space="preserve"> the </w:t>
      </w:r>
      <w:r w:rsidR="0099652E">
        <w:rPr>
          <w:rFonts w:ascii="Times New Roman" w:hAnsi="Times New Roman" w:cs="Times New Roman"/>
          <w:iCs/>
          <w:color w:val="000000"/>
          <w:lang w:val="en-US"/>
        </w:rPr>
        <w:t xml:space="preserve">potential </w:t>
      </w:r>
      <w:r w:rsidRPr="00372CBC">
        <w:rPr>
          <w:rFonts w:ascii="Times New Roman" w:hAnsi="Times New Roman" w:cs="Times New Roman"/>
          <w:iCs/>
          <w:color w:val="000000"/>
          <w:lang w:val="en-US"/>
        </w:rPr>
        <w:t xml:space="preserve">risks of the refusal of property </w:t>
      </w:r>
      <w:r w:rsidR="00E01584" w:rsidRPr="00372CBC">
        <w:rPr>
          <w:rFonts w:ascii="Times New Roman" w:hAnsi="Times New Roman" w:cs="Times New Roman"/>
          <w:iCs/>
          <w:color w:val="000000"/>
          <w:lang w:val="en-US"/>
        </w:rPr>
        <w:t xml:space="preserve">return </w:t>
      </w:r>
      <w:r w:rsidR="00E01584">
        <w:rPr>
          <w:rFonts w:ascii="Times New Roman" w:hAnsi="Times New Roman" w:cs="Times New Roman"/>
          <w:iCs/>
          <w:color w:val="000000"/>
          <w:lang w:val="en-US"/>
        </w:rPr>
        <w:t>claims due to</w:t>
      </w:r>
      <w:r w:rsidRPr="00372CBC">
        <w:rPr>
          <w:rFonts w:ascii="Times New Roman" w:hAnsi="Times New Roman" w:cs="Times New Roman"/>
          <w:iCs/>
          <w:color w:val="000000"/>
          <w:lang w:val="en-US"/>
        </w:rPr>
        <w:t xml:space="preserve"> the lack of </w:t>
      </w:r>
      <w:r w:rsidR="00E01584" w:rsidRPr="00372CBC">
        <w:rPr>
          <w:rFonts w:ascii="Times New Roman" w:hAnsi="Times New Roman" w:cs="Times New Roman"/>
          <w:iCs/>
          <w:color w:val="000000"/>
          <w:lang w:val="en-US"/>
        </w:rPr>
        <w:t>regulato</w:t>
      </w:r>
      <w:r w:rsidR="00E01584">
        <w:rPr>
          <w:rFonts w:ascii="Times New Roman" w:hAnsi="Times New Roman" w:cs="Times New Roman"/>
          <w:iCs/>
          <w:color w:val="000000"/>
          <w:lang w:val="en-US"/>
        </w:rPr>
        <w:t>ry</w:t>
      </w:r>
      <w:r w:rsidR="00E01584" w:rsidRPr="00372CBC">
        <w:rPr>
          <w:rFonts w:ascii="Times New Roman" w:hAnsi="Times New Roman" w:cs="Times New Roman"/>
          <w:iCs/>
          <w:color w:val="000000"/>
          <w:lang w:val="en-US"/>
        </w:rPr>
        <w:t xml:space="preserve"> </w:t>
      </w:r>
      <w:r w:rsidRPr="00372CBC">
        <w:rPr>
          <w:rFonts w:ascii="Times New Roman" w:hAnsi="Times New Roman" w:cs="Times New Roman"/>
          <w:iCs/>
          <w:color w:val="000000"/>
          <w:lang w:val="en-US"/>
        </w:rPr>
        <w:t>harmon</w:t>
      </w:r>
      <w:r w:rsidR="00C64A8E">
        <w:rPr>
          <w:rFonts w:ascii="Times New Roman" w:hAnsi="Times New Roman" w:cs="Times New Roman"/>
          <w:iCs/>
          <w:color w:val="000000"/>
          <w:lang w:val="en-US"/>
        </w:rPr>
        <w:t xml:space="preserve">ization </w:t>
      </w:r>
      <w:r w:rsidR="00E01584">
        <w:rPr>
          <w:rFonts w:ascii="Times New Roman" w:hAnsi="Times New Roman" w:cs="Times New Roman"/>
          <w:iCs/>
          <w:color w:val="000000"/>
          <w:lang w:val="en-US"/>
        </w:rPr>
        <w:t>across</w:t>
      </w:r>
      <w:r w:rsidRPr="00372CBC">
        <w:rPr>
          <w:rFonts w:ascii="Times New Roman" w:hAnsi="Times New Roman" w:cs="Times New Roman"/>
          <w:iCs/>
          <w:color w:val="000000"/>
          <w:lang w:val="en-US"/>
        </w:rPr>
        <w:t xml:space="preserve"> </w:t>
      </w:r>
      <w:r w:rsidR="00C64A8E">
        <w:rPr>
          <w:rFonts w:ascii="Times New Roman" w:hAnsi="Times New Roman" w:cs="Times New Roman"/>
          <w:iCs/>
          <w:color w:val="000000"/>
          <w:lang w:val="en-US"/>
        </w:rPr>
        <w:t>countrie</w:t>
      </w:r>
      <w:r w:rsidRPr="00372CBC">
        <w:rPr>
          <w:rFonts w:ascii="Times New Roman" w:hAnsi="Times New Roman" w:cs="Times New Roman"/>
          <w:iCs/>
          <w:color w:val="000000"/>
          <w:lang w:val="en-US"/>
        </w:rPr>
        <w:t>s</w:t>
      </w:r>
      <w:r w:rsidR="00E01584">
        <w:rPr>
          <w:rFonts w:ascii="Times New Roman" w:hAnsi="Times New Roman" w:cs="Times New Roman"/>
          <w:iCs/>
          <w:color w:val="000000"/>
          <w:lang w:val="en-US"/>
        </w:rPr>
        <w:t xml:space="preserve"> and</w:t>
      </w:r>
      <w:r w:rsidRPr="00372CBC">
        <w:rPr>
          <w:rFonts w:ascii="Times New Roman" w:hAnsi="Times New Roman" w:cs="Times New Roman"/>
          <w:iCs/>
          <w:color w:val="000000"/>
          <w:lang w:val="en-US"/>
        </w:rPr>
        <w:t xml:space="preserve"> </w:t>
      </w:r>
      <w:r w:rsidR="00C64A8E">
        <w:rPr>
          <w:rFonts w:ascii="Times New Roman" w:hAnsi="Times New Roman" w:cs="Times New Roman"/>
          <w:iCs/>
          <w:color w:val="000000"/>
          <w:lang w:val="en-US"/>
        </w:rPr>
        <w:t>specific</w:t>
      </w:r>
      <w:r w:rsidRPr="00372CBC">
        <w:rPr>
          <w:rFonts w:ascii="Times New Roman" w:hAnsi="Times New Roman" w:cs="Times New Roman"/>
          <w:iCs/>
          <w:color w:val="000000"/>
          <w:lang w:val="en-US"/>
        </w:rPr>
        <w:t xml:space="preserve"> </w:t>
      </w:r>
      <w:r w:rsidR="00C64A8E">
        <w:rPr>
          <w:rFonts w:ascii="Times New Roman" w:hAnsi="Times New Roman" w:cs="Times New Roman"/>
          <w:iCs/>
          <w:color w:val="000000"/>
          <w:lang w:val="en-US"/>
        </w:rPr>
        <w:t>country</w:t>
      </w:r>
      <w:r w:rsidR="00C64A8E" w:rsidRPr="00372CBC">
        <w:rPr>
          <w:rFonts w:ascii="Times New Roman" w:hAnsi="Times New Roman" w:cs="Times New Roman"/>
          <w:iCs/>
          <w:color w:val="000000"/>
          <w:lang w:val="en-US"/>
        </w:rPr>
        <w:t xml:space="preserve"> </w:t>
      </w:r>
      <w:r w:rsidRPr="00372CBC">
        <w:rPr>
          <w:rFonts w:ascii="Times New Roman" w:hAnsi="Times New Roman" w:cs="Times New Roman"/>
          <w:iCs/>
          <w:color w:val="000000"/>
          <w:lang w:val="en-US"/>
        </w:rPr>
        <w:t xml:space="preserve">requirements for </w:t>
      </w:r>
      <w:r w:rsidR="00E01584">
        <w:rPr>
          <w:rFonts w:ascii="Times New Roman" w:hAnsi="Times New Roman" w:cs="Times New Roman"/>
          <w:iCs/>
          <w:color w:val="000000"/>
          <w:lang w:val="en-US"/>
        </w:rPr>
        <w:t xml:space="preserve">cases of </w:t>
      </w:r>
      <w:r w:rsidRPr="00372CBC">
        <w:rPr>
          <w:rFonts w:ascii="Times New Roman" w:hAnsi="Times New Roman" w:cs="Times New Roman"/>
          <w:iCs/>
          <w:color w:val="000000"/>
          <w:lang w:val="en-US"/>
        </w:rPr>
        <w:t>return</w:t>
      </w:r>
      <w:r w:rsidR="00E01584">
        <w:rPr>
          <w:rFonts w:ascii="Times New Roman" w:hAnsi="Times New Roman" w:cs="Times New Roman"/>
          <w:iCs/>
          <w:color w:val="000000"/>
          <w:lang w:val="en-US"/>
        </w:rPr>
        <w:t>ing</w:t>
      </w:r>
      <w:r w:rsidRPr="00372CBC">
        <w:rPr>
          <w:rFonts w:ascii="Times New Roman" w:hAnsi="Times New Roman" w:cs="Times New Roman"/>
          <w:iCs/>
          <w:color w:val="000000"/>
          <w:lang w:val="en-US"/>
        </w:rPr>
        <w:t xml:space="preserve"> property obtained as a result of corruption </w:t>
      </w:r>
      <w:r w:rsidR="00E01584">
        <w:rPr>
          <w:rFonts w:ascii="Times New Roman" w:hAnsi="Times New Roman" w:cs="Times New Roman"/>
          <w:iCs/>
          <w:color w:val="000000"/>
          <w:lang w:val="en-US"/>
        </w:rPr>
        <w:t>or</w:t>
      </w:r>
      <w:r w:rsidR="00C64A8E">
        <w:rPr>
          <w:rFonts w:ascii="Times New Roman" w:hAnsi="Times New Roman" w:cs="Times New Roman"/>
          <w:iCs/>
          <w:color w:val="000000"/>
          <w:lang w:val="en-US"/>
        </w:rPr>
        <w:t xml:space="preserve"> illicit </w:t>
      </w:r>
      <w:r w:rsidR="00E01584">
        <w:rPr>
          <w:rFonts w:ascii="Times New Roman" w:hAnsi="Times New Roman" w:cs="Times New Roman"/>
          <w:iCs/>
          <w:color w:val="000000"/>
          <w:lang w:val="en-US"/>
        </w:rPr>
        <w:t>activities.</w:t>
      </w:r>
      <w:r w:rsidRPr="00372CBC">
        <w:rPr>
          <w:rFonts w:ascii="Times New Roman" w:hAnsi="Times New Roman" w:cs="Times New Roman"/>
          <w:iCs/>
          <w:color w:val="000000"/>
          <w:lang w:val="en-US"/>
        </w:rPr>
        <w:t xml:space="preserve"> </w:t>
      </w:r>
      <w:r w:rsidR="00E01584">
        <w:rPr>
          <w:rFonts w:ascii="Times New Roman" w:hAnsi="Times New Roman" w:cs="Times New Roman"/>
          <w:iCs/>
          <w:color w:val="000000"/>
          <w:lang w:val="en-US"/>
        </w:rPr>
        <w:t xml:space="preserve">Therefore, </w:t>
      </w:r>
      <w:r w:rsidR="00E01584" w:rsidRPr="00372CBC">
        <w:rPr>
          <w:rFonts w:ascii="Times New Roman" w:hAnsi="Times New Roman" w:cs="Times New Roman"/>
          <w:iCs/>
          <w:color w:val="000000"/>
          <w:lang w:val="en-US"/>
        </w:rPr>
        <w:t xml:space="preserve">the </w:t>
      </w:r>
      <w:r w:rsidR="00E01584">
        <w:rPr>
          <w:rFonts w:ascii="Times New Roman" w:hAnsi="Times New Roman" w:cs="Times New Roman"/>
          <w:iCs/>
          <w:color w:val="000000"/>
          <w:lang w:val="en-US"/>
        </w:rPr>
        <w:t>legislation</w:t>
      </w:r>
      <w:r w:rsidR="00E01584" w:rsidRPr="00372CBC">
        <w:rPr>
          <w:rFonts w:ascii="Times New Roman" w:hAnsi="Times New Roman" w:cs="Times New Roman"/>
          <w:iCs/>
          <w:color w:val="000000"/>
          <w:lang w:val="en-US"/>
        </w:rPr>
        <w:t xml:space="preserve"> </w:t>
      </w:r>
      <w:r w:rsidR="002F1D2C">
        <w:rPr>
          <w:rFonts w:ascii="Times New Roman" w:hAnsi="Times New Roman" w:cs="Times New Roman"/>
          <w:iCs/>
          <w:color w:val="000000"/>
          <w:lang w:val="en-US"/>
        </w:rPr>
        <w:t>of</w:t>
      </w:r>
      <w:r w:rsidR="00E01584" w:rsidRPr="00372CBC">
        <w:rPr>
          <w:rFonts w:ascii="Times New Roman" w:hAnsi="Times New Roman" w:cs="Times New Roman"/>
          <w:iCs/>
          <w:color w:val="000000"/>
          <w:lang w:val="en-US"/>
        </w:rPr>
        <w:t xml:space="preserve"> </w:t>
      </w:r>
      <w:r w:rsidR="00E01584">
        <w:rPr>
          <w:rFonts w:ascii="Times New Roman" w:hAnsi="Times New Roman" w:cs="Times New Roman"/>
          <w:iCs/>
          <w:color w:val="000000"/>
          <w:lang w:val="en-US"/>
        </w:rPr>
        <w:t>other countries needs to be studied</w:t>
      </w:r>
      <w:r w:rsidR="00C64A8E">
        <w:rPr>
          <w:rFonts w:ascii="Times New Roman" w:hAnsi="Times New Roman" w:cs="Times New Roman"/>
          <w:iCs/>
          <w:color w:val="000000"/>
          <w:lang w:val="en-US"/>
        </w:rPr>
        <w:t>.</w:t>
      </w:r>
      <w:r w:rsidRPr="00372CBC">
        <w:rPr>
          <w:rFonts w:ascii="Times New Roman" w:hAnsi="Times New Roman" w:cs="Times New Roman"/>
          <w:iCs/>
          <w:color w:val="000000"/>
          <w:lang w:val="en-US"/>
        </w:rPr>
        <w:t xml:space="preserve"> </w:t>
      </w:r>
      <w:r w:rsidR="00C64A8E">
        <w:rPr>
          <w:rFonts w:ascii="Times New Roman" w:hAnsi="Times New Roman" w:cs="Times New Roman"/>
          <w:iCs/>
          <w:color w:val="000000"/>
          <w:lang w:val="en-US"/>
        </w:rPr>
        <w:t>Furthermore,</w:t>
      </w:r>
      <w:r w:rsidRPr="00372CBC">
        <w:rPr>
          <w:rFonts w:ascii="Times New Roman" w:hAnsi="Times New Roman" w:cs="Times New Roman"/>
          <w:iCs/>
          <w:color w:val="000000"/>
          <w:lang w:val="en-US"/>
        </w:rPr>
        <w:t xml:space="preserve"> </w:t>
      </w:r>
      <w:r w:rsidR="001D5202">
        <w:rPr>
          <w:rFonts w:ascii="Times New Roman" w:hAnsi="Times New Roman" w:cs="Times New Roman"/>
          <w:iCs/>
          <w:color w:val="000000"/>
          <w:lang w:val="en-US"/>
        </w:rPr>
        <w:t>it is necessary to</w:t>
      </w:r>
      <w:r w:rsidRPr="00372CBC">
        <w:rPr>
          <w:rFonts w:ascii="Times New Roman" w:hAnsi="Times New Roman" w:cs="Times New Roman"/>
          <w:iCs/>
          <w:color w:val="000000"/>
          <w:lang w:val="en-US"/>
        </w:rPr>
        <w:t xml:space="preserve"> </w:t>
      </w:r>
      <w:r w:rsidR="00387E6D">
        <w:rPr>
          <w:rFonts w:ascii="Times New Roman" w:hAnsi="Times New Roman" w:cs="Times New Roman"/>
          <w:iCs/>
          <w:color w:val="000000"/>
          <w:lang w:val="en-US"/>
        </w:rPr>
        <w:t>investigate</w:t>
      </w:r>
      <w:r w:rsidRPr="00372CBC">
        <w:rPr>
          <w:rFonts w:ascii="Times New Roman" w:hAnsi="Times New Roman" w:cs="Times New Roman"/>
          <w:iCs/>
          <w:color w:val="000000"/>
          <w:lang w:val="en-US"/>
        </w:rPr>
        <w:t xml:space="preserve"> the existing cooperation formats </w:t>
      </w:r>
      <w:r w:rsidR="00387E6D">
        <w:rPr>
          <w:rFonts w:ascii="Times New Roman" w:hAnsi="Times New Roman" w:cs="Times New Roman"/>
          <w:iCs/>
          <w:color w:val="000000"/>
          <w:lang w:val="en-US"/>
        </w:rPr>
        <w:t>within</w:t>
      </w:r>
      <w:r w:rsidRPr="00372CBC">
        <w:rPr>
          <w:rFonts w:ascii="Times New Roman" w:hAnsi="Times New Roman" w:cs="Times New Roman"/>
          <w:iCs/>
          <w:color w:val="000000"/>
          <w:lang w:val="en-US"/>
        </w:rPr>
        <w:t xml:space="preserve"> international organizations</w:t>
      </w:r>
      <w:r w:rsidR="00C64A8E">
        <w:rPr>
          <w:rFonts w:ascii="Times New Roman" w:hAnsi="Times New Roman" w:cs="Times New Roman"/>
          <w:iCs/>
          <w:color w:val="000000"/>
          <w:lang w:val="en-US"/>
        </w:rPr>
        <w:t xml:space="preserve"> </w:t>
      </w:r>
      <w:r w:rsidR="00E42680" w:rsidRPr="00372CBC">
        <w:rPr>
          <w:rFonts w:ascii="Times New Roman" w:hAnsi="Times New Roman" w:cs="Times New Roman"/>
          <w:iCs/>
          <w:color w:val="000000"/>
          <w:lang w:val="en-US"/>
        </w:rPr>
        <w:t xml:space="preserve">in </w:t>
      </w:r>
      <w:r w:rsidR="00387E6D">
        <w:rPr>
          <w:rFonts w:ascii="Times New Roman" w:hAnsi="Times New Roman" w:cs="Times New Roman"/>
          <w:iCs/>
          <w:color w:val="000000"/>
          <w:lang w:val="en-US"/>
        </w:rPr>
        <w:t>regard</w:t>
      </w:r>
      <w:r w:rsidR="00E42680" w:rsidRPr="00372CBC">
        <w:rPr>
          <w:rFonts w:ascii="Times New Roman" w:hAnsi="Times New Roman" w:cs="Times New Roman"/>
          <w:iCs/>
          <w:color w:val="000000"/>
          <w:lang w:val="en-US"/>
        </w:rPr>
        <w:t xml:space="preserve"> to these issues, </w:t>
      </w:r>
      <w:r w:rsidR="00C64A8E">
        <w:rPr>
          <w:rFonts w:ascii="Times New Roman" w:hAnsi="Times New Roman" w:cs="Times New Roman"/>
          <w:iCs/>
          <w:color w:val="000000"/>
          <w:lang w:val="en-US"/>
        </w:rPr>
        <w:t>and</w:t>
      </w:r>
      <w:r w:rsidRPr="00372CBC">
        <w:rPr>
          <w:rFonts w:ascii="Times New Roman" w:hAnsi="Times New Roman" w:cs="Times New Roman"/>
          <w:iCs/>
          <w:color w:val="000000"/>
          <w:lang w:val="en-US"/>
        </w:rPr>
        <w:t xml:space="preserve"> </w:t>
      </w:r>
      <w:r w:rsidR="00387E6D">
        <w:rPr>
          <w:rFonts w:ascii="Times New Roman" w:hAnsi="Times New Roman" w:cs="Times New Roman"/>
          <w:iCs/>
          <w:color w:val="000000"/>
          <w:lang w:val="en-US"/>
        </w:rPr>
        <w:t>establish</w:t>
      </w:r>
      <w:r w:rsidRPr="00372CBC">
        <w:rPr>
          <w:rFonts w:ascii="Times New Roman" w:hAnsi="Times New Roman" w:cs="Times New Roman"/>
          <w:iCs/>
          <w:color w:val="000000"/>
          <w:lang w:val="en-US"/>
        </w:rPr>
        <w:t xml:space="preserve"> mechanisms to ensure harmonization and </w:t>
      </w:r>
      <w:r w:rsidR="00387E6D">
        <w:rPr>
          <w:rFonts w:ascii="Times New Roman" w:hAnsi="Times New Roman" w:cs="Times New Roman"/>
          <w:iCs/>
          <w:color w:val="000000"/>
          <w:lang w:val="en-US"/>
        </w:rPr>
        <w:t>streamline</w:t>
      </w:r>
      <w:r w:rsidR="00E42680">
        <w:rPr>
          <w:rFonts w:ascii="Times New Roman" w:hAnsi="Times New Roman" w:cs="Times New Roman"/>
          <w:iCs/>
          <w:color w:val="000000"/>
          <w:lang w:val="en-US"/>
        </w:rPr>
        <w:t xml:space="preserve"> the process</w:t>
      </w:r>
      <w:r w:rsidRPr="00372CBC">
        <w:rPr>
          <w:rFonts w:ascii="Times New Roman" w:hAnsi="Times New Roman" w:cs="Times New Roman"/>
          <w:iCs/>
          <w:color w:val="000000"/>
          <w:lang w:val="en-US"/>
        </w:rPr>
        <w:t xml:space="preserve"> of property return.</w:t>
      </w:r>
    </w:p>
    <w:p w14:paraId="4063A182" w14:textId="0FB31250" w:rsidR="00372CBC" w:rsidRPr="00372CBC" w:rsidRDefault="00372CBC" w:rsidP="00372CBC">
      <w:pPr>
        <w:pBdr>
          <w:top w:val="nil"/>
          <w:left w:val="nil"/>
          <w:bottom w:val="nil"/>
          <w:right w:val="nil"/>
          <w:between w:val="nil"/>
        </w:pBdr>
        <w:spacing w:before="120" w:after="120" w:line="276" w:lineRule="auto"/>
        <w:ind w:firstLine="0"/>
        <w:rPr>
          <w:rFonts w:ascii="Times New Roman" w:hAnsi="Times New Roman" w:cs="Times New Roman"/>
          <w:iCs/>
          <w:color w:val="000000"/>
          <w:lang w:val="en-US"/>
        </w:rPr>
      </w:pPr>
      <w:r w:rsidRPr="00372CBC">
        <w:rPr>
          <w:rFonts w:ascii="Times New Roman" w:hAnsi="Times New Roman" w:cs="Times New Roman"/>
          <w:iCs/>
          <w:color w:val="000000"/>
          <w:lang w:val="en-US"/>
        </w:rPr>
        <w:t>Thus, it is necessary to expan</w:t>
      </w:r>
      <w:r w:rsidR="00387E6D">
        <w:rPr>
          <w:rFonts w:ascii="Times New Roman" w:hAnsi="Times New Roman" w:cs="Times New Roman"/>
          <w:iCs/>
          <w:color w:val="000000"/>
          <w:lang w:val="en-US"/>
        </w:rPr>
        <w:t>d</w:t>
      </w:r>
      <w:r w:rsidRPr="00372CBC">
        <w:rPr>
          <w:rFonts w:ascii="Times New Roman" w:hAnsi="Times New Roman" w:cs="Times New Roman"/>
          <w:iCs/>
          <w:color w:val="000000"/>
          <w:lang w:val="en-US"/>
        </w:rPr>
        <w:t xml:space="preserve"> and moderniz</w:t>
      </w:r>
      <w:r w:rsidR="00387E6D">
        <w:rPr>
          <w:rFonts w:ascii="Times New Roman" w:hAnsi="Times New Roman" w:cs="Times New Roman"/>
          <w:iCs/>
          <w:color w:val="000000"/>
          <w:lang w:val="en-US"/>
        </w:rPr>
        <w:t>e</w:t>
      </w:r>
      <w:r w:rsidRPr="00372CBC">
        <w:rPr>
          <w:rFonts w:ascii="Times New Roman" w:hAnsi="Times New Roman" w:cs="Times New Roman"/>
          <w:iCs/>
          <w:color w:val="000000"/>
          <w:lang w:val="en-US"/>
        </w:rPr>
        <w:t xml:space="preserve"> the mechanisms </w:t>
      </w:r>
      <w:r w:rsidR="00387E6D">
        <w:rPr>
          <w:rFonts w:ascii="Times New Roman" w:hAnsi="Times New Roman" w:cs="Times New Roman"/>
          <w:iCs/>
          <w:color w:val="000000"/>
          <w:lang w:val="en-US"/>
        </w:rPr>
        <w:t>for</w:t>
      </w:r>
      <w:r w:rsidRPr="00372CBC">
        <w:rPr>
          <w:rFonts w:ascii="Times New Roman" w:hAnsi="Times New Roman" w:cs="Times New Roman"/>
          <w:iCs/>
          <w:color w:val="000000"/>
          <w:lang w:val="en-US"/>
        </w:rPr>
        <w:t xml:space="preserve"> combating corruption in the international and transnational </w:t>
      </w:r>
      <w:r w:rsidR="00387E6D">
        <w:rPr>
          <w:rFonts w:ascii="Times New Roman" w:hAnsi="Times New Roman" w:cs="Times New Roman"/>
          <w:iCs/>
          <w:color w:val="000000"/>
          <w:lang w:val="en-US"/>
        </w:rPr>
        <w:t>sphere</w:t>
      </w:r>
      <w:r w:rsidRPr="00372CBC">
        <w:rPr>
          <w:rFonts w:ascii="Times New Roman" w:hAnsi="Times New Roman" w:cs="Times New Roman"/>
          <w:iCs/>
          <w:color w:val="000000"/>
          <w:lang w:val="en-US"/>
        </w:rPr>
        <w:t xml:space="preserve"> with the participation of the Republic of Armenia, and improve the mechanisms of mutual </w:t>
      </w:r>
      <w:r w:rsidR="00387E6D" w:rsidRPr="00372CBC">
        <w:rPr>
          <w:rFonts w:ascii="Times New Roman" w:hAnsi="Times New Roman" w:cs="Times New Roman"/>
          <w:iCs/>
          <w:color w:val="000000"/>
          <w:lang w:val="en-US"/>
        </w:rPr>
        <w:t xml:space="preserve">international </w:t>
      </w:r>
      <w:r w:rsidRPr="00372CBC">
        <w:rPr>
          <w:rFonts w:ascii="Times New Roman" w:hAnsi="Times New Roman" w:cs="Times New Roman"/>
          <w:iCs/>
          <w:color w:val="000000"/>
          <w:lang w:val="en-US"/>
        </w:rPr>
        <w:t>assistance.</w:t>
      </w:r>
    </w:p>
    <w:p w14:paraId="4937D42A" w14:textId="77777777" w:rsidR="00372CBC" w:rsidRPr="00372CBC" w:rsidRDefault="00372CBC" w:rsidP="00372CBC">
      <w:pPr>
        <w:pBdr>
          <w:top w:val="nil"/>
          <w:left w:val="nil"/>
          <w:bottom w:val="nil"/>
          <w:right w:val="nil"/>
          <w:between w:val="nil"/>
        </w:pBdr>
        <w:spacing w:before="120" w:after="120" w:line="276" w:lineRule="auto"/>
        <w:ind w:firstLine="0"/>
        <w:rPr>
          <w:rFonts w:ascii="Times New Roman" w:hAnsi="Times New Roman" w:cs="Times New Roman"/>
          <w:iCs/>
          <w:color w:val="000000"/>
          <w:lang w:val="en-US"/>
        </w:rPr>
      </w:pPr>
    </w:p>
    <w:p w14:paraId="24C871E3" w14:textId="6E7CF278" w:rsidR="00372CBC" w:rsidRPr="00372CBC" w:rsidRDefault="00372CBC" w:rsidP="00372CBC">
      <w:pPr>
        <w:pBdr>
          <w:top w:val="nil"/>
          <w:left w:val="nil"/>
          <w:bottom w:val="nil"/>
          <w:right w:val="nil"/>
          <w:between w:val="nil"/>
        </w:pBdr>
        <w:spacing w:before="120" w:after="120" w:line="276" w:lineRule="auto"/>
        <w:ind w:firstLine="0"/>
        <w:jc w:val="center"/>
        <w:rPr>
          <w:rFonts w:ascii="Times New Roman" w:hAnsi="Times New Roman" w:cs="Times New Roman"/>
          <w:b/>
          <w:bCs/>
          <w:iCs/>
          <w:color w:val="000000"/>
          <w:lang w:val="en-US"/>
        </w:rPr>
      </w:pPr>
      <w:r w:rsidRPr="00372CBC">
        <w:rPr>
          <w:rFonts w:ascii="Times New Roman" w:hAnsi="Times New Roman" w:cs="Times New Roman"/>
          <w:b/>
          <w:bCs/>
          <w:iCs/>
          <w:color w:val="000000"/>
          <w:lang w:val="en-US"/>
        </w:rPr>
        <w:t xml:space="preserve">IMPROVEMENT AND MODERNIZATION OF THE </w:t>
      </w:r>
      <w:r>
        <w:rPr>
          <w:rFonts w:ascii="Times New Roman" w:hAnsi="Times New Roman" w:cs="Times New Roman"/>
          <w:b/>
          <w:bCs/>
          <w:iCs/>
          <w:color w:val="000000"/>
          <w:lang w:val="en-US"/>
        </w:rPr>
        <w:t>WHISTLEBLOWING</w:t>
      </w:r>
      <w:r w:rsidRPr="00372CBC">
        <w:rPr>
          <w:rFonts w:ascii="Times New Roman" w:hAnsi="Times New Roman" w:cs="Times New Roman"/>
          <w:b/>
          <w:bCs/>
          <w:iCs/>
          <w:color w:val="000000"/>
          <w:lang w:val="en-US"/>
        </w:rPr>
        <w:t xml:space="preserve"> SYSTEM</w:t>
      </w:r>
    </w:p>
    <w:p w14:paraId="6D65B33F" w14:textId="1B807748" w:rsidR="00372CBC" w:rsidRPr="00372CBC" w:rsidRDefault="00387E6D" w:rsidP="00372CBC">
      <w:pPr>
        <w:spacing w:before="120" w:after="120" w:line="276" w:lineRule="auto"/>
        <w:ind w:firstLine="0"/>
        <w:rPr>
          <w:rFonts w:ascii="Times New Roman" w:hAnsi="Times New Roman" w:cs="Times New Roman"/>
          <w:lang w:val="en-US"/>
        </w:rPr>
      </w:pPr>
      <w:r>
        <w:rPr>
          <w:rFonts w:ascii="Times New Roman" w:hAnsi="Times New Roman" w:cs="Times New Roman"/>
          <w:lang w:val="en-US"/>
        </w:rPr>
        <w:t>L</w:t>
      </w:r>
      <w:r w:rsidRPr="00372CBC">
        <w:rPr>
          <w:rFonts w:ascii="Times New Roman" w:hAnsi="Times New Roman" w:cs="Times New Roman"/>
          <w:lang w:val="en-US"/>
        </w:rPr>
        <w:t xml:space="preserve">egislative reforms were </w:t>
      </w:r>
      <w:r>
        <w:rPr>
          <w:rFonts w:ascii="Times New Roman" w:hAnsi="Times New Roman" w:cs="Times New Roman"/>
          <w:lang w:val="en-US"/>
        </w:rPr>
        <w:t>implemented</w:t>
      </w:r>
      <w:r w:rsidRPr="00372CBC">
        <w:rPr>
          <w:rFonts w:ascii="Times New Roman" w:hAnsi="Times New Roman" w:cs="Times New Roman"/>
          <w:lang w:val="en-US"/>
        </w:rPr>
        <w:t xml:space="preserve"> in 2022</w:t>
      </w:r>
      <w:r w:rsidR="00372CBC" w:rsidRPr="00372CBC">
        <w:rPr>
          <w:rFonts w:ascii="Times New Roman" w:hAnsi="Times New Roman" w:cs="Times New Roman"/>
          <w:lang w:val="en-US"/>
        </w:rPr>
        <w:t xml:space="preserve"> to improve the whistleblowing system</w:t>
      </w:r>
      <w:r>
        <w:rPr>
          <w:rFonts w:ascii="Times New Roman" w:hAnsi="Times New Roman" w:cs="Times New Roman"/>
          <w:lang w:val="en-US"/>
        </w:rPr>
        <w:t>. These reforms</w:t>
      </w:r>
      <w:r w:rsidR="00372CBC" w:rsidRPr="00372CBC">
        <w:rPr>
          <w:rFonts w:ascii="Times New Roman" w:hAnsi="Times New Roman" w:cs="Times New Roman"/>
          <w:lang w:val="en-US"/>
        </w:rPr>
        <w:t xml:space="preserve"> were aimed at the </w:t>
      </w:r>
      <w:r>
        <w:rPr>
          <w:rFonts w:ascii="Times New Roman" w:hAnsi="Times New Roman" w:cs="Times New Roman"/>
          <w:lang w:val="en-US"/>
        </w:rPr>
        <w:t xml:space="preserve">improvement of </w:t>
      </w:r>
      <w:r w:rsidR="00372CBC" w:rsidRPr="00372CBC">
        <w:rPr>
          <w:rFonts w:ascii="Times New Roman" w:hAnsi="Times New Roman" w:cs="Times New Roman"/>
          <w:lang w:val="en-US"/>
        </w:rPr>
        <w:t xml:space="preserve">whistleblowing procedure, </w:t>
      </w:r>
      <w:r>
        <w:rPr>
          <w:rFonts w:ascii="Times New Roman" w:hAnsi="Times New Roman" w:cs="Times New Roman"/>
          <w:lang w:val="en-US"/>
        </w:rPr>
        <w:t>establishment of</w:t>
      </w:r>
      <w:r w:rsidR="00372CBC" w:rsidRPr="00372CBC">
        <w:rPr>
          <w:rFonts w:ascii="Times New Roman" w:hAnsi="Times New Roman" w:cs="Times New Roman"/>
          <w:lang w:val="en-US"/>
        </w:rPr>
        <w:t xml:space="preserve"> regulations </w:t>
      </w:r>
      <w:r>
        <w:rPr>
          <w:rFonts w:ascii="Times New Roman" w:hAnsi="Times New Roman" w:cs="Times New Roman"/>
          <w:lang w:val="en-US"/>
        </w:rPr>
        <w:t>to</w:t>
      </w:r>
      <w:r w:rsidR="00372CBC" w:rsidRPr="00372CBC">
        <w:rPr>
          <w:rFonts w:ascii="Times New Roman" w:hAnsi="Times New Roman" w:cs="Times New Roman"/>
          <w:lang w:val="en-US"/>
        </w:rPr>
        <w:t xml:space="preserve"> </w:t>
      </w:r>
      <w:r w:rsidR="007237B7">
        <w:rPr>
          <w:rFonts w:ascii="Times New Roman" w:hAnsi="Times New Roman" w:cs="Times New Roman"/>
          <w:lang w:val="en-US"/>
        </w:rPr>
        <w:t>proceed</w:t>
      </w:r>
      <w:r w:rsidR="00372CBC" w:rsidRPr="00372CBC">
        <w:rPr>
          <w:rFonts w:ascii="Times New Roman" w:hAnsi="Times New Roman" w:cs="Times New Roman"/>
          <w:lang w:val="en-US"/>
        </w:rPr>
        <w:t xml:space="preserve"> </w:t>
      </w:r>
      <w:r w:rsidR="00FE5157">
        <w:rPr>
          <w:rFonts w:ascii="Times New Roman" w:hAnsi="Times New Roman" w:cs="Times New Roman"/>
          <w:lang w:val="en-US"/>
        </w:rPr>
        <w:t xml:space="preserve">with non-criminal </w:t>
      </w:r>
      <w:r w:rsidR="00FE5157" w:rsidRPr="00372CBC">
        <w:rPr>
          <w:rFonts w:ascii="Times New Roman" w:hAnsi="Times New Roman" w:cs="Times New Roman"/>
          <w:lang w:val="en-US"/>
        </w:rPr>
        <w:t xml:space="preserve">corruption </w:t>
      </w:r>
      <w:r w:rsidR="00372CBC" w:rsidRPr="00372CBC">
        <w:rPr>
          <w:rFonts w:ascii="Times New Roman" w:hAnsi="Times New Roman" w:cs="Times New Roman"/>
          <w:lang w:val="en-US"/>
        </w:rPr>
        <w:t xml:space="preserve">cases, </w:t>
      </w:r>
      <w:r w:rsidR="00FE5157">
        <w:rPr>
          <w:rFonts w:ascii="Times New Roman" w:hAnsi="Times New Roman" w:cs="Times New Roman"/>
          <w:lang w:val="en-US"/>
        </w:rPr>
        <w:t>enhancement of</w:t>
      </w:r>
      <w:r w:rsidR="00372CBC" w:rsidRPr="00372CBC">
        <w:rPr>
          <w:rFonts w:ascii="Times New Roman" w:hAnsi="Times New Roman" w:cs="Times New Roman"/>
          <w:lang w:val="en-US"/>
        </w:rPr>
        <w:t xml:space="preserve"> whistleblower protection tools, </w:t>
      </w:r>
      <w:r w:rsidR="00FE5157">
        <w:rPr>
          <w:rFonts w:ascii="Times New Roman" w:hAnsi="Times New Roman" w:cs="Times New Roman"/>
          <w:lang w:val="en-US"/>
        </w:rPr>
        <w:t>and set-up of</w:t>
      </w:r>
      <w:r w:rsidR="00372CBC" w:rsidRPr="00372CBC">
        <w:rPr>
          <w:rFonts w:ascii="Times New Roman" w:hAnsi="Times New Roman" w:cs="Times New Roman"/>
          <w:lang w:val="en-US"/>
        </w:rPr>
        <w:t xml:space="preserve"> </w:t>
      </w:r>
      <w:r w:rsidR="00FE5157" w:rsidRPr="00372CBC">
        <w:rPr>
          <w:rFonts w:ascii="Times New Roman" w:hAnsi="Times New Roman" w:cs="Times New Roman"/>
          <w:lang w:val="en-US"/>
        </w:rPr>
        <w:t xml:space="preserve">whistleblowing </w:t>
      </w:r>
      <w:r w:rsidR="00372CBC" w:rsidRPr="00372CBC">
        <w:rPr>
          <w:rFonts w:ascii="Times New Roman" w:hAnsi="Times New Roman" w:cs="Times New Roman"/>
          <w:lang w:val="en-US"/>
        </w:rPr>
        <w:t>statistic</w:t>
      </w:r>
      <w:r w:rsidR="00FE5157">
        <w:rPr>
          <w:rFonts w:ascii="Times New Roman" w:hAnsi="Times New Roman" w:cs="Times New Roman"/>
          <w:lang w:val="en-US"/>
        </w:rPr>
        <w:t>s</w:t>
      </w:r>
      <w:r w:rsidR="00372CBC" w:rsidRPr="00372CBC">
        <w:rPr>
          <w:rFonts w:ascii="Times New Roman" w:hAnsi="Times New Roman" w:cs="Times New Roman"/>
          <w:lang w:val="en-US"/>
        </w:rPr>
        <w:t xml:space="preserve"> </w:t>
      </w:r>
      <w:r w:rsidR="00FE5157">
        <w:rPr>
          <w:rFonts w:ascii="Times New Roman" w:hAnsi="Times New Roman" w:cs="Times New Roman"/>
          <w:lang w:val="en-US"/>
        </w:rPr>
        <w:t>system</w:t>
      </w:r>
      <w:r w:rsidR="00372CBC" w:rsidRPr="00372CBC">
        <w:rPr>
          <w:rFonts w:ascii="Times New Roman" w:hAnsi="Times New Roman" w:cs="Times New Roman"/>
          <w:lang w:val="en-US"/>
        </w:rPr>
        <w:t>.</w:t>
      </w:r>
    </w:p>
    <w:p w14:paraId="719A7AB5" w14:textId="4A400A87" w:rsidR="00372CBC" w:rsidRPr="00372CBC" w:rsidRDefault="00372CBC" w:rsidP="00372CBC">
      <w:pPr>
        <w:spacing w:before="120" w:after="120" w:line="276" w:lineRule="auto"/>
        <w:ind w:firstLine="0"/>
        <w:rPr>
          <w:rFonts w:ascii="Times New Roman" w:hAnsi="Times New Roman" w:cs="Times New Roman"/>
          <w:lang w:val="en-US"/>
        </w:rPr>
      </w:pPr>
      <w:r w:rsidRPr="00372CBC">
        <w:rPr>
          <w:rFonts w:ascii="Times New Roman" w:hAnsi="Times New Roman" w:cs="Times New Roman"/>
          <w:lang w:val="en-US"/>
        </w:rPr>
        <w:t xml:space="preserve">In addition, the </w:t>
      </w:r>
      <w:r w:rsidR="007237B7">
        <w:rPr>
          <w:rFonts w:ascii="Times New Roman" w:hAnsi="Times New Roman" w:cs="Times New Roman"/>
          <w:lang w:val="en-US"/>
        </w:rPr>
        <w:t>L</w:t>
      </w:r>
      <w:r w:rsidRPr="00372CBC">
        <w:rPr>
          <w:rFonts w:ascii="Times New Roman" w:hAnsi="Times New Roman" w:cs="Times New Roman"/>
          <w:lang w:val="en-US"/>
        </w:rPr>
        <w:t xml:space="preserve">aw </w:t>
      </w:r>
      <w:r w:rsidR="007237B7">
        <w:rPr>
          <w:rFonts w:ascii="Times New Roman" w:hAnsi="Times New Roman" w:cs="Times New Roman"/>
          <w:lang w:val="en-US"/>
        </w:rPr>
        <w:t>o</w:t>
      </w:r>
      <w:r w:rsidRPr="00372CBC">
        <w:rPr>
          <w:rFonts w:ascii="Times New Roman" w:hAnsi="Times New Roman" w:cs="Times New Roman"/>
          <w:lang w:val="en-US"/>
        </w:rPr>
        <w:t xml:space="preserve">n the Whistleblowing System </w:t>
      </w:r>
      <w:r w:rsidR="00FE5157">
        <w:rPr>
          <w:rFonts w:ascii="Times New Roman" w:hAnsi="Times New Roman" w:cs="Times New Roman"/>
          <w:lang w:val="en-US"/>
        </w:rPr>
        <w:t>outlines</w:t>
      </w:r>
      <w:r w:rsidRPr="00372CBC">
        <w:rPr>
          <w:rFonts w:ascii="Times New Roman" w:hAnsi="Times New Roman" w:cs="Times New Roman"/>
          <w:lang w:val="en-US"/>
        </w:rPr>
        <w:t xml:space="preserve"> </w:t>
      </w:r>
      <w:r w:rsidR="00FE5157">
        <w:rPr>
          <w:rFonts w:ascii="Times New Roman" w:hAnsi="Times New Roman" w:cs="Times New Roman"/>
          <w:lang w:val="en-US"/>
        </w:rPr>
        <w:t>distinct categories</w:t>
      </w:r>
      <w:r w:rsidRPr="00372CBC">
        <w:rPr>
          <w:rFonts w:ascii="Times New Roman" w:hAnsi="Times New Roman" w:cs="Times New Roman"/>
          <w:lang w:val="en-US"/>
        </w:rPr>
        <w:t xml:space="preserve"> of whistleblowing: internal</w:t>
      </w:r>
      <w:r w:rsidR="00FE5157" w:rsidRPr="00FE5157">
        <w:rPr>
          <w:rFonts w:ascii="Times New Roman" w:hAnsi="Times New Roman" w:cs="Times New Roman"/>
          <w:lang w:val="en-US"/>
        </w:rPr>
        <w:t xml:space="preserve"> </w:t>
      </w:r>
      <w:r w:rsidR="00FE5157" w:rsidRPr="00372CBC">
        <w:rPr>
          <w:rFonts w:ascii="Times New Roman" w:hAnsi="Times New Roman" w:cs="Times New Roman"/>
          <w:lang w:val="en-US"/>
        </w:rPr>
        <w:t>whistleblowing</w:t>
      </w:r>
      <w:r w:rsidRPr="00372CBC">
        <w:rPr>
          <w:rFonts w:ascii="Times New Roman" w:hAnsi="Times New Roman" w:cs="Times New Roman"/>
          <w:lang w:val="en-US"/>
        </w:rPr>
        <w:t>, external whistleblowing</w:t>
      </w:r>
      <w:r w:rsidR="00FE5157">
        <w:rPr>
          <w:rFonts w:ascii="Times New Roman" w:hAnsi="Times New Roman" w:cs="Times New Roman"/>
          <w:lang w:val="en-US"/>
        </w:rPr>
        <w:t>,</w:t>
      </w:r>
      <w:r w:rsidRPr="00372CBC">
        <w:rPr>
          <w:rFonts w:ascii="Times New Roman" w:hAnsi="Times New Roman" w:cs="Times New Roman"/>
          <w:lang w:val="en-US"/>
        </w:rPr>
        <w:t xml:space="preserve"> and whistleblowing</w:t>
      </w:r>
      <w:r w:rsidR="00DB0F3F" w:rsidRPr="00DB0F3F">
        <w:rPr>
          <w:rFonts w:ascii="Times New Roman" w:hAnsi="Times New Roman" w:cs="Times New Roman"/>
          <w:lang w:val="en-US"/>
        </w:rPr>
        <w:t xml:space="preserve"> </w:t>
      </w:r>
      <w:r w:rsidR="00DB0F3F">
        <w:rPr>
          <w:rFonts w:ascii="Times New Roman" w:hAnsi="Times New Roman" w:cs="Times New Roman"/>
          <w:lang w:val="en-US"/>
        </w:rPr>
        <w:t xml:space="preserve">to the </w:t>
      </w:r>
      <w:r w:rsidR="00DB0F3F" w:rsidRPr="00372CBC">
        <w:rPr>
          <w:rFonts w:ascii="Times New Roman" w:hAnsi="Times New Roman" w:cs="Times New Roman"/>
          <w:lang w:val="en-US"/>
        </w:rPr>
        <w:t>public</w:t>
      </w:r>
      <w:r w:rsidR="00FE5157">
        <w:rPr>
          <w:rFonts w:ascii="Times New Roman" w:hAnsi="Times New Roman" w:cs="Times New Roman"/>
          <w:lang w:val="en-US"/>
        </w:rPr>
        <w:t>. However</w:t>
      </w:r>
      <w:r w:rsidRPr="00372CBC">
        <w:rPr>
          <w:rFonts w:ascii="Times New Roman" w:hAnsi="Times New Roman" w:cs="Times New Roman"/>
          <w:lang w:val="en-US"/>
        </w:rPr>
        <w:t xml:space="preserve">, </w:t>
      </w:r>
      <w:r w:rsidR="00FE5157">
        <w:rPr>
          <w:rFonts w:ascii="Times New Roman" w:hAnsi="Times New Roman" w:cs="Times New Roman"/>
          <w:lang w:val="en-US"/>
        </w:rPr>
        <w:t xml:space="preserve">there is a lack of ensuring </w:t>
      </w:r>
      <w:r w:rsidRPr="00372CBC">
        <w:rPr>
          <w:rFonts w:ascii="Times New Roman" w:hAnsi="Times New Roman" w:cs="Times New Roman"/>
          <w:lang w:val="en-US"/>
        </w:rPr>
        <w:t xml:space="preserve">their effective application </w:t>
      </w:r>
      <w:r w:rsidR="00FE5157">
        <w:rPr>
          <w:rFonts w:ascii="Times New Roman" w:hAnsi="Times New Roman" w:cs="Times New Roman"/>
          <w:lang w:val="en-US"/>
        </w:rPr>
        <w:t>in practice</w:t>
      </w:r>
      <w:r w:rsidRPr="00372CBC">
        <w:rPr>
          <w:rFonts w:ascii="Times New Roman" w:hAnsi="Times New Roman" w:cs="Times New Roman"/>
          <w:lang w:val="en-US"/>
        </w:rPr>
        <w:t xml:space="preserve">. This is </w:t>
      </w:r>
      <w:r w:rsidR="00FE5157">
        <w:rPr>
          <w:rFonts w:ascii="Times New Roman" w:hAnsi="Times New Roman" w:cs="Times New Roman"/>
          <w:lang w:val="en-US"/>
        </w:rPr>
        <w:t>particularly apparent</w:t>
      </w:r>
      <w:r w:rsidRPr="00372CBC">
        <w:rPr>
          <w:rFonts w:ascii="Times New Roman" w:hAnsi="Times New Roman" w:cs="Times New Roman"/>
          <w:lang w:val="en-US"/>
        </w:rPr>
        <w:t xml:space="preserve"> in </w:t>
      </w:r>
      <w:r w:rsidR="00D70E15">
        <w:rPr>
          <w:rFonts w:ascii="Times New Roman" w:hAnsi="Times New Roman" w:cs="Times New Roman"/>
          <w:lang w:val="en-US"/>
        </w:rPr>
        <w:t>cases</w:t>
      </w:r>
      <w:r w:rsidR="00FE5157">
        <w:rPr>
          <w:rFonts w:ascii="Times New Roman" w:hAnsi="Times New Roman" w:cs="Times New Roman"/>
          <w:lang w:val="en-US"/>
        </w:rPr>
        <w:t xml:space="preserve"> </w:t>
      </w:r>
      <w:r w:rsidRPr="00372CBC">
        <w:rPr>
          <w:rFonts w:ascii="Times New Roman" w:hAnsi="Times New Roman" w:cs="Times New Roman"/>
          <w:lang w:val="en-US"/>
        </w:rPr>
        <w:t xml:space="preserve">of internal and external whistleblowing, </w:t>
      </w:r>
      <w:r w:rsidR="00FE5157">
        <w:rPr>
          <w:rFonts w:ascii="Times New Roman" w:hAnsi="Times New Roman" w:cs="Times New Roman"/>
          <w:lang w:val="en-US"/>
        </w:rPr>
        <w:t>confirmed</w:t>
      </w:r>
      <w:r w:rsidRPr="00372CBC">
        <w:rPr>
          <w:rFonts w:ascii="Times New Roman" w:hAnsi="Times New Roman" w:cs="Times New Roman"/>
          <w:lang w:val="en-US"/>
        </w:rPr>
        <w:t xml:space="preserve"> by the </w:t>
      </w:r>
      <w:r w:rsidR="00D70E15" w:rsidRPr="00372CBC">
        <w:rPr>
          <w:rFonts w:ascii="Times New Roman" w:hAnsi="Times New Roman" w:cs="Times New Roman"/>
          <w:lang w:val="en-US"/>
        </w:rPr>
        <w:t>statistics</w:t>
      </w:r>
      <w:r w:rsidR="00D70E15">
        <w:rPr>
          <w:rFonts w:ascii="Times New Roman" w:hAnsi="Times New Roman" w:cs="Times New Roman"/>
          <w:lang w:val="en-US"/>
        </w:rPr>
        <w:t xml:space="preserve"> collected</w:t>
      </w:r>
      <w:r w:rsidR="00D70E15" w:rsidRPr="00372CBC">
        <w:rPr>
          <w:rFonts w:ascii="Times New Roman" w:hAnsi="Times New Roman" w:cs="Times New Roman"/>
          <w:lang w:val="en-US"/>
        </w:rPr>
        <w:t xml:space="preserve"> </w:t>
      </w:r>
      <w:r w:rsidRPr="00372CBC">
        <w:rPr>
          <w:rFonts w:ascii="Times New Roman" w:hAnsi="Times New Roman" w:cs="Times New Roman"/>
          <w:lang w:val="en-US"/>
        </w:rPr>
        <w:t>since the</w:t>
      </w:r>
      <w:r w:rsidR="00D70E15">
        <w:rPr>
          <w:rFonts w:ascii="Times New Roman" w:hAnsi="Times New Roman" w:cs="Times New Roman"/>
          <w:lang w:val="en-US"/>
        </w:rPr>
        <w:t xml:space="preserve"> launch of the</w:t>
      </w:r>
      <w:r w:rsidRPr="00372CBC">
        <w:rPr>
          <w:rFonts w:ascii="Times New Roman" w:hAnsi="Times New Roman" w:cs="Times New Roman"/>
          <w:lang w:val="en-US"/>
        </w:rPr>
        <w:t xml:space="preserve"> whistleblowing system.</w:t>
      </w:r>
    </w:p>
    <w:p w14:paraId="7E5F2CED" w14:textId="3A8D82EA" w:rsidR="00372CBC" w:rsidRPr="00372CBC" w:rsidRDefault="00372CBC" w:rsidP="00372CBC">
      <w:pPr>
        <w:spacing w:before="120" w:after="120" w:line="276" w:lineRule="auto"/>
        <w:ind w:firstLine="0"/>
        <w:rPr>
          <w:rFonts w:ascii="Times New Roman" w:hAnsi="Times New Roman" w:cs="Times New Roman"/>
          <w:lang w:val="en-US"/>
        </w:rPr>
      </w:pPr>
      <w:r w:rsidRPr="00372CBC">
        <w:rPr>
          <w:rFonts w:ascii="Times New Roman" w:hAnsi="Times New Roman" w:cs="Times New Roman"/>
          <w:lang w:val="en-US"/>
        </w:rPr>
        <w:t xml:space="preserve">According to the </w:t>
      </w:r>
      <w:r w:rsidR="00D70E15">
        <w:rPr>
          <w:rFonts w:ascii="Times New Roman" w:hAnsi="Times New Roman" w:cs="Times New Roman"/>
          <w:lang w:val="en-US"/>
        </w:rPr>
        <w:t>data</w:t>
      </w:r>
      <w:r w:rsidRPr="00372CBC">
        <w:rPr>
          <w:rFonts w:ascii="Times New Roman" w:hAnsi="Times New Roman" w:cs="Times New Roman"/>
          <w:lang w:val="en-US"/>
        </w:rPr>
        <w:t xml:space="preserve"> </w:t>
      </w:r>
      <w:r w:rsidR="00D70E15">
        <w:rPr>
          <w:rFonts w:ascii="Times New Roman" w:hAnsi="Times New Roman" w:cs="Times New Roman"/>
          <w:lang w:val="en-US"/>
        </w:rPr>
        <w:t xml:space="preserve">by </w:t>
      </w:r>
      <w:r w:rsidR="000A2B3C">
        <w:rPr>
          <w:rFonts w:ascii="Times New Roman" w:hAnsi="Times New Roman" w:cs="Times New Roman"/>
          <w:lang w:val="en-US"/>
        </w:rPr>
        <w:t xml:space="preserve">the </w:t>
      </w:r>
      <w:r w:rsidRPr="00372CBC">
        <w:rPr>
          <w:rFonts w:ascii="Times New Roman" w:hAnsi="Times New Roman" w:cs="Times New Roman"/>
          <w:lang w:val="en-US"/>
        </w:rPr>
        <w:t>state bodies, since the launch of the whistleblowing system, 13 cases of internal whistleblowing and 73 cases of external whistleblowing</w:t>
      </w:r>
      <w:r w:rsidR="0066119A">
        <w:rPr>
          <w:rFonts w:ascii="Times New Roman" w:hAnsi="Times New Roman" w:cs="Times New Roman"/>
          <w:lang w:val="en-US"/>
        </w:rPr>
        <w:t xml:space="preserve"> reports</w:t>
      </w:r>
      <w:r w:rsidRPr="00372CBC">
        <w:rPr>
          <w:rFonts w:ascii="Times New Roman" w:hAnsi="Times New Roman" w:cs="Times New Roman"/>
          <w:lang w:val="en-US"/>
        </w:rPr>
        <w:t xml:space="preserve"> </w:t>
      </w:r>
      <w:r w:rsidR="00D70E15">
        <w:rPr>
          <w:rFonts w:ascii="Times New Roman" w:hAnsi="Times New Roman" w:cs="Times New Roman"/>
          <w:lang w:val="en-US"/>
        </w:rPr>
        <w:t>were</w:t>
      </w:r>
      <w:r w:rsidRPr="00372CBC">
        <w:rPr>
          <w:rFonts w:ascii="Times New Roman" w:hAnsi="Times New Roman" w:cs="Times New Roman"/>
          <w:lang w:val="en-US"/>
        </w:rPr>
        <w:t xml:space="preserve"> registered (</w:t>
      </w:r>
      <w:r w:rsidR="0066119A" w:rsidRPr="00372CBC">
        <w:rPr>
          <w:rFonts w:ascii="Times New Roman" w:hAnsi="Times New Roman" w:cs="Times New Roman"/>
          <w:lang w:val="en-US"/>
        </w:rPr>
        <w:t xml:space="preserve">66 external </w:t>
      </w:r>
      <w:r w:rsidR="0066119A">
        <w:rPr>
          <w:rFonts w:ascii="Times New Roman" w:hAnsi="Times New Roman" w:cs="Times New Roman"/>
          <w:lang w:val="en-US"/>
        </w:rPr>
        <w:t>and</w:t>
      </w:r>
      <w:r w:rsidRPr="00372CBC">
        <w:rPr>
          <w:rFonts w:ascii="Times New Roman" w:hAnsi="Times New Roman" w:cs="Times New Roman"/>
          <w:lang w:val="en-US"/>
        </w:rPr>
        <w:t xml:space="preserve"> 10 internal </w:t>
      </w:r>
      <w:r w:rsidR="0066119A">
        <w:rPr>
          <w:rFonts w:ascii="Times New Roman" w:hAnsi="Times New Roman" w:cs="Times New Roman"/>
          <w:lang w:val="en-US"/>
        </w:rPr>
        <w:t>reports</w:t>
      </w:r>
      <w:r w:rsidR="0066119A" w:rsidRPr="0066119A">
        <w:rPr>
          <w:rFonts w:ascii="Times New Roman" w:hAnsi="Times New Roman" w:cs="Times New Roman"/>
          <w:lang w:val="en-US"/>
        </w:rPr>
        <w:t xml:space="preserve"> </w:t>
      </w:r>
      <w:r w:rsidR="0066119A" w:rsidRPr="00372CBC">
        <w:rPr>
          <w:rFonts w:ascii="Times New Roman" w:hAnsi="Times New Roman" w:cs="Times New Roman"/>
          <w:lang w:val="en-US"/>
        </w:rPr>
        <w:t>in the Ministry of Defense</w:t>
      </w:r>
      <w:r w:rsidRPr="00372CBC">
        <w:rPr>
          <w:rFonts w:ascii="Times New Roman" w:hAnsi="Times New Roman" w:cs="Times New Roman"/>
          <w:lang w:val="en-US"/>
        </w:rPr>
        <w:t xml:space="preserve">, </w:t>
      </w:r>
      <w:r w:rsidR="000D3283">
        <w:rPr>
          <w:rFonts w:ascii="Times New Roman" w:hAnsi="Times New Roman" w:cs="Times New Roman"/>
          <w:lang w:val="en-US"/>
        </w:rPr>
        <w:t>one</w:t>
      </w:r>
      <w:r w:rsidR="0066119A" w:rsidRPr="00372CBC">
        <w:rPr>
          <w:rFonts w:ascii="Times New Roman" w:hAnsi="Times New Roman" w:cs="Times New Roman"/>
          <w:lang w:val="en-US"/>
        </w:rPr>
        <w:t xml:space="preserve"> external </w:t>
      </w:r>
      <w:r w:rsidR="0066119A">
        <w:rPr>
          <w:rFonts w:ascii="Times New Roman" w:hAnsi="Times New Roman" w:cs="Times New Roman"/>
          <w:lang w:val="en-US"/>
        </w:rPr>
        <w:t>and</w:t>
      </w:r>
      <w:r w:rsidR="0066119A" w:rsidRPr="00372CBC">
        <w:rPr>
          <w:rFonts w:ascii="Times New Roman" w:hAnsi="Times New Roman" w:cs="Times New Roman"/>
          <w:lang w:val="en-US"/>
        </w:rPr>
        <w:t xml:space="preserve"> </w:t>
      </w:r>
      <w:r w:rsidR="000D3283">
        <w:rPr>
          <w:rFonts w:ascii="Times New Roman" w:hAnsi="Times New Roman" w:cs="Times New Roman"/>
          <w:lang w:val="en-US"/>
        </w:rPr>
        <w:t>three</w:t>
      </w:r>
      <w:r w:rsidR="0066119A" w:rsidRPr="00372CBC">
        <w:rPr>
          <w:rFonts w:ascii="Times New Roman" w:hAnsi="Times New Roman" w:cs="Times New Roman"/>
          <w:lang w:val="en-US"/>
        </w:rPr>
        <w:t xml:space="preserve"> internal </w:t>
      </w:r>
      <w:r w:rsidR="00D70E15">
        <w:rPr>
          <w:rFonts w:ascii="Times New Roman" w:hAnsi="Times New Roman" w:cs="Times New Roman"/>
          <w:lang w:val="en-US"/>
        </w:rPr>
        <w:t>reports</w:t>
      </w:r>
      <w:r w:rsidR="0066119A" w:rsidRPr="00372CBC">
        <w:rPr>
          <w:rFonts w:ascii="Times New Roman" w:hAnsi="Times New Roman" w:cs="Times New Roman"/>
          <w:lang w:val="en-US"/>
        </w:rPr>
        <w:t xml:space="preserve"> </w:t>
      </w:r>
      <w:r w:rsidRPr="00372CBC">
        <w:rPr>
          <w:rFonts w:ascii="Times New Roman" w:hAnsi="Times New Roman" w:cs="Times New Roman"/>
          <w:lang w:val="en-US"/>
        </w:rPr>
        <w:t xml:space="preserve">in the Ministry of Foreign Affairs, </w:t>
      </w:r>
      <w:r w:rsidR="000D3283">
        <w:rPr>
          <w:rFonts w:ascii="Times New Roman" w:hAnsi="Times New Roman" w:cs="Times New Roman"/>
          <w:lang w:val="en-US"/>
        </w:rPr>
        <w:t xml:space="preserve">one </w:t>
      </w:r>
      <w:r w:rsidR="0066119A" w:rsidRPr="00372CBC">
        <w:rPr>
          <w:rFonts w:ascii="Times New Roman" w:hAnsi="Times New Roman" w:cs="Times New Roman"/>
          <w:lang w:val="en-US"/>
        </w:rPr>
        <w:t xml:space="preserve">external </w:t>
      </w:r>
      <w:r w:rsidR="0066119A">
        <w:rPr>
          <w:rFonts w:ascii="Times New Roman" w:hAnsi="Times New Roman" w:cs="Times New Roman"/>
          <w:lang w:val="en-US"/>
        </w:rPr>
        <w:t>report</w:t>
      </w:r>
      <w:r w:rsidR="0066119A" w:rsidRPr="00372CBC">
        <w:rPr>
          <w:rFonts w:ascii="Times New Roman" w:hAnsi="Times New Roman" w:cs="Times New Roman"/>
          <w:lang w:val="en-US"/>
        </w:rPr>
        <w:t xml:space="preserve"> </w:t>
      </w:r>
      <w:r w:rsidRPr="00372CBC">
        <w:rPr>
          <w:rFonts w:ascii="Times New Roman" w:hAnsi="Times New Roman" w:cs="Times New Roman"/>
          <w:lang w:val="en-US"/>
        </w:rPr>
        <w:t>in the Education Inspect</w:t>
      </w:r>
      <w:r w:rsidR="0066119A">
        <w:rPr>
          <w:rFonts w:ascii="Times New Roman" w:hAnsi="Times New Roman" w:cs="Times New Roman"/>
          <w:lang w:val="en-US"/>
        </w:rPr>
        <w:t xml:space="preserve">ion </w:t>
      </w:r>
      <w:r w:rsidR="000D3283">
        <w:rPr>
          <w:rFonts w:ascii="Times New Roman" w:hAnsi="Times New Roman" w:cs="Times New Roman"/>
          <w:lang w:val="en-US"/>
        </w:rPr>
        <w:t>B</w:t>
      </w:r>
      <w:r w:rsidR="0066119A">
        <w:rPr>
          <w:rFonts w:ascii="Times New Roman" w:hAnsi="Times New Roman" w:cs="Times New Roman"/>
          <w:lang w:val="en-US"/>
        </w:rPr>
        <w:t>ody</w:t>
      </w:r>
      <w:r w:rsidRPr="00372CBC">
        <w:rPr>
          <w:rFonts w:ascii="Times New Roman" w:hAnsi="Times New Roman" w:cs="Times New Roman"/>
          <w:lang w:val="en-US"/>
        </w:rPr>
        <w:t xml:space="preserve">, </w:t>
      </w:r>
      <w:r w:rsidR="000D3283">
        <w:rPr>
          <w:rFonts w:ascii="Times New Roman" w:hAnsi="Times New Roman" w:cs="Times New Roman"/>
          <w:lang w:val="en-US"/>
        </w:rPr>
        <w:t>one</w:t>
      </w:r>
      <w:r w:rsidRPr="00372CBC">
        <w:rPr>
          <w:rFonts w:ascii="Times New Roman" w:hAnsi="Times New Roman" w:cs="Times New Roman"/>
          <w:lang w:val="en-US"/>
        </w:rPr>
        <w:t xml:space="preserve"> external </w:t>
      </w:r>
      <w:r w:rsidR="0066119A">
        <w:rPr>
          <w:rFonts w:ascii="Times New Roman" w:hAnsi="Times New Roman" w:cs="Times New Roman"/>
          <w:lang w:val="en-US"/>
        </w:rPr>
        <w:t>report</w:t>
      </w:r>
      <w:r w:rsidRPr="00372CBC">
        <w:rPr>
          <w:rFonts w:ascii="Times New Roman" w:hAnsi="Times New Roman" w:cs="Times New Roman"/>
          <w:lang w:val="en-US"/>
        </w:rPr>
        <w:t xml:space="preserve"> in the Ministry of Territorial Administration and Infrastructure, </w:t>
      </w:r>
      <w:r w:rsidR="00D70E15">
        <w:rPr>
          <w:rFonts w:ascii="Times New Roman" w:hAnsi="Times New Roman" w:cs="Times New Roman"/>
          <w:lang w:val="en-US"/>
        </w:rPr>
        <w:t xml:space="preserve">and </w:t>
      </w:r>
      <w:r w:rsidR="000D3283">
        <w:rPr>
          <w:rFonts w:ascii="Times New Roman" w:hAnsi="Times New Roman" w:cs="Times New Roman"/>
          <w:lang w:val="en-US"/>
        </w:rPr>
        <w:t>four</w:t>
      </w:r>
      <w:r w:rsidRPr="00372CBC">
        <w:rPr>
          <w:rFonts w:ascii="Times New Roman" w:hAnsi="Times New Roman" w:cs="Times New Roman"/>
          <w:lang w:val="en-US"/>
        </w:rPr>
        <w:t xml:space="preserve"> external </w:t>
      </w:r>
      <w:r w:rsidR="0066119A">
        <w:rPr>
          <w:rFonts w:ascii="Times New Roman" w:hAnsi="Times New Roman" w:cs="Times New Roman"/>
          <w:lang w:val="en-US"/>
        </w:rPr>
        <w:t>reports</w:t>
      </w:r>
      <w:r w:rsidRPr="00372CBC">
        <w:rPr>
          <w:rFonts w:ascii="Times New Roman" w:hAnsi="Times New Roman" w:cs="Times New Roman"/>
          <w:lang w:val="en-US"/>
        </w:rPr>
        <w:t xml:space="preserve"> in the Food Safety Inspection Body).</w:t>
      </w:r>
    </w:p>
    <w:p w14:paraId="244B6B52" w14:textId="4BC0A3F4" w:rsidR="00372CBC" w:rsidRPr="00372CBC" w:rsidRDefault="00026436" w:rsidP="00372CBC">
      <w:pPr>
        <w:spacing w:before="120" w:after="120" w:line="276" w:lineRule="auto"/>
        <w:ind w:firstLine="0"/>
        <w:rPr>
          <w:rFonts w:ascii="Times New Roman" w:hAnsi="Times New Roman" w:cs="Times New Roman"/>
          <w:lang w:val="en-US"/>
        </w:rPr>
      </w:pPr>
      <w:r>
        <w:rPr>
          <w:rFonts w:ascii="Times New Roman" w:hAnsi="Times New Roman" w:cs="Times New Roman"/>
          <w:lang w:val="en-US"/>
        </w:rPr>
        <w:lastRenderedPageBreak/>
        <w:t>L</w:t>
      </w:r>
      <w:r w:rsidR="00C9150A" w:rsidRPr="00372CBC">
        <w:rPr>
          <w:rFonts w:ascii="Times New Roman" w:hAnsi="Times New Roman" w:cs="Times New Roman"/>
          <w:lang w:val="en-US"/>
        </w:rPr>
        <w:t xml:space="preserve">aw enforcement agencies </w:t>
      </w:r>
      <w:r w:rsidR="00372CBC" w:rsidRPr="00372CBC">
        <w:rPr>
          <w:rFonts w:ascii="Times New Roman" w:hAnsi="Times New Roman" w:cs="Times New Roman"/>
          <w:lang w:val="en-US"/>
        </w:rPr>
        <w:t xml:space="preserve">initiated </w:t>
      </w:r>
      <w:r w:rsidR="00C9150A" w:rsidRPr="00372CBC">
        <w:rPr>
          <w:rFonts w:ascii="Times New Roman" w:hAnsi="Times New Roman" w:cs="Times New Roman"/>
          <w:lang w:val="en-US"/>
        </w:rPr>
        <w:t xml:space="preserve">criminal proceedings </w:t>
      </w:r>
      <w:r w:rsidR="00372CBC" w:rsidRPr="00372CBC">
        <w:rPr>
          <w:rFonts w:ascii="Times New Roman" w:hAnsi="Times New Roman" w:cs="Times New Roman"/>
          <w:lang w:val="en-US"/>
        </w:rPr>
        <w:t xml:space="preserve">in 11 cases of external reporting. According to the information </w:t>
      </w:r>
      <w:r w:rsidR="00C9150A">
        <w:rPr>
          <w:rFonts w:ascii="Times New Roman" w:hAnsi="Times New Roman" w:cs="Times New Roman"/>
          <w:lang w:val="en-US"/>
        </w:rPr>
        <w:t>provided</w:t>
      </w:r>
      <w:r w:rsidR="00372CBC" w:rsidRPr="00372CBC">
        <w:rPr>
          <w:rFonts w:ascii="Times New Roman" w:hAnsi="Times New Roman" w:cs="Times New Roman"/>
          <w:lang w:val="en-US"/>
        </w:rPr>
        <w:t xml:space="preserve"> by the </w:t>
      </w:r>
      <w:r w:rsidR="000D3283" w:rsidRPr="00372CBC">
        <w:rPr>
          <w:rFonts w:ascii="Times New Roman" w:hAnsi="Times New Roman" w:cs="Times New Roman"/>
          <w:lang w:val="en-US"/>
        </w:rPr>
        <w:t xml:space="preserve">Food Safety Inspection </w:t>
      </w:r>
      <w:r w:rsidR="00372CBC" w:rsidRPr="00372CBC">
        <w:rPr>
          <w:rFonts w:ascii="Times New Roman" w:hAnsi="Times New Roman" w:cs="Times New Roman"/>
          <w:lang w:val="en-US"/>
        </w:rPr>
        <w:t>body, the positions of 10 persons were temporarily suspended</w:t>
      </w:r>
      <w:r w:rsidR="00C9150A">
        <w:rPr>
          <w:rFonts w:ascii="Times New Roman" w:hAnsi="Times New Roman" w:cs="Times New Roman"/>
          <w:lang w:val="en-US"/>
        </w:rPr>
        <w:t xml:space="preserve"> due to the</w:t>
      </w:r>
      <w:r w:rsidR="00372CBC" w:rsidRPr="00372CBC">
        <w:rPr>
          <w:rFonts w:ascii="Times New Roman" w:hAnsi="Times New Roman" w:cs="Times New Roman"/>
          <w:lang w:val="en-US"/>
        </w:rPr>
        <w:t xml:space="preserve"> criminal proceedings, </w:t>
      </w:r>
      <w:r w:rsidR="00C9150A">
        <w:rPr>
          <w:rFonts w:ascii="Times New Roman" w:hAnsi="Times New Roman" w:cs="Times New Roman"/>
          <w:lang w:val="en-US"/>
        </w:rPr>
        <w:t>and</w:t>
      </w:r>
      <w:r w:rsidR="00372CBC" w:rsidRPr="00372CBC">
        <w:rPr>
          <w:rFonts w:ascii="Times New Roman" w:hAnsi="Times New Roman" w:cs="Times New Roman"/>
          <w:lang w:val="en-US"/>
        </w:rPr>
        <w:t xml:space="preserve"> </w:t>
      </w:r>
      <w:r w:rsidR="00F10A9D">
        <w:rPr>
          <w:rFonts w:ascii="Times New Roman" w:hAnsi="Times New Roman" w:cs="Times New Roman"/>
          <w:lang w:val="en-US"/>
        </w:rPr>
        <w:t>six</w:t>
      </w:r>
      <w:r w:rsidR="00372CBC" w:rsidRPr="00372CBC">
        <w:rPr>
          <w:rFonts w:ascii="Times New Roman" w:hAnsi="Times New Roman" w:cs="Times New Roman"/>
          <w:lang w:val="en-US"/>
        </w:rPr>
        <w:t xml:space="preserve"> </w:t>
      </w:r>
      <w:r w:rsidR="00C9150A">
        <w:rPr>
          <w:rFonts w:ascii="Times New Roman" w:hAnsi="Times New Roman" w:cs="Times New Roman"/>
          <w:lang w:val="en-US"/>
        </w:rPr>
        <w:t xml:space="preserve">of these persons </w:t>
      </w:r>
      <w:r w:rsidR="00372CBC" w:rsidRPr="00372CBC">
        <w:rPr>
          <w:rFonts w:ascii="Times New Roman" w:hAnsi="Times New Roman" w:cs="Times New Roman"/>
          <w:lang w:val="en-US"/>
        </w:rPr>
        <w:t xml:space="preserve">were </w:t>
      </w:r>
      <w:r w:rsidR="00C9150A">
        <w:rPr>
          <w:rFonts w:ascii="Times New Roman" w:hAnsi="Times New Roman" w:cs="Times New Roman"/>
          <w:lang w:val="en-US"/>
        </w:rPr>
        <w:t xml:space="preserve">subsequently </w:t>
      </w:r>
      <w:r w:rsidR="00F10A9D">
        <w:rPr>
          <w:rFonts w:ascii="Times New Roman" w:hAnsi="Times New Roman" w:cs="Times New Roman"/>
          <w:lang w:val="en-US"/>
        </w:rPr>
        <w:t>dismiss</w:t>
      </w:r>
      <w:r w:rsidR="00372CBC" w:rsidRPr="00372CBC">
        <w:rPr>
          <w:rFonts w:ascii="Times New Roman" w:hAnsi="Times New Roman" w:cs="Times New Roman"/>
          <w:lang w:val="en-US"/>
        </w:rPr>
        <w:t>ed from their positions.</w:t>
      </w:r>
    </w:p>
    <w:p w14:paraId="766D6C9E" w14:textId="374290B7" w:rsidR="00372CBC" w:rsidRPr="00372CBC" w:rsidRDefault="00CE670E" w:rsidP="00372CBC">
      <w:pPr>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Furthermore</w:t>
      </w:r>
      <w:r w:rsidR="00372CBC" w:rsidRPr="00372CBC">
        <w:rPr>
          <w:rFonts w:ascii="Times New Roman" w:hAnsi="Times New Roman" w:cs="Times New Roman"/>
          <w:lang w:val="en-US"/>
        </w:rPr>
        <w:t>, the Ministry of Foreign Affairs</w:t>
      </w:r>
      <w:r w:rsidR="00026436">
        <w:rPr>
          <w:rFonts w:ascii="Times New Roman" w:hAnsi="Times New Roman" w:cs="Times New Roman"/>
          <w:lang w:val="en-US"/>
        </w:rPr>
        <w:t xml:space="preserve"> informed that</w:t>
      </w:r>
      <w:r w:rsidR="00372CBC" w:rsidRPr="00372CBC">
        <w:rPr>
          <w:rFonts w:ascii="Times New Roman" w:hAnsi="Times New Roman" w:cs="Times New Roman"/>
          <w:lang w:val="en-US"/>
        </w:rPr>
        <w:t xml:space="preserve"> official investigations or audits were carried out </w:t>
      </w:r>
      <w:r w:rsidR="00026436">
        <w:rPr>
          <w:rFonts w:ascii="Times New Roman" w:hAnsi="Times New Roman" w:cs="Times New Roman"/>
          <w:lang w:val="en-US"/>
        </w:rPr>
        <w:t>based on the</w:t>
      </w:r>
      <w:r w:rsidR="00372CBC" w:rsidRPr="00372CBC">
        <w:rPr>
          <w:rFonts w:ascii="Times New Roman" w:hAnsi="Times New Roman" w:cs="Times New Roman"/>
          <w:lang w:val="en-US"/>
        </w:rPr>
        <w:t xml:space="preserve"> whistleblowing</w:t>
      </w:r>
      <w:r w:rsidR="00F10A9D">
        <w:rPr>
          <w:rFonts w:ascii="Times New Roman" w:hAnsi="Times New Roman" w:cs="Times New Roman"/>
          <w:lang w:val="en-US"/>
        </w:rPr>
        <w:t xml:space="preserve"> reports</w:t>
      </w:r>
      <w:r w:rsidR="00372CBC" w:rsidRPr="00372CBC">
        <w:rPr>
          <w:rFonts w:ascii="Times New Roman" w:hAnsi="Times New Roman" w:cs="Times New Roman"/>
          <w:lang w:val="en-US"/>
        </w:rPr>
        <w:t>, and one external whistleblowing</w:t>
      </w:r>
      <w:r w:rsidR="00F10A9D">
        <w:rPr>
          <w:rFonts w:ascii="Times New Roman" w:hAnsi="Times New Roman" w:cs="Times New Roman"/>
          <w:lang w:val="en-US"/>
        </w:rPr>
        <w:t xml:space="preserve"> report</w:t>
      </w:r>
      <w:r w:rsidR="00372CBC" w:rsidRPr="00372CBC">
        <w:rPr>
          <w:rFonts w:ascii="Times New Roman" w:hAnsi="Times New Roman" w:cs="Times New Roman"/>
          <w:lang w:val="en-US"/>
        </w:rPr>
        <w:t xml:space="preserve"> </w:t>
      </w:r>
      <w:r w:rsidR="00026436" w:rsidRPr="00372CBC">
        <w:rPr>
          <w:rFonts w:ascii="Times New Roman" w:hAnsi="Times New Roman" w:cs="Times New Roman"/>
          <w:lang w:val="en-US"/>
        </w:rPr>
        <w:t xml:space="preserve">related to labor relations </w:t>
      </w:r>
      <w:r w:rsidR="00372CBC" w:rsidRPr="00372CBC">
        <w:rPr>
          <w:rFonts w:ascii="Times New Roman" w:hAnsi="Times New Roman" w:cs="Times New Roman"/>
          <w:lang w:val="en-US"/>
        </w:rPr>
        <w:t xml:space="preserve">was resolved in </w:t>
      </w:r>
      <w:r w:rsidR="00F10A9D">
        <w:rPr>
          <w:rFonts w:ascii="Times New Roman" w:hAnsi="Times New Roman" w:cs="Times New Roman"/>
          <w:lang w:val="en-US"/>
        </w:rPr>
        <w:t xml:space="preserve">the </w:t>
      </w:r>
      <w:r w:rsidR="00372CBC" w:rsidRPr="00372CBC">
        <w:rPr>
          <w:rFonts w:ascii="Times New Roman" w:hAnsi="Times New Roman" w:cs="Times New Roman"/>
          <w:lang w:val="en-US"/>
        </w:rPr>
        <w:t>court (by the decision of the Court of Cassation</w:t>
      </w:r>
      <w:r w:rsidR="00026436">
        <w:rPr>
          <w:rFonts w:ascii="Times New Roman" w:hAnsi="Times New Roman" w:cs="Times New Roman"/>
          <w:lang w:val="en-US"/>
        </w:rPr>
        <w:t>)</w:t>
      </w:r>
      <w:r w:rsidR="00372CBC" w:rsidRPr="00372CBC">
        <w:rPr>
          <w:rFonts w:ascii="Times New Roman" w:hAnsi="Times New Roman" w:cs="Times New Roman"/>
          <w:lang w:val="en-US"/>
        </w:rPr>
        <w:t>.</w:t>
      </w:r>
    </w:p>
    <w:p w14:paraId="5EECDF2F" w14:textId="0591DEE1" w:rsidR="00372CBC" w:rsidRPr="00372CBC" w:rsidRDefault="00372CBC" w:rsidP="00372CBC">
      <w:pPr>
        <w:spacing w:before="120" w:after="120" w:line="276" w:lineRule="auto"/>
        <w:ind w:firstLine="0"/>
        <w:rPr>
          <w:rFonts w:ascii="Times New Roman" w:hAnsi="Times New Roman" w:cs="Times New Roman"/>
          <w:lang w:val="en-US"/>
        </w:rPr>
      </w:pPr>
      <w:r w:rsidRPr="00372CBC">
        <w:rPr>
          <w:rFonts w:ascii="Times New Roman" w:hAnsi="Times New Roman" w:cs="Times New Roman"/>
          <w:lang w:val="en-US"/>
        </w:rPr>
        <w:t xml:space="preserve">In addition, the existing legal regulations </w:t>
      </w:r>
      <w:r w:rsidR="00F10A9D">
        <w:rPr>
          <w:rFonts w:ascii="Times New Roman" w:hAnsi="Times New Roman" w:cs="Times New Roman"/>
          <w:lang w:val="en-US"/>
        </w:rPr>
        <w:t>on whistleblowing to the public</w:t>
      </w:r>
      <w:r w:rsidRPr="00372CBC">
        <w:rPr>
          <w:rFonts w:ascii="Times New Roman" w:hAnsi="Times New Roman" w:cs="Times New Roman"/>
          <w:lang w:val="en-US"/>
        </w:rPr>
        <w:t xml:space="preserve"> </w:t>
      </w:r>
      <w:r w:rsidR="00026436">
        <w:rPr>
          <w:rFonts w:ascii="Times New Roman" w:hAnsi="Times New Roman" w:cs="Times New Roman"/>
          <w:lang w:val="en-US"/>
        </w:rPr>
        <w:t>need revision to align</w:t>
      </w:r>
      <w:r w:rsidRPr="00372CBC">
        <w:rPr>
          <w:rFonts w:ascii="Times New Roman" w:hAnsi="Times New Roman" w:cs="Times New Roman"/>
          <w:lang w:val="en-US"/>
        </w:rPr>
        <w:t xml:space="preserve"> with international</w:t>
      </w:r>
      <w:r w:rsidR="00F10A9D" w:rsidRPr="00F10A9D">
        <w:rPr>
          <w:rFonts w:ascii="Times New Roman" w:hAnsi="Times New Roman" w:cs="Times New Roman"/>
          <w:lang w:val="en-US"/>
        </w:rPr>
        <w:t xml:space="preserve"> </w:t>
      </w:r>
      <w:r w:rsidR="00F10A9D" w:rsidRPr="00372CBC">
        <w:rPr>
          <w:rFonts w:ascii="Times New Roman" w:hAnsi="Times New Roman" w:cs="Times New Roman"/>
          <w:lang w:val="en-US"/>
        </w:rPr>
        <w:t>standards</w:t>
      </w:r>
      <w:r w:rsidR="00026436">
        <w:rPr>
          <w:rFonts w:ascii="Times New Roman" w:hAnsi="Times New Roman" w:cs="Times New Roman"/>
          <w:lang w:val="en-US"/>
        </w:rPr>
        <w:t>, specifically</w:t>
      </w:r>
      <w:r w:rsidR="00F10A9D">
        <w:rPr>
          <w:rFonts w:ascii="Times New Roman" w:hAnsi="Times New Roman" w:cs="Times New Roman"/>
          <w:lang w:val="en-US"/>
        </w:rPr>
        <w:t xml:space="preserve"> </w:t>
      </w:r>
      <w:r w:rsidRPr="00372CBC">
        <w:rPr>
          <w:rFonts w:ascii="Times New Roman" w:hAnsi="Times New Roman" w:cs="Times New Roman"/>
          <w:lang w:val="en-US"/>
        </w:rPr>
        <w:t>OECD standards</w:t>
      </w:r>
      <w:r w:rsidR="00830697">
        <w:rPr>
          <w:rFonts w:ascii="Times New Roman" w:hAnsi="Times New Roman" w:cs="Times New Roman"/>
          <w:lang w:val="en-US"/>
        </w:rPr>
        <w:t>. In particular</w:t>
      </w:r>
      <w:r w:rsidRPr="00372CBC">
        <w:rPr>
          <w:rFonts w:ascii="Times New Roman" w:hAnsi="Times New Roman" w:cs="Times New Roman"/>
          <w:lang w:val="en-US"/>
        </w:rPr>
        <w:t>,</w:t>
      </w:r>
      <w:r w:rsidR="00830697">
        <w:rPr>
          <w:rFonts w:ascii="Times New Roman" w:hAnsi="Times New Roman" w:cs="Times New Roman"/>
          <w:lang w:val="en-US"/>
        </w:rPr>
        <w:t xml:space="preserve"> a</w:t>
      </w:r>
      <w:r w:rsidRPr="00372CBC">
        <w:rPr>
          <w:rFonts w:ascii="Times New Roman" w:hAnsi="Times New Roman" w:cs="Times New Roman"/>
          <w:lang w:val="en-US"/>
        </w:rPr>
        <w:t xml:space="preserve"> possibility of reporting to the public without </w:t>
      </w:r>
      <w:r w:rsidR="00026436">
        <w:rPr>
          <w:rFonts w:ascii="Times New Roman" w:hAnsi="Times New Roman" w:cs="Times New Roman"/>
          <w:lang w:val="en-US"/>
        </w:rPr>
        <w:t>going through</w:t>
      </w:r>
      <w:r w:rsidR="00830697">
        <w:rPr>
          <w:rFonts w:ascii="Times New Roman" w:hAnsi="Times New Roman" w:cs="Times New Roman"/>
          <w:lang w:val="en-US"/>
        </w:rPr>
        <w:t xml:space="preserve"> the</w:t>
      </w:r>
      <w:r w:rsidRPr="00372CBC">
        <w:rPr>
          <w:rFonts w:ascii="Times New Roman" w:hAnsi="Times New Roman" w:cs="Times New Roman"/>
          <w:lang w:val="en-US"/>
        </w:rPr>
        <w:t xml:space="preserve"> internal and/or external reporting</w:t>
      </w:r>
      <w:r w:rsidR="0013780C">
        <w:rPr>
          <w:rFonts w:ascii="Times New Roman" w:hAnsi="Times New Roman" w:cs="Times New Roman"/>
          <w:lang w:val="en-US"/>
        </w:rPr>
        <w:t xml:space="preserve"> channels</w:t>
      </w:r>
      <w:r w:rsidRPr="00372CBC">
        <w:rPr>
          <w:rFonts w:ascii="Times New Roman" w:hAnsi="Times New Roman" w:cs="Times New Roman"/>
          <w:lang w:val="en-US"/>
        </w:rPr>
        <w:t xml:space="preserve"> </w:t>
      </w:r>
      <w:r w:rsidR="00830697">
        <w:rPr>
          <w:rFonts w:ascii="Times New Roman" w:hAnsi="Times New Roman" w:cs="Times New Roman"/>
          <w:lang w:val="en-US"/>
        </w:rPr>
        <w:t xml:space="preserve">should be </w:t>
      </w:r>
      <w:r w:rsidR="00830697" w:rsidRPr="00372CBC">
        <w:rPr>
          <w:rFonts w:ascii="Times New Roman" w:hAnsi="Times New Roman" w:cs="Times New Roman"/>
          <w:lang w:val="en-US"/>
        </w:rPr>
        <w:t>provid</w:t>
      </w:r>
      <w:r w:rsidR="00830697">
        <w:rPr>
          <w:rFonts w:ascii="Times New Roman" w:hAnsi="Times New Roman" w:cs="Times New Roman"/>
          <w:lang w:val="en-US"/>
        </w:rPr>
        <w:t>ed</w:t>
      </w:r>
      <w:r w:rsidR="00830697" w:rsidRPr="00372CBC">
        <w:rPr>
          <w:rFonts w:ascii="Times New Roman" w:hAnsi="Times New Roman" w:cs="Times New Roman"/>
          <w:lang w:val="en-US"/>
        </w:rPr>
        <w:t xml:space="preserve"> </w:t>
      </w:r>
      <w:r w:rsidRPr="00372CBC">
        <w:rPr>
          <w:rFonts w:ascii="Times New Roman" w:hAnsi="Times New Roman" w:cs="Times New Roman"/>
          <w:lang w:val="en-US"/>
        </w:rPr>
        <w:t>in cases where illegal corrupt</w:t>
      </w:r>
      <w:r w:rsidR="0013780C">
        <w:rPr>
          <w:rFonts w:ascii="Times New Roman" w:hAnsi="Times New Roman" w:cs="Times New Roman"/>
          <w:lang w:val="en-US"/>
        </w:rPr>
        <w:t xml:space="preserve"> activities pose</w:t>
      </w:r>
      <w:r w:rsidRPr="00372CBC">
        <w:rPr>
          <w:rFonts w:ascii="Times New Roman" w:hAnsi="Times New Roman" w:cs="Times New Roman"/>
          <w:lang w:val="en-US"/>
        </w:rPr>
        <w:t xml:space="preserve"> an immediate or obvious threat to the public, or when a risk of retaliation (harmful actions) </w:t>
      </w:r>
      <w:r w:rsidR="00026436">
        <w:rPr>
          <w:rFonts w:ascii="Times New Roman" w:hAnsi="Times New Roman" w:cs="Times New Roman"/>
          <w:lang w:val="en-US"/>
        </w:rPr>
        <w:t>exists</w:t>
      </w:r>
      <w:r w:rsidR="0013780C">
        <w:rPr>
          <w:rFonts w:ascii="Times New Roman" w:hAnsi="Times New Roman" w:cs="Times New Roman"/>
          <w:lang w:val="en-US"/>
        </w:rPr>
        <w:t>,</w:t>
      </w:r>
      <w:r w:rsidR="00026436">
        <w:rPr>
          <w:rFonts w:ascii="Times New Roman" w:hAnsi="Times New Roman" w:cs="Times New Roman"/>
          <w:lang w:val="en-US"/>
        </w:rPr>
        <w:t xml:space="preserve"> </w:t>
      </w:r>
      <w:r w:rsidRPr="00372CBC">
        <w:rPr>
          <w:rFonts w:ascii="Times New Roman" w:hAnsi="Times New Roman" w:cs="Times New Roman"/>
          <w:lang w:val="en-US"/>
        </w:rPr>
        <w:t xml:space="preserve">or </w:t>
      </w:r>
      <w:r w:rsidR="0013780C">
        <w:rPr>
          <w:rFonts w:ascii="Times New Roman" w:hAnsi="Times New Roman" w:cs="Times New Roman"/>
          <w:lang w:val="en-US"/>
        </w:rPr>
        <w:t>the likelihood</w:t>
      </w:r>
      <w:r w:rsidRPr="00372CBC">
        <w:rPr>
          <w:rFonts w:ascii="Times New Roman" w:hAnsi="Times New Roman" w:cs="Times New Roman"/>
          <w:lang w:val="en-US"/>
        </w:rPr>
        <w:t xml:space="preserve"> of </w:t>
      </w:r>
      <w:r w:rsidR="00830697">
        <w:rPr>
          <w:rFonts w:ascii="Times New Roman" w:hAnsi="Times New Roman" w:cs="Times New Roman"/>
          <w:lang w:val="en-US"/>
        </w:rPr>
        <w:t>addressing</w:t>
      </w:r>
      <w:r w:rsidRPr="00372CBC">
        <w:rPr>
          <w:rFonts w:ascii="Times New Roman" w:hAnsi="Times New Roman" w:cs="Times New Roman"/>
          <w:lang w:val="en-US"/>
        </w:rPr>
        <w:t xml:space="preserve"> the violation </w:t>
      </w:r>
      <w:r w:rsidR="0013780C">
        <w:rPr>
          <w:rFonts w:ascii="Times New Roman" w:hAnsi="Times New Roman" w:cs="Times New Roman"/>
          <w:lang w:val="en-US"/>
        </w:rPr>
        <w:t xml:space="preserve">is low </w:t>
      </w:r>
      <w:r w:rsidRPr="00372CBC">
        <w:rPr>
          <w:rFonts w:ascii="Times New Roman" w:hAnsi="Times New Roman" w:cs="Times New Roman"/>
          <w:lang w:val="en-US"/>
        </w:rPr>
        <w:t>in case of</w:t>
      </w:r>
      <w:r w:rsidR="00830697">
        <w:rPr>
          <w:rFonts w:ascii="Times New Roman" w:hAnsi="Times New Roman" w:cs="Times New Roman"/>
          <w:lang w:val="en-US"/>
        </w:rPr>
        <w:t xml:space="preserve"> </w:t>
      </w:r>
      <w:r w:rsidR="0013780C">
        <w:rPr>
          <w:rFonts w:ascii="Times New Roman" w:hAnsi="Times New Roman" w:cs="Times New Roman"/>
          <w:lang w:val="en-US"/>
        </w:rPr>
        <w:t xml:space="preserve">using </w:t>
      </w:r>
      <w:r w:rsidRPr="00372CBC">
        <w:rPr>
          <w:rFonts w:ascii="Times New Roman" w:hAnsi="Times New Roman" w:cs="Times New Roman"/>
          <w:lang w:val="en-US"/>
        </w:rPr>
        <w:t xml:space="preserve">other types of </w:t>
      </w:r>
      <w:r w:rsidR="00830697">
        <w:rPr>
          <w:rFonts w:ascii="Times New Roman" w:hAnsi="Times New Roman" w:cs="Times New Roman"/>
          <w:lang w:val="en-US"/>
        </w:rPr>
        <w:t>whistleblowing</w:t>
      </w:r>
      <w:r w:rsidR="0013780C">
        <w:rPr>
          <w:rFonts w:ascii="Times New Roman" w:hAnsi="Times New Roman" w:cs="Times New Roman"/>
          <w:lang w:val="en-US"/>
        </w:rPr>
        <w:t xml:space="preserve"> reports</w:t>
      </w:r>
      <w:r w:rsidRPr="00372CBC">
        <w:rPr>
          <w:rFonts w:ascii="Times New Roman" w:hAnsi="Times New Roman" w:cs="Times New Roman"/>
          <w:lang w:val="en-US"/>
        </w:rPr>
        <w:t>.</w:t>
      </w:r>
    </w:p>
    <w:p w14:paraId="6B3B8AA8" w14:textId="4E7C8138" w:rsidR="00372CBC" w:rsidRPr="00372CBC" w:rsidRDefault="00E765A2" w:rsidP="00372CBC">
      <w:pPr>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 challenges linked with the</w:t>
      </w:r>
      <w:r w:rsidRPr="00372CBC">
        <w:rPr>
          <w:rFonts w:ascii="Times New Roman" w:hAnsi="Times New Roman" w:cs="Times New Roman"/>
          <w:lang w:val="en-US"/>
        </w:rPr>
        <w:t xml:space="preserve"> whistleblowing system</w:t>
      </w:r>
      <w:r>
        <w:rPr>
          <w:rFonts w:ascii="Times New Roman" w:hAnsi="Times New Roman" w:cs="Times New Roman"/>
          <w:lang w:val="en-US"/>
        </w:rPr>
        <w:t xml:space="preserve"> are the lack of</w:t>
      </w:r>
      <w:r w:rsidR="00372CBC" w:rsidRPr="00372CBC">
        <w:rPr>
          <w:rFonts w:ascii="Times New Roman" w:hAnsi="Times New Roman" w:cs="Times New Roman"/>
          <w:lang w:val="en-US"/>
        </w:rPr>
        <w:t xml:space="preserve"> </w:t>
      </w:r>
      <w:r>
        <w:rPr>
          <w:rFonts w:ascii="Times New Roman" w:hAnsi="Times New Roman" w:cs="Times New Roman"/>
          <w:lang w:val="en-US"/>
        </w:rPr>
        <w:t>mechanism</w:t>
      </w:r>
      <w:r w:rsidRPr="00372CBC">
        <w:rPr>
          <w:rFonts w:ascii="Times New Roman" w:hAnsi="Times New Roman" w:cs="Times New Roman"/>
          <w:lang w:val="en-US"/>
        </w:rPr>
        <w:t xml:space="preserve"> </w:t>
      </w:r>
      <w:r>
        <w:rPr>
          <w:rFonts w:ascii="Times New Roman" w:hAnsi="Times New Roman" w:cs="Times New Roman"/>
          <w:lang w:val="en-US"/>
        </w:rPr>
        <w:t xml:space="preserve">to </w:t>
      </w:r>
      <w:r w:rsidR="00830697" w:rsidRPr="00372CBC">
        <w:rPr>
          <w:rFonts w:ascii="Times New Roman" w:hAnsi="Times New Roman" w:cs="Times New Roman"/>
          <w:lang w:val="en-US"/>
        </w:rPr>
        <w:t>encourag</w:t>
      </w:r>
      <w:r>
        <w:rPr>
          <w:rFonts w:ascii="Times New Roman" w:hAnsi="Times New Roman" w:cs="Times New Roman"/>
          <w:lang w:val="en-US"/>
        </w:rPr>
        <w:t>e</w:t>
      </w:r>
      <w:r w:rsidR="00830697" w:rsidRPr="00372CBC">
        <w:rPr>
          <w:rFonts w:ascii="Times New Roman" w:hAnsi="Times New Roman" w:cs="Times New Roman"/>
          <w:lang w:val="en-US"/>
        </w:rPr>
        <w:t xml:space="preserve"> </w:t>
      </w:r>
      <w:r w:rsidR="00372CBC" w:rsidRPr="00372CBC">
        <w:rPr>
          <w:rFonts w:ascii="Times New Roman" w:hAnsi="Times New Roman" w:cs="Times New Roman"/>
          <w:lang w:val="en-US"/>
        </w:rPr>
        <w:t xml:space="preserve">whistleblowing and the </w:t>
      </w:r>
      <w:r>
        <w:rPr>
          <w:rFonts w:ascii="Times New Roman" w:hAnsi="Times New Roman" w:cs="Times New Roman"/>
          <w:lang w:val="en-US"/>
        </w:rPr>
        <w:t>in</w:t>
      </w:r>
      <w:r w:rsidRPr="00372CBC">
        <w:rPr>
          <w:rFonts w:ascii="Times New Roman" w:hAnsi="Times New Roman" w:cs="Times New Roman"/>
          <w:lang w:val="en-US"/>
        </w:rPr>
        <w:t>effective</w:t>
      </w:r>
      <w:r>
        <w:rPr>
          <w:rFonts w:ascii="Times New Roman" w:hAnsi="Times New Roman" w:cs="Times New Roman"/>
          <w:lang w:val="en-US"/>
        </w:rPr>
        <w:t>ness of</w:t>
      </w:r>
      <w:r w:rsidRPr="00372CBC">
        <w:rPr>
          <w:rFonts w:ascii="Times New Roman" w:hAnsi="Times New Roman" w:cs="Times New Roman"/>
          <w:lang w:val="en-US"/>
        </w:rPr>
        <w:t xml:space="preserve"> whistleblower </w:t>
      </w:r>
      <w:r w:rsidR="00372CBC" w:rsidRPr="00372CBC">
        <w:rPr>
          <w:rFonts w:ascii="Times New Roman" w:hAnsi="Times New Roman" w:cs="Times New Roman"/>
          <w:lang w:val="en-US"/>
        </w:rPr>
        <w:t>protection mechanisms.</w:t>
      </w:r>
      <w:r>
        <w:rPr>
          <w:rFonts w:ascii="Times New Roman" w:hAnsi="Times New Roman" w:cs="Times New Roman"/>
          <w:lang w:val="en-US"/>
        </w:rPr>
        <w:t xml:space="preserve"> </w:t>
      </w:r>
      <w:r w:rsidR="00830697">
        <w:rPr>
          <w:rFonts w:ascii="Times New Roman" w:hAnsi="Times New Roman" w:cs="Times New Roman"/>
          <w:lang w:val="en-US"/>
        </w:rPr>
        <w:t xml:space="preserve">Other </w:t>
      </w:r>
      <w:r>
        <w:rPr>
          <w:rFonts w:ascii="Times New Roman" w:hAnsi="Times New Roman" w:cs="Times New Roman"/>
          <w:lang w:val="en-US"/>
        </w:rPr>
        <w:t xml:space="preserve">issues </w:t>
      </w:r>
      <w:r w:rsidR="00830697">
        <w:rPr>
          <w:rFonts w:ascii="Times New Roman" w:hAnsi="Times New Roman" w:cs="Times New Roman"/>
          <w:lang w:val="en-US"/>
        </w:rPr>
        <w:t>include</w:t>
      </w:r>
      <w:r w:rsidR="00372CBC" w:rsidRPr="00372CBC">
        <w:rPr>
          <w:rFonts w:ascii="Times New Roman" w:hAnsi="Times New Roman" w:cs="Times New Roman"/>
          <w:lang w:val="en-US"/>
        </w:rPr>
        <w:t xml:space="preserve"> the </w:t>
      </w:r>
      <w:r>
        <w:rPr>
          <w:rFonts w:ascii="Times New Roman" w:hAnsi="Times New Roman" w:cs="Times New Roman"/>
          <w:lang w:val="en-US"/>
        </w:rPr>
        <w:t>broad</w:t>
      </w:r>
      <w:r w:rsidR="00372CBC" w:rsidRPr="00372CBC">
        <w:rPr>
          <w:rFonts w:ascii="Times New Roman" w:hAnsi="Times New Roman" w:cs="Times New Roman"/>
          <w:lang w:val="en-US"/>
        </w:rPr>
        <w:t xml:space="preserve"> discretion in appointing </w:t>
      </w:r>
      <w:r w:rsidRPr="00372CBC">
        <w:rPr>
          <w:rFonts w:ascii="Times New Roman" w:hAnsi="Times New Roman" w:cs="Times New Roman"/>
          <w:lang w:val="en-US"/>
        </w:rPr>
        <w:t xml:space="preserve">responsible </w:t>
      </w:r>
      <w:r w:rsidR="00372CBC" w:rsidRPr="00372CBC">
        <w:rPr>
          <w:rFonts w:ascii="Times New Roman" w:hAnsi="Times New Roman" w:cs="Times New Roman"/>
          <w:lang w:val="en-US"/>
        </w:rPr>
        <w:t xml:space="preserve">persons </w:t>
      </w:r>
      <w:r>
        <w:rPr>
          <w:rFonts w:ascii="Times New Roman" w:hAnsi="Times New Roman" w:cs="Times New Roman"/>
          <w:lang w:val="en-US"/>
        </w:rPr>
        <w:t>dealing with</w:t>
      </w:r>
      <w:r w:rsidR="00372CBC" w:rsidRPr="00372CBC">
        <w:rPr>
          <w:rFonts w:ascii="Times New Roman" w:hAnsi="Times New Roman" w:cs="Times New Roman"/>
          <w:lang w:val="en-US"/>
        </w:rPr>
        <w:t xml:space="preserve"> whistleblowing</w:t>
      </w:r>
      <w:r>
        <w:rPr>
          <w:rFonts w:ascii="Times New Roman" w:hAnsi="Times New Roman" w:cs="Times New Roman"/>
          <w:lang w:val="en-US"/>
        </w:rPr>
        <w:t xml:space="preserve"> reports</w:t>
      </w:r>
      <w:r w:rsidR="00372CBC" w:rsidRPr="00372CBC">
        <w:rPr>
          <w:rFonts w:ascii="Times New Roman" w:hAnsi="Times New Roman" w:cs="Times New Roman"/>
          <w:lang w:val="en-US"/>
        </w:rPr>
        <w:t xml:space="preserve">, the lack of </w:t>
      </w:r>
      <w:r>
        <w:rPr>
          <w:rFonts w:ascii="Times New Roman" w:hAnsi="Times New Roman" w:cs="Times New Roman"/>
          <w:lang w:val="en-US"/>
        </w:rPr>
        <w:t>bodies</w:t>
      </w:r>
      <w:r w:rsidR="00372CBC" w:rsidRPr="00372CBC">
        <w:rPr>
          <w:rFonts w:ascii="Times New Roman" w:hAnsi="Times New Roman" w:cs="Times New Roman"/>
          <w:lang w:val="en-US"/>
        </w:rPr>
        <w:t xml:space="preserve"> responsible for training </w:t>
      </w:r>
      <w:r w:rsidR="007964D7" w:rsidRPr="00372CBC">
        <w:rPr>
          <w:rFonts w:ascii="Times New Roman" w:hAnsi="Times New Roman" w:cs="Times New Roman"/>
          <w:lang w:val="en-US"/>
        </w:rPr>
        <w:t xml:space="preserve">and professional development </w:t>
      </w:r>
      <w:r w:rsidR="007964D7">
        <w:rPr>
          <w:rFonts w:ascii="Times New Roman" w:hAnsi="Times New Roman" w:cs="Times New Roman"/>
          <w:lang w:val="en-US"/>
        </w:rPr>
        <w:t xml:space="preserve">of </w:t>
      </w:r>
      <w:r>
        <w:rPr>
          <w:rFonts w:ascii="Times New Roman" w:hAnsi="Times New Roman" w:cs="Times New Roman"/>
          <w:lang w:val="en-US"/>
        </w:rPr>
        <w:t xml:space="preserve">these </w:t>
      </w:r>
      <w:r w:rsidR="007964D7">
        <w:rPr>
          <w:rFonts w:ascii="Times New Roman" w:hAnsi="Times New Roman" w:cs="Times New Roman"/>
          <w:lang w:val="en-US"/>
        </w:rPr>
        <w:t>persons</w:t>
      </w:r>
      <w:r w:rsidR="00372CBC" w:rsidRPr="00372CBC">
        <w:rPr>
          <w:rFonts w:ascii="Times New Roman" w:hAnsi="Times New Roman" w:cs="Times New Roman"/>
          <w:lang w:val="en-US"/>
        </w:rPr>
        <w:t>.</w:t>
      </w:r>
    </w:p>
    <w:p w14:paraId="66433528" w14:textId="271FF209" w:rsidR="00372CBC" w:rsidRPr="00372CBC" w:rsidRDefault="00372CBC" w:rsidP="00372CBC">
      <w:pPr>
        <w:spacing w:before="120" w:after="120" w:line="276" w:lineRule="auto"/>
        <w:ind w:firstLine="0"/>
        <w:rPr>
          <w:rFonts w:ascii="Times New Roman" w:hAnsi="Times New Roman" w:cs="Times New Roman"/>
          <w:lang w:val="en-US"/>
        </w:rPr>
      </w:pPr>
      <w:r w:rsidRPr="00372CBC">
        <w:rPr>
          <w:rFonts w:ascii="Times New Roman" w:hAnsi="Times New Roman" w:cs="Times New Roman"/>
          <w:lang w:val="en-US"/>
        </w:rPr>
        <w:t xml:space="preserve">In addition, despite the recent </w:t>
      </w:r>
      <w:r w:rsidR="0013780C">
        <w:rPr>
          <w:rFonts w:ascii="Times New Roman" w:hAnsi="Times New Roman" w:cs="Times New Roman"/>
          <w:lang w:val="en-US"/>
        </w:rPr>
        <w:t>amendments</w:t>
      </w:r>
      <w:r w:rsidRPr="00372CBC">
        <w:rPr>
          <w:rFonts w:ascii="Times New Roman" w:hAnsi="Times New Roman" w:cs="Times New Roman"/>
          <w:lang w:val="en-US"/>
        </w:rPr>
        <w:t xml:space="preserve"> in the Law </w:t>
      </w:r>
      <w:r w:rsidR="007964D7">
        <w:rPr>
          <w:rFonts w:ascii="Times New Roman" w:hAnsi="Times New Roman" w:cs="Times New Roman"/>
          <w:lang w:val="en-US"/>
        </w:rPr>
        <w:t>o</w:t>
      </w:r>
      <w:r w:rsidRPr="00372CBC">
        <w:rPr>
          <w:rFonts w:ascii="Times New Roman" w:hAnsi="Times New Roman" w:cs="Times New Roman"/>
          <w:lang w:val="en-US"/>
        </w:rPr>
        <w:t xml:space="preserve">n the </w:t>
      </w:r>
      <w:r w:rsidR="00436BF9">
        <w:rPr>
          <w:rFonts w:ascii="Times New Roman" w:hAnsi="Times New Roman" w:cs="Times New Roman"/>
          <w:lang w:val="en-US"/>
        </w:rPr>
        <w:t>Whistleblowing</w:t>
      </w:r>
      <w:r w:rsidRPr="00372CBC">
        <w:rPr>
          <w:rFonts w:ascii="Times New Roman" w:hAnsi="Times New Roman" w:cs="Times New Roman"/>
          <w:lang w:val="en-US"/>
        </w:rPr>
        <w:t xml:space="preserve"> System, the roles of the competent bodies, distribution</w:t>
      </w:r>
      <w:r w:rsidR="00705B5D">
        <w:rPr>
          <w:rFonts w:ascii="Times New Roman" w:hAnsi="Times New Roman" w:cs="Times New Roman"/>
          <w:lang w:val="en-US"/>
        </w:rPr>
        <w:t xml:space="preserve"> of</w:t>
      </w:r>
      <w:r w:rsidR="00705B5D" w:rsidRPr="00705B5D">
        <w:rPr>
          <w:rFonts w:ascii="Times New Roman" w:hAnsi="Times New Roman" w:cs="Times New Roman"/>
          <w:lang w:val="en-US"/>
        </w:rPr>
        <w:t xml:space="preserve"> </w:t>
      </w:r>
      <w:r w:rsidR="00705B5D" w:rsidRPr="00372CBC">
        <w:rPr>
          <w:rFonts w:ascii="Times New Roman" w:hAnsi="Times New Roman" w:cs="Times New Roman"/>
          <w:lang w:val="en-US"/>
        </w:rPr>
        <w:t>their</w:t>
      </w:r>
      <w:r w:rsidR="00705B5D">
        <w:rPr>
          <w:rFonts w:ascii="Times New Roman" w:hAnsi="Times New Roman" w:cs="Times New Roman"/>
          <w:lang w:val="en-US"/>
        </w:rPr>
        <w:t xml:space="preserve"> responsibilities</w:t>
      </w:r>
      <w:r w:rsidRPr="00372CBC">
        <w:rPr>
          <w:rFonts w:ascii="Times New Roman" w:hAnsi="Times New Roman" w:cs="Times New Roman"/>
          <w:lang w:val="en-US"/>
        </w:rPr>
        <w:t xml:space="preserve">, the </w:t>
      </w:r>
      <w:r w:rsidR="00705B5D">
        <w:rPr>
          <w:rFonts w:ascii="Times New Roman" w:hAnsi="Times New Roman" w:cs="Times New Roman"/>
          <w:lang w:val="en-US"/>
        </w:rPr>
        <w:t>specific aspects</w:t>
      </w:r>
      <w:r w:rsidRPr="00372CBC">
        <w:rPr>
          <w:rFonts w:ascii="Times New Roman" w:hAnsi="Times New Roman" w:cs="Times New Roman"/>
          <w:lang w:val="en-US"/>
        </w:rPr>
        <w:t xml:space="preserve"> of submitting reports </w:t>
      </w:r>
      <w:r w:rsidR="00705B5D">
        <w:rPr>
          <w:rFonts w:ascii="Times New Roman" w:hAnsi="Times New Roman" w:cs="Times New Roman"/>
          <w:lang w:val="en-US"/>
        </w:rPr>
        <w:t>on</w:t>
      </w:r>
      <w:r w:rsidRPr="00372CBC">
        <w:rPr>
          <w:rFonts w:ascii="Times New Roman" w:hAnsi="Times New Roman" w:cs="Times New Roman"/>
          <w:lang w:val="en-US"/>
        </w:rPr>
        <w:t xml:space="preserve"> private organizations and processing</w:t>
      </w:r>
      <w:r w:rsidR="00705B5D">
        <w:rPr>
          <w:rFonts w:ascii="Times New Roman" w:hAnsi="Times New Roman" w:cs="Times New Roman"/>
          <w:lang w:val="en-US"/>
        </w:rPr>
        <w:t xml:space="preserve"> such reports</w:t>
      </w:r>
      <w:r w:rsidRPr="00372CBC">
        <w:rPr>
          <w:rFonts w:ascii="Times New Roman" w:hAnsi="Times New Roman" w:cs="Times New Roman"/>
          <w:lang w:val="en-US"/>
        </w:rPr>
        <w:t xml:space="preserve"> </w:t>
      </w:r>
      <w:r w:rsidR="00705B5D">
        <w:rPr>
          <w:rFonts w:ascii="Times New Roman" w:hAnsi="Times New Roman" w:cs="Times New Roman"/>
          <w:lang w:val="en-US"/>
        </w:rPr>
        <w:t>remain un</w:t>
      </w:r>
      <w:r w:rsidRPr="00372CBC">
        <w:rPr>
          <w:rFonts w:ascii="Times New Roman" w:hAnsi="Times New Roman" w:cs="Times New Roman"/>
          <w:lang w:val="en-US"/>
        </w:rPr>
        <w:t xml:space="preserve">clear. From this </w:t>
      </w:r>
      <w:r w:rsidR="00705B5D">
        <w:rPr>
          <w:rFonts w:ascii="Times New Roman" w:hAnsi="Times New Roman" w:cs="Times New Roman"/>
          <w:lang w:val="en-US"/>
        </w:rPr>
        <w:t>perspective</w:t>
      </w:r>
      <w:r w:rsidRPr="00372CBC">
        <w:rPr>
          <w:rFonts w:ascii="Times New Roman" w:hAnsi="Times New Roman" w:cs="Times New Roman"/>
          <w:lang w:val="en-US"/>
        </w:rPr>
        <w:t xml:space="preserve">, it is important to review </w:t>
      </w:r>
      <w:r w:rsidR="00436BF9" w:rsidRPr="00372CBC">
        <w:rPr>
          <w:rFonts w:ascii="Times New Roman" w:hAnsi="Times New Roman" w:cs="Times New Roman"/>
          <w:lang w:val="en-US"/>
        </w:rPr>
        <w:t xml:space="preserve">and </w:t>
      </w:r>
      <w:r w:rsidR="00705B5D">
        <w:rPr>
          <w:rFonts w:ascii="Times New Roman" w:hAnsi="Times New Roman" w:cs="Times New Roman"/>
          <w:lang w:val="en-US"/>
        </w:rPr>
        <w:t>enhance</w:t>
      </w:r>
      <w:r w:rsidR="00436BF9" w:rsidRPr="00372CBC">
        <w:rPr>
          <w:rFonts w:ascii="Times New Roman" w:hAnsi="Times New Roman" w:cs="Times New Roman"/>
          <w:lang w:val="en-US"/>
        </w:rPr>
        <w:t xml:space="preserve"> </w:t>
      </w:r>
      <w:r w:rsidRPr="00372CBC">
        <w:rPr>
          <w:rFonts w:ascii="Times New Roman" w:hAnsi="Times New Roman" w:cs="Times New Roman"/>
          <w:lang w:val="en-US"/>
        </w:rPr>
        <w:t xml:space="preserve">the organizational structures </w:t>
      </w:r>
      <w:r w:rsidR="00705B5D">
        <w:rPr>
          <w:rFonts w:ascii="Times New Roman" w:hAnsi="Times New Roman" w:cs="Times New Roman"/>
          <w:lang w:val="en-US"/>
        </w:rPr>
        <w:t xml:space="preserve">and tools of </w:t>
      </w:r>
      <w:r w:rsidR="00705B5D" w:rsidRPr="00372CBC">
        <w:rPr>
          <w:rFonts w:ascii="Times New Roman" w:hAnsi="Times New Roman" w:cs="Times New Roman"/>
          <w:lang w:val="en-US"/>
        </w:rPr>
        <w:t>the Human Rights Defender</w:t>
      </w:r>
      <w:r w:rsidR="00705B5D">
        <w:rPr>
          <w:rFonts w:ascii="Times New Roman" w:hAnsi="Times New Roman" w:cs="Times New Roman"/>
          <w:lang w:val="en-US"/>
        </w:rPr>
        <w:t xml:space="preserve"> that are </w:t>
      </w:r>
      <w:r w:rsidR="004568DA">
        <w:rPr>
          <w:rFonts w:ascii="Times New Roman" w:hAnsi="Times New Roman" w:cs="Times New Roman"/>
          <w:lang w:val="en-US"/>
        </w:rPr>
        <w:t>aimed at</w:t>
      </w:r>
      <w:r w:rsidRPr="00372CBC">
        <w:rPr>
          <w:rFonts w:ascii="Times New Roman" w:hAnsi="Times New Roman" w:cs="Times New Roman"/>
          <w:lang w:val="en-US"/>
        </w:rPr>
        <w:t xml:space="preserve"> </w:t>
      </w:r>
      <w:r w:rsidR="004568DA">
        <w:rPr>
          <w:rFonts w:ascii="Times New Roman" w:hAnsi="Times New Roman" w:cs="Times New Roman"/>
          <w:lang w:val="en-US"/>
        </w:rPr>
        <w:t xml:space="preserve">the </w:t>
      </w:r>
      <w:r w:rsidRPr="00372CBC">
        <w:rPr>
          <w:rFonts w:ascii="Times New Roman" w:hAnsi="Times New Roman" w:cs="Times New Roman"/>
          <w:lang w:val="en-US"/>
        </w:rPr>
        <w:t>protect</w:t>
      </w:r>
      <w:r w:rsidR="004568DA">
        <w:rPr>
          <w:rFonts w:ascii="Times New Roman" w:hAnsi="Times New Roman" w:cs="Times New Roman"/>
          <w:lang w:val="en-US"/>
        </w:rPr>
        <w:t>ion of</w:t>
      </w:r>
      <w:r w:rsidRPr="00372CBC">
        <w:rPr>
          <w:rFonts w:ascii="Times New Roman" w:hAnsi="Times New Roman" w:cs="Times New Roman"/>
          <w:lang w:val="en-US"/>
        </w:rPr>
        <w:t xml:space="preserve"> whistleblowers</w:t>
      </w:r>
      <w:r w:rsidR="004568DA">
        <w:rPr>
          <w:rFonts w:ascii="Times New Roman" w:hAnsi="Times New Roman" w:cs="Times New Roman"/>
          <w:lang w:val="en-US"/>
        </w:rPr>
        <w:t xml:space="preserve"> and their</w:t>
      </w:r>
      <w:r w:rsidRPr="00372CBC">
        <w:rPr>
          <w:rFonts w:ascii="Times New Roman" w:hAnsi="Times New Roman" w:cs="Times New Roman"/>
          <w:lang w:val="en-US"/>
        </w:rPr>
        <w:t xml:space="preserve"> rights.</w:t>
      </w:r>
    </w:p>
    <w:p w14:paraId="56A1D507" w14:textId="603F65C1" w:rsidR="00372CBC" w:rsidRPr="00372CBC" w:rsidRDefault="00372CBC" w:rsidP="00372CBC">
      <w:pPr>
        <w:spacing w:before="120" w:after="120" w:line="276" w:lineRule="auto"/>
        <w:ind w:firstLine="0"/>
        <w:rPr>
          <w:rFonts w:ascii="Times New Roman" w:hAnsi="Times New Roman" w:cs="Times New Roman"/>
          <w:lang w:val="en-US"/>
        </w:rPr>
      </w:pPr>
      <w:r w:rsidRPr="00372CBC">
        <w:rPr>
          <w:rFonts w:ascii="Times New Roman" w:hAnsi="Times New Roman" w:cs="Times New Roman"/>
          <w:lang w:val="en-US"/>
        </w:rPr>
        <w:t xml:space="preserve">It should be noted that the </w:t>
      </w:r>
      <w:r w:rsidR="0029071F">
        <w:rPr>
          <w:rFonts w:ascii="Times New Roman" w:hAnsi="Times New Roman" w:cs="Times New Roman"/>
          <w:lang w:val="en-US"/>
        </w:rPr>
        <w:t>L</w:t>
      </w:r>
      <w:r w:rsidRPr="00372CBC">
        <w:rPr>
          <w:rFonts w:ascii="Times New Roman" w:hAnsi="Times New Roman" w:cs="Times New Roman"/>
          <w:lang w:val="en-US"/>
        </w:rPr>
        <w:t xml:space="preserve">aw </w:t>
      </w:r>
      <w:r w:rsidR="0029071F">
        <w:rPr>
          <w:rFonts w:ascii="Times New Roman" w:hAnsi="Times New Roman" w:cs="Times New Roman"/>
          <w:lang w:val="en-US"/>
        </w:rPr>
        <w:t>o</w:t>
      </w:r>
      <w:r w:rsidRPr="00372CBC">
        <w:rPr>
          <w:rFonts w:ascii="Times New Roman" w:hAnsi="Times New Roman" w:cs="Times New Roman"/>
          <w:lang w:val="en-US"/>
        </w:rPr>
        <w:t>n the Whistleblow</w:t>
      </w:r>
      <w:r w:rsidR="00366A21">
        <w:rPr>
          <w:rFonts w:ascii="Times New Roman" w:hAnsi="Times New Roman" w:cs="Times New Roman"/>
          <w:lang w:val="en-US"/>
        </w:rPr>
        <w:t>ing</w:t>
      </w:r>
      <w:r w:rsidRPr="00372CBC">
        <w:rPr>
          <w:rFonts w:ascii="Times New Roman" w:hAnsi="Times New Roman" w:cs="Times New Roman"/>
          <w:lang w:val="en-US"/>
        </w:rPr>
        <w:t xml:space="preserve"> System does not specify the legal nature of the whistleblow</w:t>
      </w:r>
      <w:r w:rsidR="0029071F">
        <w:rPr>
          <w:rFonts w:ascii="Times New Roman" w:hAnsi="Times New Roman" w:cs="Times New Roman"/>
          <w:lang w:val="en-US"/>
        </w:rPr>
        <w:t>ing</w:t>
      </w:r>
      <w:r w:rsidRPr="00372CBC">
        <w:rPr>
          <w:rFonts w:ascii="Times New Roman" w:hAnsi="Times New Roman" w:cs="Times New Roman"/>
          <w:lang w:val="en-US"/>
        </w:rPr>
        <w:t xml:space="preserve"> proce</w:t>
      </w:r>
      <w:r w:rsidR="00B67F9A">
        <w:rPr>
          <w:rFonts w:ascii="Times New Roman" w:hAnsi="Times New Roman" w:cs="Times New Roman"/>
          <w:lang w:val="en-US"/>
        </w:rPr>
        <w:t>eding</w:t>
      </w:r>
      <w:r w:rsidR="004568DA">
        <w:rPr>
          <w:rFonts w:ascii="Times New Roman" w:hAnsi="Times New Roman" w:cs="Times New Roman"/>
          <w:lang w:val="en-US"/>
        </w:rPr>
        <w:t xml:space="preserve"> and does not set</w:t>
      </w:r>
      <w:r w:rsidRPr="00372CBC">
        <w:rPr>
          <w:rFonts w:ascii="Times New Roman" w:hAnsi="Times New Roman" w:cs="Times New Roman"/>
          <w:lang w:val="en-US"/>
        </w:rPr>
        <w:t xml:space="preserve"> main requirements for the </w:t>
      </w:r>
      <w:r w:rsidR="00586FB4">
        <w:rPr>
          <w:rFonts w:ascii="Times New Roman" w:hAnsi="Times New Roman" w:cs="Times New Roman"/>
          <w:lang w:val="en-US"/>
        </w:rPr>
        <w:t>decisions</w:t>
      </w:r>
      <w:r w:rsidRPr="00372CBC">
        <w:rPr>
          <w:rFonts w:ascii="Times New Roman" w:hAnsi="Times New Roman" w:cs="Times New Roman"/>
          <w:lang w:val="en-US"/>
        </w:rPr>
        <w:t xml:space="preserve"> result</w:t>
      </w:r>
      <w:r w:rsidR="00586FB4">
        <w:rPr>
          <w:rFonts w:ascii="Times New Roman" w:hAnsi="Times New Roman" w:cs="Times New Roman"/>
          <w:lang w:val="en-US"/>
        </w:rPr>
        <w:t>ing from</w:t>
      </w:r>
      <w:r w:rsidRPr="00372CBC">
        <w:rPr>
          <w:rFonts w:ascii="Times New Roman" w:hAnsi="Times New Roman" w:cs="Times New Roman"/>
          <w:lang w:val="en-US"/>
        </w:rPr>
        <w:t xml:space="preserve"> the procedure</w:t>
      </w:r>
      <w:r w:rsidR="00586FB4">
        <w:rPr>
          <w:rFonts w:ascii="Times New Roman" w:hAnsi="Times New Roman" w:cs="Times New Roman"/>
          <w:lang w:val="en-US"/>
        </w:rPr>
        <w:t>s</w:t>
      </w:r>
      <w:r w:rsidRPr="00372CBC">
        <w:rPr>
          <w:rFonts w:ascii="Times New Roman" w:hAnsi="Times New Roman" w:cs="Times New Roman"/>
          <w:lang w:val="en-US"/>
        </w:rPr>
        <w:t xml:space="preserve"> initiated on the basis of the whistleblow</w:t>
      </w:r>
      <w:r w:rsidR="0029071F">
        <w:rPr>
          <w:rFonts w:ascii="Times New Roman" w:hAnsi="Times New Roman" w:cs="Times New Roman"/>
          <w:lang w:val="en-US"/>
        </w:rPr>
        <w:t>ing report</w:t>
      </w:r>
      <w:r w:rsidR="00586FB4">
        <w:rPr>
          <w:rFonts w:ascii="Times New Roman" w:hAnsi="Times New Roman" w:cs="Times New Roman"/>
          <w:lang w:val="en-US"/>
        </w:rPr>
        <w:t>.</w:t>
      </w:r>
      <w:r w:rsidRPr="00372CBC">
        <w:rPr>
          <w:rFonts w:ascii="Times New Roman" w:hAnsi="Times New Roman" w:cs="Times New Roman"/>
          <w:lang w:val="en-US"/>
        </w:rPr>
        <w:t xml:space="preserve"> </w:t>
      </w:r>
      <w:r w:rsidR="00586FB4">
        <w:rPr>
          <w:rFonts w:ascii="Times New Roman" w:hAnsi="Times New Roman" w:cs="Times New Roman"/>
          <w:lang w:val="en-US"/>
        </w:rPr>
        <w:t>This</w:t>
      </w:r>
      <w:r w:rsidRPr="00372CBC">
        <w:rPr>
          <w:rFonts w:ascii="Times New Roman" w:hAnsi="Times New Roman" w:cs="Times New Roman"/>
          <w:lang w:val="en-US"/>
        </w:rPr>
        <w:t xml:space="preserve"> may negatively affect the proper justifi</w:t>
      </w:r>
      <w:r w:rsidR="00586FB4">
        <w:rPr>
          <w:rFonts w:ascii="Times New Roman" w:hAnsi="Times New Roman" w:cs="Times New Roman"/>
          <w:lang w:val="en-US"/>
        </w:rPr>
        <w:t>cation</w:t>
      </w:r>
      <w:r w:rsidRPr="00372CBC">
        <w:rPr>
          <w:rFonts w:ascii="Times New Roman" w:hAnsi="Times New Roman" w:cs="Times New Roman"/>
          <w:lang w:val="en-US"/>
        </w:rPr>
        <w:t xml:space="preserve"> and </w:t>
      </w:r>
      <w:r w:rsidR="00B67F9A">
        <w:rPr>
          <w:rFonts w:ascii="Times New Roman" w:hAnsi="Times New Roman" w:cs="Times New Roman"/>
          <w:lang w:val="en-US"/>
        </w:rPr>
        <w:t>rationale</w:t>
      </w:r>
      <w:r w:rsidR="00586FB4">
        <w:rPr>
          <w:rFonts w:ascii="Times New Roman" w:hAnsi="Times New Roman" w:cs="Times New Roman"/>
          <w:lang w:val="en-US"/>
        </w:rPr>
        <w:t xml:space="preserve"> of these decisions;</w:t>
      </w:r>
      <w:r w:rsidR="0029071F">
        <w:rPr>
          <w:rFonts w:ascii="Times New Roman" w:hAnsi="Times New Roman" w:cs="Times New Roman"/>
          <w:lang w:val="en-US"/>
        </w:rPr>
        <w:t xml:space="preserve"> </w:t>
      </w:r>
      <w:r w:rsidR="00586FB4">
        <w:rPr>
          <w:rFonts w:ascii="Times New Roman" w:hAnsi="Times New Roman" w:cs="Times New Roman"/>
          <w:lang w:val="en-US"/>
        </w:rPr>
        <w:t>m</w:t>
      </w:r>
      <w:r w:rsidR="0029071F">
        <w:rPr>
          <w:rFonts w:ascii="Times New Roman" w:hAnsi="Times New Roman" w:cs="Times New Roman"/>
          <w:lang w:val="en-US"/>
        </w:rPr>
        <w:t>oreover,</w:t>
      </w:r>
      <w:r w:rsidRPr="00372CBC">
        <w:rPr>
          <w:rFonts w:ascii="Times New Roman" w:hAnsi="Times New Roman" w:cs="Times New Roman"/>
          <w:lang w:val="en-US"/>
        </w:rPr>
        <w:t xml:space="preserve"> there are no mechanisms </w:t>
      </w:r>
      <w:r w:rsidR="00ED2FB8">
        <w:rPr>
          <w:rFonts w:ascii="Times New Roman" w:hAnsi="Times New Roman" w:cs="Times New Roman"/>
          <w:lang w:val="en-US"/>
        </w:rPr>
        <w:t>for appealing</w:t>
      </w:r>
      <w:r w:rsidRPr="00372CBC">
        <w:rPr>
          <w:rFonts w:ascii="Times New Roman" w:hAnsi="Times New Roman" w:cs="Times New Roman"/>
          <w:lang w:val="en-US"/>
        </w:rPr>
        <w:t xml:space="preserve"> the</w:t>
      </w:r>
      <w:r w:rsidR="00586FB4">
        <w:rPr>
          <w:rFonts w:ascii="Times New Roman" w:hAnsi="Times New Roman" w:cs="Times New Roman"/>
          <w:lang w:val="en-US"/>
        </w:rPr>
        <w:t>se</w:t>
      </w:r>
      <w:r w:rsidRPr="00372CBC">
        <w:rPr>
          <w:rFonts w:ascii="Times New Roman" w:hAnsi="Times New Roman" w:cs="Times New Roman"/>
          <w:lang w:val="en-US"/>
        </w:rPr>
        <w:t xml:space="preserve"> </w:t>
      </w:r>
      <w:r w:rsidR="00586FB4">
        <w:rPr>
          <w:rFonts w:ascii="Times New Roman" w:hAnsi="Times New Roman" w:cs="Times New Roman"/>
          <w:lang w:val="en-US"/>
        </w:rPr>
        <w:t>decisions</w:t>
      </w:r>
      <w:r w:rsidRPr="00372CBC">
        <w:rPr>
          <w:rFonts w:ascii="Times New Roman" w:hAnsi="Times New Roman" w:cs="Times New Roman"/>
          <w:lang w:val="en-US"/>
        </w:rPr>
        <w:t>.</w:t>
      </w:r>
    </w:p>
    <w:p w14:paraId="19765D0A" w14:textId="20647D74" w:rsidR="00372CBC" w:rsidRPr="00372CBC" w:rsidRDefault="00ED2FB8" w:rsidP="00372CBC">
      <w:pPr>
        <w:spacing w:before="120" w:after="120" w:line="276" w:lineRule="auto"/>
        <w:ind w:firstLine="0"/>
        <w:rPr>
          <w:rFonts w:ascii="Times New Roman" w:hAnsi="Times New Roman" w:cs="Times New Roman"/>
          <w:lang w:val="en-US"/>
        </w:rPr>
      </w:pPr>
      <w:r>
        <w:rPr>
          <w:rFonts w:ascii="Times New Roman" w:hAnsi="Times New Roman" w:cs="Times New Roman"/>
          <w:lang w:val="en-US"/>
        </w:rPr>
        <w:t xml:space="preserve">Another issue related to </w:t>
      </w:r>
      <w:r w:rsidR="00372CBC" w:rsidRPr="00372CBC">
        <w:rPr>
          <w:rFonts w:ascii="Times New Roman" w:hAnsi="Times New Roman" w:cs="Times New Roman"/>
          <w:lang w:val="en-US"/>
        </w:rPr>
        <w:t xml:space="preserve">the </w:t>
      </w:r>
      <w:r w:rsidR="0029071F">
        <w:rPr>
          <w:rFonts w:ascii="Times New Roman" w:hAnsi="Times New Roman" w:cs="Times New Roman"/>
          <w:lang w:val="en-US"/>
        </w:rPr>
        <w:t>whistleblowing</w:t>
      </w:r>
      <w:r w:rsidR="0029071F" w:rsidRPr="00372CBC">
        <w:rPr>
          <w:rFonts w:ascii="Times New Roman" w:hAnsi="Times New Roman" w:cs="Times New Roman"/>
          <w:lang w:val="en-US"/>
        </w:rPr>
        <w:t xml:space="preserve"> </w:t>
      </w:r>
      <w:r w:rsidR="00372CBC" w:rsidRPr="00372CBC">
        <w:rPr>
          <w:rFonts w:ascii="Times New Roman" w:hAnsi="Times New Roman" w:cs="Times New Roman"/>
          <w:lang w:val="en-US"/>
        </w:rPr>
        <w:t xml:space="preserve">system is the lack of </w:t>
      </w:r>
      <w:r>
        <w:rPr>
          <w:rFonts w:ascii="Times New Roman" w:hAnsi="Times New Roman" w:cs="Times New Roman"/>
          <w:lang w:val="en-US"/>
        </w:rPr>
        <w:t>standard</w:t>
      </w:r>
      <w:r w:rsidR="00372CBC" w:rsidRPr="00372CBC">
        <w:rPr>
          <w:rFonts w:ascii="Times New Roman" w:hAnsi="Times New Roman" w:cs="Times New Roman"/>
          <w:lang w:val="en-US"/>
        </w:rPr>
        <w:t xml:space="preserve"> rules for </w:t>
      </w:r>
      <w:r>
        <w:rPr>
          <w:rFonts w:ascii="Times New Roman" w:hAnsi="Times New Roman" w:cs="Times New Roman"/>
          <w:lang w:val="en-US"/>
        </w:rPr>
        <w:t>maintaining</w:t>
      </w:r>
      <w:r w:rsidR="00372CBC" w:rsidRPr="00372CBC">
        <w:rPr>
          <w:rFonts w:ascii="Times New Roman" w:hAnsi="Times New Roman" w:cs="Times New Roman"/>
          <w:lang w:val="en-US"/>
        </w:rPr>
        <w:t xml:space="preserve"> statistics on these </w:t>
      </w:r>
      <w:r>
        <w:rPr>
          <w:rFonts w:ascii="Times New Roman" w:hAnsi="Times New Roman" w:cs="Times New Roman"/>
          <w:lang w:val="en-US"/>
        </w:rPr>
        <w:t>matters</w:t>
      </w:r>
      <w:r w:rsidR="00372CBC" w:rsidRPr="00372CBC">
        <w:rPr>
          <w:rFonts w:ascii="Times New Roman" w:hAnsi="Times New Roman" w:cs="Times New Roman"/>
          <w:lang w:val="en-US"/>
        </w:rPr>
        <w:t xml:space="preserve">, the </w:t>
      </w:r>
      <w:r w:rsidR="000570B3">
        <w:rPr>
          <w:rFonts w:ascii="Times New Roman" w:hAnsi="Times New Roman" w:cs="Times New Roman"/>
          <w:lang w:val="en-US"/>
        </w:rPr>
        <w:t>limited</w:t>
      </w:r>
      <w:r w:rsidR="00372CBC" w:rsidRPr="00372CBC">
        <w:rPr>
          <w:rFonts w:ascii="Times New Roman" w:hAnsi="Times New Roman" w:cs="Times New Roman"/>
          <w:lang w:val="en-US"/>
        </w:rPr>
        <w:t xml:space="preserve"> </w:t>
      </w:r>
      <w:r w:rsidRPr="00372CBC">
        <w:rPr>
          <w:rFonts w:ascii="Times New Roman" w:hAnsi="Times New Roman" w:cs="Times New Roman"/>
          <w:lang w:val="en-US"/>
        </w:rPr>
        <w:t>data</w:t>
      </w:r>
      <w:r>
        <w:rPr>
          <w:rFonts w:ascii="Times New Roman" w:hAnsi="Times New Roman" w:cs="Times New Roman"/>
          <w:lang w:val="en-US"/>
        </w:rPr>
        <w:t xml:space="preserve"> included in these </w:t>
      </w:r>
      <w:r w:rsidR="0029071F" w:rsidRPr="00372CBC">
        <w:rPr>
          <w:rFonts w:ascii="Times New Roman" w:hAnsi="Times New Roman" w:cs="Times New Roman"/>
          <w:lang w:val="en-US"/>
        </w:rPr>
        <w:t>statistic</w:t>
      </w:r>
      <w:r>
        <w:rPr>
          <w:rFonts w:ascii="Times New Roman" w:hAnsi="Times New Roman" w:cs="Times New Roman"/>
          <w:lang w:val="en-US"/>
        </w:rPr>
        <w:t>s</w:t>
      </w:r>
      <w:r w:rsidR="00372CBC" w:rsidRPr="00372CBC">
        <w:rPr>
          <w:rFonts w:ascii="Times New Roman" w:hAnsi="Times New Roman" w:cs="Times New Roman"/>
          <w:lang w:val="en-US"/>
        </w:rPr>
        <w:t xml:space="preserve">, and the </w:t>
      </w:r>
      <w:r w:rsidR="000570B3">
        <w:rPr>
          <w:rFonts w:ascii="Times New Roman" w:hAnsi="Times New Roman" w:cs="Times New Roman"/>
          <w:lang w:val="en-US"/>
        </w:rPr>
        <w:t>low</w:t>
      </w:r>
      <w:r w:rsidR="00372CBC" w:rsidRPr="00372CBC">
        <w:rPr>
          <w:rFonts w:ascii="Times New Roman" w:hAnsi="Times New Roman" w:cs="Times New Roman"/>
          <w:lang w:val="en-US"/>
        </w:rPr>
        <w:t xml:space="preserve"> </w:t>
      </w:r>
      <w:r>
        <w:rPr>
          <w:rFonts w:ascii="Times New Roman" w:hAnsi="Times New Roman" w:cs="Times New Roman"/>
          <w:lang w:val="en-US"/>
        </w:rPr>
        <w:t xml:space="preserve">number of </w:t>
      </w:r>
      <w:r w:rsidR="0029071F">
        <w:rPr>
          <w:rFonts w:ascii="Times New Roman" w:hAnsi="Times New Roman" w:cs="Times New Roman"/>
          <w:lang w:val="en-US"/>
        </w:rPr>
        <w:t xml:space="preserve">entities </w:t>
      </w:r>
      <w:r>
        <w:rPr>
          <w:rFonts w:ascii="Times New Roman" w:hAnsi="Times New Roman" w:cs="Times New Roman"/>
          <w:lang w:val="en-US"/>
        </w:rPr>
        <w:t>keeping</w:t>
      </w:r>
      <w:r w:rsidR="00372CBC" w:rsidRPr="00372CBC">
        <w:rPr>
          <w:rFonts w:ascii="Times New Roman" w:hAnsi="Times New Roman" w:cs="Times New Roman"/>
          <w:lang w:val="en-US"/>
        </w:rPr>
        <w:t xml:space="preserve"> </w:t>
      </w:r>
      <w:r>
        <w:rPr>
          <w:rFonts w:ascii="Times New Roman" w:hAnsi="Times New Roman" w:cs="Times New Roman"/>
          <w:lang w:val="en-US"/>
        </w:rPr>
        <w:t xml:space="preserve">the </w:t>
      </w:r>
      <w:r w:rsidR="00372CBC" w:rsidRPr="00372CBC">
        <w:rPr>
          <w:rFonts w:ascii="Times New Roman" w:hAnsi="Times New Roman" w:cs="Times New Roman"/>
          <w:lang w:val="en-US"/>
        </w:rPr>
        <w:t>statistic</w:t>
      </w:r>
      <w:r w:rsidR="0029071F">
        <w:rPr>
          <w:rFonts w:ascii="Times New Roman" w:hAnsi="Times New Roman" w:cs="Times New Roman"/>
          <w:lang w:val="en-US"/>
        </w:rPr>
        <w:t>s</w:t>
      </w:r>
      <w:r w:rsidR="00372CBC" w:rsidRPr="00372CBC">
        <w:rPr>
          <w:rFonts w:ascii="Times New Roman" w:hAnsi="Times New Roman" w:cs="Times New Roman"/>
          <w:lang w:val="en-US"/>
        </w:rPr>
        <w:t>.</w:t>
      </w:r>
    </w:p>
    <w:p w14:paraId="5542EDF4" w14:textId="6EF8A4F7" w:rsidR="00372CBC" w:rsidRPr="00372CBC" w:rsidRDefault="00865AA5" w:rsidP="00372CBC">
      <w:pPr>
        <w:spacing w:before="120" w:after="120" w:line="276" w:lineRule="auto"/>
        <w:ind w:firstLine="0"/>
        <w:rPr>
          <w:rFonts w:ascii="Times New Roman" w:hAnsi="Times New Roman" w:cs="Times New Roman"/>
          <w:lang w:val="en-US"/>
        </w:rPr>
      </w:pPr>
      <w:bookmarkStart w:id="13" w:name="_heading=h.3rdcrjn" w:colFirst="0" w:colLast="0"/>
      <w:bookmarkEnd w:id="13"/>
      <w:r>
        <w:rPr>
          <w:rFonts w:ascii="Times New Roman" w:hAnsi="Times New Roman" w:cs="Times New Roman"/>
          <w:lang w:val="en-US"/>
        </w:rPr>
        <w:t>In regard to</w:t>
      </w:r>
      <w:r w:rsidRPr="00372CBC">
        <w:rPr>
          <w:rFonts w:ascii="Times New Roman" w:hAnsi="Times New Roman" w:cs="Times New Roman"/>
          <w:lang w:val="en-US"/>
        </w:rPr>
        <w:t xml:space="preserve"> the </w:t>
      </w:r>
      <w:r>
        <w:rPr>
          <w:rFonts w:ascii="Times New Roman" w:hAnsi="Times New Roman" w:cs="Times New Roman"/>
          <w:lang w:val="en-US"/>
        </w:rPr>
        <w:t>whistleblowing</w:t>
      </w:r>
      <w:r w:rsidRPr="00372CBC">
        <w:rPr>
          <w:rFonts w:ascii="Times New Roman" w:hAnsi="Times New Roman" w:cs="Times New Roman"/>
          <w:lang w:val="en-US"/>
        </w:rPr>
        <w:t xml:space="preserve"> system</w:t>
      </w:r>
      <w:r>
        <w:rPr>
          <w:rFonts w:ascii="Times New Roman" w:hAnsi="Times New Roman" w:cs="Times New Roman"/>
          <w:lang w:val="en-US"/>
        </w:rPr>
        <w:t>,</w:t>
      </w:r>
      <w:r w:rsidRPr="00372CBC">
        <w:rPr>
          <w:rFonts w:ascii="Times New Roman" w:hAnsi="Times New Roman" w:cs="Times New Roman"/>
          <w:lang w:val="en-US"/>
        </w:rPr>
        <w:t xml:space="preserve"> </w:t>
      </w:r>
      <w:r>
        <w:rPr>
          <w:rFonts w:ascii="Times New Roman" w:hAnsi="Times New Roman" w:cs="Times New Roman"/>
          <w:lang w:val="en-US"/>
        </w:rPr>
        <w:t>r</w:t>
      </w:r>
      <w:r w:rsidR="00372CBC" w:rsidRPr="00372CBC">
        <w:rPr>
          <w:rFonts w:ascii="Times New Roman" w:hAnsi="Times New Roman" w:cs="Times New Roman"/>
          <w:lang w:val="en-US"/>
        </w:rPr>
        <w:t xml:space="preserve">epresentatives of the civil society have </w:t>
      </w:r>
      <w:r w:rsidR="00C20949">
        <w:rPr>
          <w:rFonts w:ascii="Times New Roman" w:hAnsi="Times New Roman" w:cs="Times New Roman"/>
          <w:lang w:val="en-US"/>
        </w:rPr>
        <w:t>noted</w:t>
      </w:r>
      <w:r w:rsidR="00372CBC" w:rsidRPr="00372CBC">
        <w:rPr>
          <w:rFonts w:ascii="Times New Roman" w:hAnsi="Times New Roman" w:cs="Times New Roman"/>
          <w:lang w:val="en-US"/>
        </w:rPr>
        <w:t xml:space="preserve"> that citizens do not have clear and accessible understanding of the importance, usefulness, and </w:t>
      </w:r>
      <w:r w:rsidR="00C20949">
        <w:rPr>
          <w:rFonts w:ascii="Times New Roman" w:hAnsi="Times New Roman" w:cs="Times New Roman"/>
          <w:lang w:val="en-US"/>
        </w:rPr>
        <w:t xml:space="preserve">usage </w:t>
      </w:r>
      <w:r w:rsidR="00372CBC" w:rsidRPr="00372CBC">
        <w:rPr>
          <w:rFonts w:ascii="Times New Roman" w:hAnsi="Times New Roman" w:cs="Times New Roman"/>
          <w:lang w:val="en-US"/>
        </w:rPr>
        <w:t xml:space="preserve">mechanisms of the </w:t>
      </w:r>
      <w:r w:rsidR="004F4F9F">
        <w:rPr>
          <w:rFonts w:ascii="Times New Roman" w:hAnsi="Times New Roman" w:cs="Times New Roman"/>
          <w:lang w:val="en-US"/>
        </w:rPr>
        <w:t>whistleblowing</w:t>
      </w:r>
      <w:r w:rsidR="004F4F9F" w:rsidRPr="00372CBC">
        <w:rPr>
          <w:rFonts w:ascii="Times New Roman" w:hAnsi="Times New Roman" w:cs="Times New Roman"/>
          <w:lang w:val="en-US"/>
        </w:rPr>
        <w:t xml:space="preserve"> </w:t>
      </w:r>
      <w:r w:rsidR="00372CBC" w:rsidRPr="00372CBC">
        <w:rPr>
          <w:rFonts w:ascii="Times New Roman" w:hAnsi="Times New Roman" w:cs="Times New Roman"/>
          <w:lang w:val="en-US"/>
        </w:rPr>
        <w:t xml:space="preserve">platform. </w:t>
      </w:r>
      <w:r w:rsidR="00C20949">
        <w:rPr>
          <w:rFonts w:ascii="Times New Roman" w:hAnsi="Times New Roman" w:cs="Times New Roman"/>
          <w:lang w:val="en-US"/>
        </w:rPr>
        <w:t>Therefore</w:t>
      </w:r>
      <w:r w:rsidR="00372CBC" w:rsidRPr="00372CBC">
        <w:rPr>
          <w:rFonts w:ascii="Times New Roman" w:hAnsi="Times New Roman" w:cs="Times New Roman"/>
          <w:lang w:val="en-US"/>
        </w:rPr>
        <w:t xml:space="preserve">, </w:t>
      </w:r>
      <w:r w:rsidR="003426CA">
        <w:rPr>
          <w:rFonts w:ascii="Times New Roman" w:hAnsi="Times New Roman" w:cs="Times New Roman"/>
          <w:lang w:val="en-US"/>
        </w:rPr>
        <w:t xml:space="preserve">it is vital to </w:t>
      </w:r>
      <w:r w:rsidR="00372CBC" w:rsidRPr="00372CBC">
        <w:rPr>
          <w:rFonts w:ascii="Times New Roman" w:hAnsi="Times New Roman" w:cs="Times New Roman"/>
          <w:lang w:val="en-US"/>
        </w:rPr>
        <w:t>increas</w:t>
      </w:r>
      <w:r w:rsidR="003426CA">
        <w:rPr>
          <w:rFonts w:ascii="Times New Roman" w:hAnsi="Times New Roman" w:cs="Times New Roman"/>
          <w:lang w:val="en-US"/>
        </w:rPr>
        <w:t>e</w:t>
      </w:r>
      <w:r w:rsidR="00372CBC" w:rsidRPr="00372CBC">
        <w:rPr>
          <w:rFonts w:ascii="Times New Roman" w:hAnsi="Times New Roman" w:cs="Times New Roman"/>
          <w:lang w:val="en-US"/>
        </w:rPr>
        <w:t xml:space="preserve"> the level of </w:t>
      </w:r>
      <w:r w:rsidR="00C20949" w:rsidRPr="00372CBC">
        <w:rPr>
          <w:rFonts w:ascii="Times New Roman" w:hAnsi="Times New Roman" w:cs="Times New Roman"/>
          <w:lang w:val="en-US"/>
        </w:rPr>
        <w:t xml:space="preserve">public </w:t>
      </w:r>
      <w:r w:rsidR="00372CBC" w:rsidRPr="00372CBC">
        <w:rPr>
          <w:rFonts w:ascii="Times New Roman" w:hAnsi="Times New Roman" w:cs="Times New Roman"/>
          <w:lang w:val="en-US"/>
        </w:rPr>
        <w:t xml:space="preserve">trust, </w:t>
      </w:r>
      <w:r w:rsidR="00C20949">
        <w:rPr>
          <w:rFonts w:ascii="Times New Roman" w:hAnsi="Times New Roman" w:cs="Times New Roman"/>
          <w:lang w:val="en-US"/>
        </w:rPr>
        <w:t xml:space="preserve">as </w:t>
      </w:r>
      <w:r w:rsidR="00372CBC" w:rsidRPr="00372CBC">
        <w:rPr>
          <w:rFonts w:ascii="Times New Roman" w:hAnsi="Times New Roman" w:cs="Times New Roman"/>
          <w:lang w:val="en-US"/>
        </w:rPr>
        <w:t xml:space="preserve">the ultimate goal of the system is not </w:t>
      </w:r>
      <w:r w:rsidR="003426CA">
        <w:rPr>
          <w:rFonts w:ascii="Times New Roman" w:hAnsi="Times New Roman" w:cs="Times New Roman"/>
          <w:lang w:val="en-US"/>
        </w:rPr>
        <w:t xml:space="preserve">just </w:t>
      </w:r>
      <w:r w:rsidR="00372CBC" w:rsidRPr="00372CBC">
        <w:rPr>
          <w:rFonts w:ascii="Times New Roman" w:hAnsi="Times New Roman" w:cs="Times New Roman"/>
          <w:lang w:val="en-US"/>
        </w:rPr>
        <w:t xml:space="preserve">to receive </w:t>
      </w:r>
      <w:r w:rsidR="00C20949">
        <w:rPr>
          <w:rFonts w:ascii="Times New Roman" w:hAnsi="Times New Roman" w:cs="Times New Roman"/>
          <w:lang w:val="en-US"/>
        </w:rPr>
        <w:t>anonymous</w:t>
      </w:r>
      <w:r w:rsidR="00372CBC" w:rsidRPr="00372CBC">
        <w:rPr>
          <w:rFonts w:ascii="Times New Roman" w:hAnsi="Times New Roman" w:cs="Times New Roman"/>
          <w:lang w:val="en-US"/>
        </w:rPr>
        <w:t xml:space="preserve"> </w:t>
      </w:r>
      <w:r w:rsidR="00C20949">
        <w:rPr>
          <w:rFonts w:ascii="Times New Roman" w:hAnsi="Times New Roman" w:cs="Times New Roman"/>
          <w:lang w:val="en-US"/>
        </w:rPr>
        <w:t>report</w:t>
      </w:r>
      <w:r w:rsidR="00372CBC" w:rsidRPr="00372CBC">
        <w:rPr>
          <w:rFonts w:ascii="Times New Roman" w:hAnsi="Times New Roman" w:cs="Times New Roman"/>
          <w:lang w:val="en-US"/>
        </w:rPr>
        <w:t xml:space="preserve">, but </w:t>
      </w:r>
      <w:r w:rsidR="003426CA">
        <w:rPr>
          <w:rFonts w:ascii="Times New Roman" w:hAnsi="Times New Roman" w:cs="Times New Roman"/>
          <w:lang w:val="en-US"/>
        </w:rPr>
        <w:t>rather</w:t>
      </w:r>
      <w:r w:rsidR="00372CBC" w:rsidRPr="00372CBC">
        <w:rPr>
          <w:rFonts w:ascii="Times New Roman" w:hAnsi="Times New Roman" w:cs="Times New Roman"/>
          <w:lang w:val="en-US"/>
        </w:rPr>
        <w:t xml:space="preserve"> ensure the trust of citizens.</w:t>
      </w:r>
      <w:r w:rsidR="004F4F9F">
        <w:rPr>
          <w:vertAlign w:val="superscript"/>
        </w:rPr>
        <w:footnoteReference w:id="20"/>
      </w:r>
    </w:p>
    <w:p w14:paraId="2785E81B" w14:textId="2D9397EF" w:rsidR="004F4F9F" w:rsidRPr="00934CF1" w:rsidRDefault="00A257EF" w:rsidP="004F4F9F">
      <w:pPr>
        <w:spacing w:before="120" w:after="120" w:line="276" w:lineRule="auto"/>
        <w:ind w:firstLine="0"/>
        <w:rPr>
          <w:rFonts w:ascii="Times New Roman" w:hAnsi="Times New Roman" w:cs="Times New Roman"/>
          <w:lang w:val="en-US"/>
        </w:rPr>
      </w:pPr>
      <w:r>
        <w:rPr>
          <w:rFonts w:ascii="Times New Roman" w:hAnsi="Times New Roman" w:cs="Times New Roman"/>
          <w:lang w:val="en-US"/>
        </w:rPr>
        <w:t>To address</w:t>
      </w:r>
      <w:r w:rsidR="00372CBC" w:rsidRPr="00372CBC">
        <w:rPr>
          <w:rFonts w:ascii="Times New Roman" w:hAnsi="Times New Roman" w:cs="Times New Roman"/>
          <w:lang w:val="en-US"/>
        </w:rPr>
        <w:t xml:space="preserve"> the </w:t>
      </w:r>
      <w:r>
        <w:rPr>
          <w:rFonts w:ascii="Times New Roman" w:hAnsi="Times New Roman" w:cs="Times New Roman"/>
          <w:lang w:val="en-US"/>
        </w:rPr>
        <w:t>afore</w:t>
      </w:r>
      <w:r w:rsidR="00372CBC" w:rsidRPr="00372CBC">
        <w:rPr>
          <w:rFonts w:ascii="Times New Roman" w:hAnsi="Times New Roman" w:cs="Times New Roman"/>
          <w:lang w:val="en-US"/>
        </w:rPr>
        <w:t xml:space="preserve">mentioned </w:t>
      </w:r>
      <w:r>
        <w:rPr>
          <w:rFonts w:ascii="Times New Roman" w:hAnsi="Times New Roman" w:cs="Times New Roman"/>
          <w:lang w:val="en-US"/>
        </w:rPr>
        <w:t>issues</w:t>
      </w:r>
      <w:r w:rsidR="00372CBC" w:rsidRPr="00372CBC">
        <w:rPr>
          <w:rFonts w:ascii="Times New Roman" w:hAnsi="Times New Roman" w:cs="Times New Roman"/>
          <w:lang w:val="en-US"/>
        </w:rPr>
        <w:t xml:space="preserve">, </w:t>
      </w:r>
      <w:r w:rsidR="00E34AAC">
        <w:rPr>
          <w:rFonts w:ascii="Times New Roman" w:hAnsi="Times New Roman" w:cs="Times New Roman"/>
          <w:lang w:val="en-US"/>
        </w:rPr>
        <w:t xml:space="preserve">it is vital to </w:t>
      </w:r>
      <w:r>
        <w:rPr>
          <w:rFonts w:ascii="Times New Roman" w:hAnsi="Times New Roman" w:cs="Times New Roman"/>
          <w:lang w:val="en-US"/>
        </w:rPr>
        <w:t>am</w:t>
      </w:r>
      <w:r w:rsidR="00E34AAC">
        <w:rPr>
          <w:rFonts w:ascii="Times New Roman" w:hAnsi="Times New Roman" w:cs="Times New Roman"/>
          <w:lang w:val="en-US"/>
        </w:rPr>
        <w:t>end</w:t>
      </w:r>
      <w:r w:rsidR="00372CBC" w:rsidRPr="00372CBC">
        <w:rPr>
          <w:rFonts w:ascii="Times New Roman" w:hAnsi="Times New Roman" w:cs="Times New Roman"/>
          <w:lang w:val="en-US"/>
        </w:rPr>
        <w:t xml:space="preserve"> the current model of the </w:t>
      </w:r>
      <w:r w:rsidR="004F4F9F">
        <w:rPr>
          <w:rFonts w:ascii="Times New Roman" w:hAnsi="Times New Roman" w:cs="Times New Roman"/>
          <w:lang w:val="en-US"/>
        </w:rPr>
        <w:t>whistleblowing</w:t>
      </w:r>
      <w:r w:rsidR="004F4F9F" w:rsidRPr="00372CBC">
        <w:rPr>
          <w:rFonts w:ascii="Times New Roman" w:hAnsi="Times New Roman" w:cs="Times New Roman"/>
          <w:lang w:val="en-US"/>
        </w:rPr>
        <w:t xml:space="preserve"> </w:t>
      </w:r>
      <w:r w:rsidR="00372CBC" w:rsidRPr="00372CBC">
        <w:rPr>
          <w:rFonts w:ascii="Times New Roman" w:hAnsi="Times New Roman" w:cs="Times New Roman"/>
          <w:lang w:val="en-US"/>
        </w:rPr>
        <w:t>system</w:t>
      </w:r>
      <w:r w:rsidR="00E34AAC">
        <w:rPr>
          <w:rFonts w:ascii="Times New Roman" w:hAnsi="Times New Roman" w:cs="Times New Roman"/>
          <w:lang w:val="en-US"/>
        </w:rPr>
        <w:t xml:space="preserve"> with</w:t>
      </w:r>
      <w:r w:rsidR="00372CBC" w:rsidRPr="00372CBC">
        <w:rPr>
          <w:rFonts w:ascii="Times New Roman" w:hAnsi="Times New Roman" w:cs="Times New Roman"/>
          <w:lang w:val="en-US"/>
        </w:rPr>
        <w:t xml:space="preserve"> </w:t>
      </w:r>
      <w:r w:rsidR="000E649B">
        <w:rPr>
          <w:rFonts w:ascii="Times New Roman" w:hAnsi="Times New Roman" w:cs="Times New Roman"/>
          <w:lang w:val="en-US"/>
        </w:rPr>
        <w:t xml:space="preserve">considering the need to </w:t>
      </w:r>
      <w:r w:rsidR="00372CBC" w:rsidRPr="00372CBC">
        <w:rPr>
          <w:rFonts w:ascii="Times New Roman" w:hAnsi="Times New Roman" w:cs="Times New Roman"/>
          <w:lang w:val="en-US"/>
        </w:rPr>
        <w:t>ensur</w:t>
      </w:r>
      <w:r w:rsidR="000E649B">
        <w:rPr>
          <w:rFonts w:ascii="Times New Roman" w:hAnsi="Times New Roman" w:cs="Times New Roman"/>
          <w:lang w:val="en-US"/>
        </w:rPr>
        <w:t>e</w:t>
      </w:r>
      <w:r>
        <w:rPr>
          <w:rFonts w:ascii="Times New Roman" w:hAnsi="Times New Roman" w:cs="Times New Roman"/>
          <w:lang w:val="en-US"/>
        </w:rPr>
        <w:t xml:space="preserve"> </w:t>
      </w:r>
      <w:r w:rsidR="00372CBC" w:rsidRPr="00372CBC">
        <w:rPr>
          <w:rFonts w:ascii="Times New Roman" w:hAnsi="Times New Roman" w:cs="Times New Roman"/>
          <w:lang w:val="en-US"/>
        </w:rPr>
        <w:t xml:space="preserve">the </w:t>
      </w:r>
      <w:r w:rsidR="00E34AAC">
        <w:rPr>
          <w:rFonts w:ascii="Times New Roman" w:hAnsi="Times New Roman" w:cs="Times New Roman"/>
          <w:lang w:val="en-US"/>
        </w:rPr>
        <w:t>effective</w:t>
      </w:r>
      <w:r w:rsidR="00372CBC" w:rsidRPr="00372CBC">
        <w:rPr>
          <w:rFonts w:ascii="Times New Roman" w:hAnsi="Times New Roman" w:cs="Times New Roman"/>
          <w:lang w:val="en-US"/>
        </w:rPr>
        <w:t xml:space="preserve"> applica</w:t>
      </w:r>
      <w:r w:rsidR="000E649B">
        <w:rPr>
          <w:rFonts w:ascii="Times New Roman" w:hAnsi="Times New Roman" w:cs="Times New Roman"/>
          <w:lang w:val="en-US"/>
        </w:rPr>
        <w:t>tion</w:t>
      </w:r>
      <w:r w:rsidR="00372CBC" w:rsidRPr="00372CBC">
        <w:rPr>
          <w:rFonts w:ascii="Times New Roman" w:hAnsi="Times New Roman" w:cs="Times New Roman"/>
          <w:lang w:val="en-US"/>
        </w:rPr>
        <w:t xml:space="preserve"> of </w:t>
      </w:r>
      <w:r>
        <w:rPr>
          <w:rFonts w:ascii="Times New Roman" w:hAnsi="Times New Roman" w:cs="Times New Roman"/>
          <w:lang w:val="en-US"/>
        </w:rPr>
        <w:t xml:space="preserve">the </w:t>
      </w:r>
      <w:r w:rsidR="00E34AAC">
        <w:rPr>
          <w:rFonts w:ascii="Times New Roman" w:hAnsi="Times New Roman" w:cs="Times New Roman"/>
          <w:lang w:val="en-US"/>
        </w:rPr>
        <w:t xml:space="preserve">various </w:t>
      </w:r>
      <w:r w:rsidR="004F4F9F">
        <w:rPr>
          <w:rFonts w:ascii="Times New Roman" w:hAnsi="Times New Roman" w:cs="Times New Roman"/>
          <w:lang w:val="en-US"/>
        </w:rPr>
        <w:t xml:space="preserve">whistleblowing </w:t>
      </w:r>
      <w:r w:rsidRPr="00372CBC">
        <w:rPr>
          <w:rFonts w:ascii="Times New Roman" w:hAnsi="Times New Roman" w:cs="Times New Roman"/>
          <w:lang w:val="en-US"/>
        </w:rPr>
        <w:t xml:space="preserve">types </w:t>
      </w:r>
      <w:r w:rsidR="004F4F9F">
        <w:rPr>
          <w:rFonts w:ascii="Times New Roman" w:hAnsi="Times New Roman" w:cs="Times New Roman"/>
          <w:lang w:val="en-US"/>
        </w:rPr>
        <w:t xml:space="preserve">and </w:t>
      </w:r>
      <w:r w:rsidR="000E649B">
        <w:rPr>
          <w:rFonts w:ascii="Times New Roman" w:hAnsi="Times New Roman" w:cs="Times New Roman"/>
          <w:lang w:val="en-US"/>
        </w:rPr>
        <w:t>increase the usage of</w:t>
      </w:r>
      <w:r w:rsidR="00372CBC" w:rsidRPr="00372CBC">
        <w:rPr>
          <w:rFonts w:ascii="Times New Roman" w:hAnsi="Times New Roman" w:cs="Times New Roman"/>
          <w:lang w:val="en-US"/>
        </w:rPr>
        <w:t xml:space="preserve"> </w:t>
      </w:r>
      <w:r w:rsidR="000E649B">
        <w:rPr>
          <w:rFonts w:ascii="Times New Roman" w:hAnsi="Times New Roman" w:cs="Times New Roman"/>
          <w:lang w:val="en-US"/>
        </w:rPr>
        <w:t>whistleblowing</w:t>
      </w:r>
      <w:r>
        <w:rPr>
          <w:rFonts w:ascii="Times New Roman" w:hAnsi="Times New Roman" w:cs="Times New Roman"/>
          <w:lang w:val="en-US"/>
        </w:rPr>
        <w:t xml:space="preserve"> to</w:t>
      </w:r>
      <w:r w:rsidR="00372CBC" w:rsidRPr="00372CBC">
        <w:rPr>
          <w:rFonts w:ascii="Times New Roman" w:hAnsi="Times New Roman" w:cs="Times New Roman"/>
          <w:lang w:val="en-US"/>
        </w:rPr>
        <w:t xml:space="preserve"> the public </w:t>
      </w:r>
      <w:r w:rsidR="00E40DE4">
        <w:rPr>
          <w:rFonts w:ascii="Times New Roman" w:hAnsi="Times New Roman" w:cs="Times New Roman"/>
          <w:lang w:val="en-US"/>
        </w:rPr>
        <w:t>via</w:t>
      </w:r>
      <w:r w:rsidR="00372CBC" w:rsidRPr="00372CBC">
        <w:rPr>
          <w:rFonts w:ascii="Times New Roman" w:hAnsi="Times New Roman" w:cs="Times New Roman"/>
          <w:lang w:val="en-US"/>
        </w:rPr>
        <w:t xml:space="preserve"> mass media.</w:t>
      </w:r>
      <w:r w:rsidR="004F4F9F" w:rsidRPr="004F4F9F">
        <w:rPr>
          <w:rFonts w:ascii="Times New Roman" w:hAnsi="Times New Roman" w:cs="Times New Roman"/>
          <w:lang w:val="en-US"/>
        </w:rPr>
        <w:t xml:space="preserve"> </w:t>
      </w:r>
      <w:r w:rsidR="004F4F9F" w:rsidRPr="00934CF1">
        <w:rPr>
          <w:rFonts w:ascii="Times New Roman" w:hAnsi="Times New Roman" w:cs="Times New Roman"/>
          <w:lang w:val="en-US"/>
        </w:rPr>
        <w:t xml:space="preserve">It is also necessary to </w:t>
      </w:r>
      <w:r w:rsidR="00E40DE4">
        <w:rPr>
          <w:rFonts w:ascii="Times New Roman" w:hAnsi="Times New Roman" w:cs="Times New Roman"/>
          <w:lang w:val="en-US"/>
        </w:rPr>
        <w:t>implement</w:t>
      </w:r>
      <w:r w:rsidR="004F4F9F" w:rsidRPr="00934CF1">
        <w:rPr>
          <w:rFonts w:ascii="Times New Roman" w:hAnsi="Times New Roman" w:cs="Times New Roman"/>
          <w:lang w:val="en-US"/>
        </w:rPr>
        <w:t xml:space="preserve"> whistleblowing</w:t>
      </w:r>
      <w:r w:rsidR="00EA0691">
        <w:rPr>
          <w:rFonts w:ascii="Times New Roman" w:hAnsi="Times New Roman" w:cs="Times New Roman"/>
          <w:lang w:val="en-US"/>
        </w:rPr>
        <w:t xml:space="preserve"> </w:t>
      </w:r>
      <w:r w:rsidR="00E40DE4" w:rsidRPr="00934CF1">
        <w:rPr>
          <w:rFonts w:ascii="Times New Roman" w:hAnsi="Times New Roman" w:cs="Times New Roman"/>
          <w:lang w:val="en-US"/>
        </w:rPr>
        <w:t>promoti</w:t>
      </w:r>
      <w:r w:rsidR="00E40DE4">
        <w:rPr>
          <w:rFonts w:ascii="Times New Roman" w:hAnsi="Times New Roman" w:cs="Times New Roman"/>
          <w:lang w:val="en-US"/>
        </w:rPr>
        <w:t>on</w:t>
      </w:r>
      <w:r w:rsidR="00E40DE4" w:rsidRPr="00934CF1">
        <w:rPr>
          <w:rFonts w:ascii="Times New Roman" w:hAnsi="Times New Roman" w:cs="Times New Roman"/>
          <w:lang w:val="en-US"/>
        </w:rPr>
        <w:t xml:space="preserve"> </w:t>
      </w:r>
      <w:r w:rsidR="00E40DE4">
        <w:rPr>
          <w:rFonts w:ascii="Times New Roman" w:hAnsi="Times New Roman" w:cs="Times New Roman"/>
          <w:lang w:val="en-US"/>
        </w:rPr>
        <w:t xml:space="preserve">measures </w:t>
      </w:r>
      <w:r w:rsidR="00EA0691">
        <w:rPr>
          <w:rFonts w:ascii="Times New Roman" w:hAnsi="Times New Roman" w:cs="Times New Roman"/>
          <w:lang w:val="en-US"/>
        </w:rPr>
        <w:t xml:space="preserve">and </w:t>
      </w:r>
      <w:r w:rsidR="00E40DE4">
        <w:rPr>
          <w:rFonts w:ascii="Times New Roman" w:hAnsi="Times New Roman" w:cs="Times New Roman"/>
          <w:lang w:val="en-US"/>
        </w:rPr>
        <w:t>enhance</w:t>
      </w:r>
      <w:r w:rsidR="004F4F9F" w:rsidRPr="00934CF1">
        <w:rPr>
          <w:rFonts w:ascii="Times New Roman" w:hAnsi="Times New Roman" w:cs="Times New Roman"/>
          <w:lang w:val="en-US"/>
        </w:rPr>
        <w:t xml:space="preserve"> the effectiveness of protection guarantees, including</w:t>
      </w:r>
      <w:r w:rsidR="000E649B">
        <w:rPr>
          <w:rFonts w:ascii="Times New Roman" w:hAnsi="Times New Roman" w:cs="Times New Roman"/>
          <w:lang w:val="en-US"/>
        </w:rPr>
        <w:t xml:space="preserve"> the</w:t>
      </w:r>
      <w:r w:rsidR="004F4F9F" w:rsidRPr="00934CF1">
        <w:rPr>
          <w:rFonts w:ascii="Times New Roman" w:hAnsi="Times New Roman" w:cs="Times New Roman"/>
          <w:lang w:val="en-US"/>
        </w:rPr>
        <w:t xml:space="preserve"> </w:t>
      </w:r>
      <w:r w:rsidR="000E649B" w:rsidRPr="00934CF1">
        <w:rPr>
          <w:rFonts w:ascii="Times New Roman" w:hAnsi="Times New Roman" w:cs="Times New Roman"/>
          <w:lang w:val="en-US"/>
        </w:rPr>
        <w:t xml:space="preserve">measures </w:t>
      </w:r>
      <w:r w:rsidR="000E649B">
        <w:rPr>
          <w:rFonts w:ascii="Times New Roman" w:hAnsi="Times New Roman" w:cs="Times New Roman"/>
          <w:lang w:val="en-US"/>
        </w:rPr>
        <w:t>of</w:t>
      </w:r>
      <w:r w:rsidR="000E649B" w:rsidRPr="00934CF1">
        <w:rPr>
          <w:rFonts w:ascii="Times New Roman" w:hAnsi="Times New Roman" w:cs="Times New Roman"/>
          <w:lang w:val="en-US"/>
        </w:rPr>
        <w:t xml:space="preserve"> </w:t>
      </w:r>
      <w:r w:rsidR="00E40DE4">
        <w:rPr>
          <w:rFonts w:ascii="Times New Roman" w:hAnsi="Times New Roman" w:cs="Times New Roman"/>
          <w:lang w:val="en-US"/>
        </w:rPr>
        <w:t>safeguarding</w:t>
      </w:r>
      <w:r w:rsidR="000E649B" w:rsidRPr="00934CF1">
        <w:rPr>
          <w:rFonts w:ascii="Times New Roman" w:hAnsi="Times New Roman" w:cs="Times New Roman"/>
          <w:lang w:val="en-US"/>
        </w:rPr>
        <w:t xml:space="preserve"> and restor</w:t>
      </w:r>
      <w:r w:rsidR="000E649B">
        <w:rPr>
          <w:rFonts w:ascii="Times New Roman" w:hAnsi="Times New Roman" w:cs="Times New Roman"/>
          <w:lang w:val="en-US"/>
        </w:rPr>
        <w:t>ing</w:t>
      </w:r>
      <w:r w:rsidR="000E649B" w:rsidRPr="00934CF1">
        <w:rPr>
          <w:rFonts w:ascii="Times New Roman" w:hAnsi="Times New Roman" w:cs="Times New Roman"/>
          <w:lang w:val="en-US"/>
        </w:rPr>
        <w:t xml:space="preserve"> the </w:t>
      </w:r>
      <w:r w:rsidR="00E40DE4" w:rsidRPr="00934CF1">
        <w:rPr>
          <w:rFonts w:ascii="Times New Roman" w:hAnsi="Times New Roman" w:cs="Times New Roman"/>
          <w:lang w:val="en-US"/>
        </w:rPr>
        <w:t>violated rights</w:t>
      </w:r>
      <w:r w:rsidR="00E40DE4">
        <w:rPr>
          <w:rFonts w:ascii="Times New Roman" w:hAnsi="Times New Roman" w:cs="Times New Roman"/>
          <w:lang w:val="en-US"/>
        </w:rPr>
        <w:t xml:space="preserve"> of </w:t>
      </w:r>
      <w:r w:rsidR="000E649B" w:rsidRPr="00934CF1">
        <w:rPr>
          <w:rFonts w:ascii="Times New Roman" w:hAnsi="Times New Roman" w:cs="Times New Roman"/>
          <w:lang w:val="en-US"/>
        </w:rPr>
        <w:t xml:space="preserve">whistleblowers </w:t>
      </w:r>
      <w:r w:rsidR="000E649B">
        <w:rPr>
          <w:rFonts w:ascii="Times New Roman" w:hAnsi="Times New Roman" w:cs="Times New Roman"/>
          <w:lang w:val="en-US"/>
        </w:rPr>
        <w:t>by</w:t>
      </w:r>
      <w:r w:rsidR="000E649B" w:rsidRPr="00934CF1">
        <w:rPr>
          <w:rFonts w:ascii="Times New Roman" w:hAnsi="Times New Roman" w:cs="Times New Roman"/>
          <w:lang w:val="en-US"/>
        </w:rPr>
        <w:t xml:space="preserve"> </w:t>
      </w:r>
      <w:r w:rsidR="004F4F9F" w:rsidRPr="00934CF1">
        <w:rPr>
          <w:rFonts w:ascii="Times New Roman" w:hAnsi="Times New Roman" w:cs="Times New Roman"/>
          <w:lang w:val="en-US"/>
        </w:rPr>
        <w:t>the Human Rights Defender.</w:t>
      </w:r>
    </w:p>
    <w:p w14:paraId="6B05723D" w14:textId="045204AC" w:rsidR="000E649B" w:rsidRPr="00934CF1" w:rsidRDefault="00E40DE4" w:rsidP="000E649B">
      <w:pPr>
        <w:spacing w:before="120" w:after="120" w:line="276" w:lineRule="auto"/>
        <w:ind w:firstLine="0"/>
        <w:rPr>
          <w:rFonts w:ascii="Times New Roman" w:hAnsi="Times New Roman" w:cs="Times New Roman"/>
          <w:lang w:val="en-US"/>
        </w:rPr>
      </w:pPr>
      <w:r>
        <w:rPr>
          <w:rFonts w:ascii="Times New Roman" w:hAnsi="Times New Roman" w:cs="Times New Roman"/>
          <w:lang w:val="en-US"/>
        </w:rPr>
        <w:lastRenderedPageBreak/>
        <w:t>The</w:t>
      </w:r>
      <w:r w:rsidR="000E649B" w:rsidRPr="00934CF1">
        <w:rPr>
          <w:rFonts w:ascii="Times New Roman" w:hAnsi="Times New Roman" w:cs="Times New Roman"/>
          <w:lang w:val="en-US"/>
        </w:rPr>
        <w:t xml:space="preserve"> revi</w:t>
      </w:r>
      <w:r w:rsidR="00CD2002">
        <w:rPr>
          <w:rFonts w:ascii="Times New Roman" w:hAnsi="Times New Roman" w:cs="Times New Roman"/>
          <w:lang w:val="en-US"/>
        </w:rPr>
        <w:t>s</w:t>
      </w:r>
      <w:r>
        <w:rPr>
          <w:rFonts w:ascii="Times New Roman" w:hAnsi="Times New Roman" w:cs="Times New Roman"/>
          <w:lang w:val="en-US"/>
        </w:rPr>
        <w:t>ed</w:t>
      </w:r>
      <w:r w:rsidR="000E649B" w:rsidRPr="00934CF1">
        <w:rPr>
          <w:rFonts w:ascii="Times New Roman" w:hAnsi="Times New Roman" w:cs="Times New Roman"/>
          <w:lang w:val="en-US"/>
        </w:rPr>
        <w:t xml:space="preserve"> model of the whistleblowing system </w:t>
      </w:r>
      <w:r>
        <w:rPr>
          <w:rFonts w:ascii="Times New Roman" w:hAnsi="Times New Roman" w:cs="Times New Roman"/>
          <w:lang w:val="en-US"/>
        </w:rPr>
        <w:t>should also</w:t>
      </w:r>
      <w:r w:rsidR="000E649B" w:rsidRPr="00934CF1">
        <w:rPr>
          <w:rFonts w:ascii="Times New Roman" w:hAnsi="Times New Roman" w:cs="Times New Roman"/>
          <w:lang w:val="en-US"/>
        </w:rPr>
        <w:t xml:space="preserve"> ensure</w:t>
      </w:r>
      <w:r w:rsidR="000E649B">
        <w:rPr>
          <w:rFonts w:ascii="Times New Roman" w:hAnsi="Times New Roman" w:cs="Times New Roman"/>
          <w:lang w:val="en-US"/>
        </w:rPr>
        <w:t xml:space="preserve"> </w:t>
      </w:r>
      <w:r w:rsidR="000E649B" w:rsidRPr="00934CF1">
        <w:rPr>
          <w:rFonts w:ascii="Times New Roman" w:hAnsi="Times New Roman" w:cs="Times New Roman"/>
          <w:lang w:val="en-US"/>
        </w:rPr>
        <w:t>th</w:t>
      </w:r>
      <w:r w:rsidR="000E649B">
        <w:rPr>
          <w:rFonts w:ascii="Times New Roman" w:hAnsi="Times New Roman" w:cs="Times New Roman"/>
          <w:lang w:val="en-US"/>
        </w:rPr>
        <w:t>at</w:t>
      </w:r>
      <w:r w:rsidR="000E649B" w:rsidRPr="00934CF1">
        <w:rPr>
          <w:rFonts w:ascii="Times New Roman" w:hAnsi="Times New Roman" w:cs="Times New Roman"/>
          <w:lang w:val="en-US"/>
        </w:rPr>
        <w:t xml:space="preserve"> the</w:t>
      </w:r>
      <w:r w:rsidR="000E649B">
        <w:rPr>
          <w:rFonts w:ascii="Times New Roman" w:hAnsi="Times New Roman" w:cs="Times New Roman"/>
          <w:lang w:val="en-US"/>
        </w:rPr>
        <w:t xml:space="preserve"> </w:t>
      </w:r>
      <w:r w:rsidR="000E649B" w:rsidRPr="00934CF1">
        <w:rPr>
          <w:rFonts w:ascii="Times New Roman" w:hAnsi="Times New Roman" w:cs="Times New Roman"/>
          <w:lang w:val="en-US"/>
        </w:rPr>
        <w:t>responsible</w:t>
      </w:r>
      <w:r w:rsidR="000E649B">
        <w:rPr>
          <w:rFonts w:ascii="Times New Roman" w:hAnsi="Times New Roman" w:cs="Times New Roman"/>
          <w:lang w:val="en-US"/>
        </w:rPr>
        <w:t xml:space="preserve"> persons dealing with </w:t>
      </w:r>
      <w:r w:rsidR="000E649B" w:rsidRPr="00934CF1">
        <w:rPr>
          <w:rFonts w:ascii="Times New Roman" w:hAnsi="Times New Roman" w:cs="Times New Roman"/>
          <w:lang w:val="en-US"/>
        </w:rPr>
        <w:t xml:space="preserve">whistleblowing </w:t>
      </w:r>
      <w:r w:rsidR="000E649B">
        <w:rPr>
          <w:rFonts w:ascii="Times New Roman" w:hAnsi="Times New Roman" w:cs="Times New Roman"/>
          <w:lang w:val="en-US"/>
        </w:rPr>
        <w:t xml:space="preserve">are </w:t>
      </w:r>
      <w:r w:rsidR="000E649B" w:rsidRPr="00934CF1">
        <w:rPr>
          <w:rFonts w:ascii="Times New Roman" w:hAnsi="Times New Roman" w:cs="Times New Roman"/>
          <w:lang w:val="en-US"/>
        </w:rPr>
        <w:t>select</w:t>
      </w:r>
      <w:r w:rsidR="0028511E">
        <w:rPr>
          <w:rFonts w:ascii="Times New Roman" w:hAnsi="Times New Roman" w:cs="Times New Roman"/>
          <w:lang w:val="en-US"/>
        </w:rPr>
        <w:t>ed</w:t>
      </w:r>
      <w:r w:rsidR="000E649B" w:rsidRPr="00934CF1">
        <w:rPr>
          <w:rFonts w:ascii="Times New Roman" w:hAnsi="Times New Roman" w:cs="Times New Roman"/>
          <w:lang w:val="en-US"/>
        </w:rPr>
        <w:t xml:space="preserve"> and appointe</w:t>
      </w:r>
      <w:r w:rsidR="0028511E">
        <w:rPr>
          <w:rFonts w:ascii="Times New Roman" w:hAnsi="Times New Roman" w:cs="Times New Roman"/>
          <w:lang w:val="en-US"/>
        </w:rPr>
        <w:t>d</w:t>
      </w:r>
      <w:r w:rsidR="00CC2F36">
        <w:rPr>
          <w:rFonts w:ascii="Times New Roman" w:hAnsi="Times New Roman" w:cs="Times New Roman"/>
          <w:lang w:val="en-US"/>
        </w:rPr>
        <w:t xml:space="preserve"> through</w:t>
      </w:r>
      <w:r w:rsidR="000E649B" w:rsidRPr="00934CF1">
        <w:rPr>
          <w:rFonts w:ascii="Times New Roman" w:hAnsi="Times New Roman" w:cs="Times New Roman"/>
          <w:lang w:val="en-US"/>
        </w:rPr>
        <w:t xml:space="preserve"> professional</w:t>
      </w:r>
      <w:r>
        <w:rPr>
          <w:rFonts w:ascii="Times New Roman" w:hAnsi="Times New Roman" w:cs="Times New Roman"/>
          <w:lang w:val="en-US"/>
        </w:rPr>
        <w:t xml:space="preserve"> and</w:t>
      </w:r>
      <w:r w:rsidR="000E649B" w:rsidRPr="00934CF1">
        <w:rPr>
          <w:rFonts w:ascii="Times New Roman" w:hAnsi="Times New Roman" w:cs="Times New Roman"/>
          <w:lang w:val="en-US"/>
        </w:rPr>
        <w:t xml:space="preserve"> merit</w:t>
      </w:r>
      <w:r>
        <w:rPr>
          <w:rFonts w:ascii="Times New Roman" w:hAnsi="Times New Roman" w:cs="Times New Roman"/>
          <w:lang w:val="en-US"/>
        </w:rPr>
        <w:t>-based</w:t>
      </w:r>
      <w:r w:rsidR="000E649B" w:rsidRPr="00934CF1">
        <w:rPr>
          <w:rFonts w:ascii="Times New Roman" w:hAnsi="Times New Roman" w:cs="Times New Roman"/>
          <w:lang w:val="en-US"/>
        </w:rPr>
        <w:t xml:space="preserve"> principles and procedures</w:t>
      </w:r>
      <w:r>
        <w:rPr>
          <w:rFonts w:ascii="Times New Roman" w:hAnsi="Times New Roman" w:cs="Times New Roman"/>
          <w:lang w:val="en-US"/>
        </w:rPr>
        <w:t>. Additionally</w:t>
      </w:r>
      <w:r w:rsidR="000E649B" w:rsidRPr="00934CF1">
        <w:rPr>
          <w:rFonts w:ascii="Times New Roman" w:hAnsi="Times New Roman" w:cs="Times New Roman"/>
          <w:lang w:val="en-US"/>
        </w:rPr>
        <w:t>, coordinat</w:t>
      </w:r>
      <w:r>
        <w:rPr>
          <w:rFonts w:ascii="Times New Roman" w:hAnsi="Times New Roman" w:cs="Times New Roman"/>
          <w:lang w:val="en-US"/>
        </w:rPr>
        <w:t xml:space="preserve">ion of their activities and organization of </w:t>
      </w:r>
      <w:r w:rsidR="000E649B" w:rsidRPr="00934CF1">
        <w:rPr>
          <w:rFonts w:ascii="Times New Roman" w:hAnsi="Times New Roman" w:cs="Times New Roman"/>
          <w:lang w:val="en-US"/>
        </w:rPr>
        <w:t>their training</w:t>
      </w:r>
      <w:r w:rsidR="00CC2F36" w:rsidRPr="00CC2F36">
        <w:rPr>
          <w:rFonts w:ascii="Times New Roman" w:hAnsi="Times New Roman" w:cs="Times New Roman"/>
          <w:lang w:val="en-US"/>
        </w:rPr>
        <w:t xml:space="preserve"> </w:t>
      </w:r>
      <w:r>
        <w:rPr>
          <w:rFonts w:ascii="Times New Roman" w:hAnsi="Times New Roman" w:cs="Times New Roman"/>
          <w:lang w:val="en-US"/>
        </w:rPr>
        <w:t>should be provided</w:t>
      </w:r>
      <w:r w:rsidR="000E649B" w:rsidRPr="00934CF1">
        <w:rPr>
          <w:rFonts w:ascii="Times New Roman" w:hAnsi="Times New Roman" w:cs="Times New Roman"/>
          <w:lang w:val="en-US"/>
        </w:rPr>
        <w:t xml:space="preserve">. </w:t>
      </w:r>
      <w:r w:rsidR="001243A5">
        <w:rPr>
          <w:rFonts w:ascii="Times New Roman" w:hAnsi="Times New Roman" w:cs="Times New Roman"/>
          <w:lang w:val="en-US"/>
        </w:rPr>
        <w:t>Further, it</w:t>
      </w:r>
      <w:r w:rsidR="000E649B" w:rsidRPr="00934CF1">
        <w:rPr>
          <w:rFonts w:ascii="Times New Roman" w:hAnsi="Times New Roman" w:cs="Times New Roman"/>
          <w:lang w:val="en-US"/>
        </w:rPr>
        <w:t xml:space="preserve"> is </w:t>
      </w:r>
      <w:r>
        <w:rPr>
          <w:rFonts w:ascii="Times New Roman" w:hAnsi="Times New Roman" w:cs="Times New Roman"/>
          <w:lang w:val="en-US"/>
        </w:rPr>
        <w:t>important</w:t>
      </w:r>
      <w:r w:rsidR="000E649B" w:rsidRPr="00934CF1">
        <w:rPr>
          <w:rFonts w:ascii="Times New Roman" w:hAnsi="Times New Roman" w:cs="Times New Roman"/>
          <w:lang w:val="en-US"/>
        </w:rPr>
        <w:t xml:space="preserve"> to clarify the </w:t>
      </w:r>
      <w:r w:rsidR="001243A5">
        <w:rPr>
          <w:rFonts w:ascii="Times New Roman" w:hAnsi="Times New Roman" w:cs="Times New Roman"/>
          <w:lang w:val="en-US"/>
        </w:rPr>
        <w:t>responsibilities</w:t>
      </w:r>
      <w:r w:rsidR="000E649B" w:rsidRPr="00934CF1">
        <w:rPr>
          <w:rFonts w:ascii="Times New Roman" w:hAnsi="Times New Roman" w:cs="Times New Roman"/>
          <w:lang w:val="en-US"/>
        </w:rPr>
        <w:t xml:space="preserve"> of the bodies </w:t>
      </w:r>
      <w:r w:rsidR="001243A5">
        <w:rPr>
          <w:rFonts w:ascii="Times New Roman" w:hAnsi="Times New Roman" w:cs="Times New Roman"/>
          <w:lang w:val="en-US"/>
        </w:rPr>
        <w:t>dealing with</w:t>
      </w:r>
      <w:r w:rsidR="000E649B" w:rsidRPr="00934CF1">
        <w:rPr>
          <w:rFonts w:ascii="Times New Roman" w:hAnsi="Times New Roman" w:cs="Times New Roman"/>
          <w:lang w:val="en-US"/>
        </w:rPr>
        <w:t xml:space="preserve"> whistleblowing, </w:t>
      </w:r>
      <w:r w:rsidR="00E34AAC" w:rsidRPr="00934CF1">
        <w:rPr>
          <w:rFonts w:ascii="Times New Roman" w:hAnsi="Times New Roman" w:cs="Times New Roman"/>
          <w:lang w:val="en-US"/>
        </w:rPr>
        <w:t xml:space="preserve">the </w:t>
      </w:r>
      <w:r w:rsidR="001243A5">
        <w:rPr>
          <w:rFonts w:ascii="Times New Roman" w:hAnsi="Times New Roman" w:cs="Times New Roman"/>
          <w:lang w:val="en-US"/>
        </w:rPr>
        <w:t>procedures</w:t>
      </w:r>
      <w:r w:rsidR="00E34AAC" w:rsidRPr="00934CF1">
        <w:rPr>
          <w:rFonts w:ascii="Times New Roman" w:hAnsi="Times New Roman" w:cs="Times New Roman"/>
          <w:lang w:val="en-US"/>
        </w:rPr>
        <w:t xml:space="preserve"> of </w:t>
      </w:r>
      <w:r w:rsidR="001243A5">
        <w:rPr>
          <w:rFonts w:ascii="Times New Roman" w:hAnsi="Times New Roman" w:cs="Times New Roman"/>
          <w:lang w:val="en-US"/>
        </w:rPr>
        <w:t>submitting</w:t>
      </w:r>
      <w:r w:rsidR="00E34AAC" w:rsidRPr="00934CF1">
        <w:rPr>
          <w:rFonts w:ascii="Times New Roman" w:hAnsi="Times New Roman" w:cs="Times New Roman"/>
          <w:lang w:val="en-US"/>
        </w:rPr>
        <w:t xml:space="preserve"> and processing </w:t>
      </w:r>
      <w:r w:rsidR="001243A5">
        <w:rPr>
          <w:rFonts w:ascii="Times New Roman" w:hAnsi="Times New Roman" w:cs="Times New Roman"/>
          <w:lang w:val="en-US"/>
        </w:rPr>
        <w:t xml:space="preserve">whistleblowing </w:t>
      </w:r>
      <w:r w:rsidR="00E34AAC" w:rsidRPr="00934CF1">
        <w:rPr>
          <w:rFonts w:ascii="Times New Roman" w:hAnsi="Times New Roman" w:cs="Times New Roman"/>
          <w:lang w:val="en-US"/>
        </w:rPr>
        <w:t xml:space="preserve">reports </w:t>
      </w:r>
      <w:r w:rsidR="00E34AAC">
        <w:rPr>
          <w:rFonts w:ascii="Times New Roman" w:hAnsi="Times New Roman" w:cs="Times New Roman"/>
          <w:lang w:val="en-US"/>
        </w:rPr>
        <w:t xml:space="preserve">on private </w:t>
      </w:r>
      <w:r w:rsidR="001243A5">
        <w:rPr>
          <w:rFonts w:ascii="Times New Roman" w:hAnsi="Times New Roman" w:cs="Times New Roman"/>
          <w:lang w:val="en-US"/>
        </w:rPr>
        <w:t>entities</w:t>
      </w:r>
      <w:r w:rsidR="000E649B" w:rsidRPr="00934CF1">
        <w:rPr>
          <w:rFonts w:ascii="Times New Roman" w:hAnsi="Times New Roman" w:cs="Times New Roman"/>
          <w:lang w:val="en-US"/>
        </w:rPr>
        <w:t xml:space="preserve"> </w:t>
      </w:r>
      <w:r w:rsidR="00E34AAC">
        <w:rPr>
          <w:rFonts w:ascii="Times New Roman" w:hAnsi="Times New Roman" w:cs="Times New Roman"/>
          <w:lang w:val="en-US"/>
        </w:rPr>
        <w:t xml:space="preserve">and the </w:t>
      </w:r>
      <w:r w:rsidR="001243A5">
        <w:rPr>
          <w:rFonts w:ascii="Times New Roman" w:hAnsi="Times New Roman" w:cs="Times New Roman"/>
          <w:lang w:val="en-US"/>
        </w:rPr>
        <w:t>potential</w:t>
      </w:r>
      <w:r w:rsidR="00E34AAC" w:rsidRPr="00934CF1">
        <w:rPr>
          <w:rFonts w:ascii="Times New Roman" w:hAnsi="Times New Roman" w:cs="Times New Roman"/>
          <w:lang w:val="en-US"/>
        </w:rPr>
        <w:t xml:space="preserve"> scope</w:t>
      </w:r>
      <w:r w:rsidR="001243A5">
        <w:rPr>
          <w:rFonts w:ascii="Times New Roman" w:hAnsi="Times New Roman" w:cs="Times New Roman"/>
          <w:lang w:val="en-US"/>
        </w:rPr>
        <w:t xml:space="preserve"> of these entities</w:t>
      </w:r>
      <w:r w:rsidR="000E649B" w:rsidRPr="00934CF1">
        <w:rPr>
          <w:rFonts w:ascii="Times New Roman" w:hAnsi="Times New Roman" w:cs="Times New Roman"/>
          <w:lang w:val="en-US"/>
        </w:rPr>
        <w:t>.</w:t>
      </w:r>
    </w:p>
    <w:p w14:paraId="313C07FA" w14:textId="78D9DFBD" w:rsidR="00934CF1" w:rsidRPr="00934CF1" w:rsidRDefault="001243A5" w:rsidP="00934CF1">
      <w:pPr>
        <w:spacing w:before="120" w:after="120" w:line="276" w:lineRule="auto"/>
        <w:ind w:firstLine="0"/>
        <w:rPr>
          <w:rFonts w:ascii="Times New Roman" w:hAnsi="Times New Roman" w:cs="Times New Roman"/>
          <w:lang w:val="en-US"/>
        </w:rPr>
      </w:pPr>
      <w:r>
        <w:rPr>
          <w:rFonts w:ascii="Times New Roman" w:hAnsi="Times New Roman" w:cs="Times New Roman"/>
          <w:lang w:val="en-US"/>
        </w:rPr>
        <w:t>Finally, i</w:t>
      </w:r>
      <w:r w:rsidR="00934CF1" w:rsidRPr="00934CF1">
        <w:rPr>
          <w:rFonts w:ascii="Times New Roman" w:hAnsi="Times New Roman" w:cs="Times New Roman"/>
          <w:lang w:val="en-US"/>
        </w:rPr>
        <w:t xml:space="preserve">t is necessary to clarify the </w:t>
      </w:r>
      <w:r>
        <w:rPr>
          <w:rFonts w:ascii="Times New Roman" w:hAnsi="Times New Roman" w:cs="Times New Roman"/>
          <w:lang w:val="en-US"/>
        </w:rPr>
        <w:t>legal status</w:t>
      </w:r>
      <w:r w:rsidR="00934CF1" w:rsidRPr="00934CF1">
        <w:rPr>
          <w:rFonts w:ascii="Times New Roman" w:hAnsi="Times New Roman" w:cs="Times New Roman"/>
          <w:lang w:val="en-US"/>
        </w:rPr>
        <w:t xml:space="preserve"> of the whistleblowing proce</w:t>
      </w:r>
      <w:r w:rsidR="000407CC">
        <w:rPr>
          <w:rFonts w:ascii="Times New Roman" w:hAnsi="Times New Roman" w:cs="Times New Roman"/>
          <w:lang w:val="en-US"/>
        </w:rPr>
        <w:t>eding</w:t>
      </w:r>
      <w:r w:rsidR="00934CF1" w:rsidRPr="00934CF1">
        <w:rPr>
          <w:rFonts w:ascii="Times New Roman" w:hAnsi="Times New Roman" w:cs="Times New Roman"/>
          <w:lang w:val="en-US"/>
        </w:rPr>
        <w:t xml:space="preserve">, </w:t>
      </w:r>
      <w:r w:rsidR="000407CC">
        <w:rPr>
          <w:rFonts w:ascii="Times New Roman" w:hAnsi="Times New Roman" w:cs="Times New Roman"/>
          <w:lang w:val="en-US"/>
        </w:rPr>
        <w:t>determine</w:t>
      </w:r>
      <w:r>
        <w:rPr>
          <w:rFonts w:ascii="Times New Roman" w:hAnsi="Times New Roman" w:cs="Times New Roman"/>
          <w:lang w:val="en-US"/>
        </w:rPr>
        <w:t xml:space="preserve"> </w:t>
      </w:r>
      <w:r w:rsidR="00934CF1" w:rsidRPr="00934CF1">
        <w:rPr>
          <w:rFonts w:ascii="Times New Roman" w:hAnsi="Times New Roman" w:cs="Times New Roman"/>
          <w:lang w:val="en-US"/>
        </w:rPr>
        <w:t xml:space="preserve">the main </w:t>
      </w:r>
      <w:r w:rsidRPr="00372CBC">
        <w:rPr>
          <w:rFonts w:ascii="Times New Roman" w:hAnsi="Times New Roman" w:cs="Times New Roman"/>
          <w:lang w:val="en-US"/>
        </w:rPr>
        <w:t xml:space="preserve">requirements for the </w:t>
      </w:r>
      <w:r>
        <w:rPr>
          <w:rFonts w:ascii="Times New Roman" w:hAnsi="Times New Roman" w:cs="Times New Roman"/>
          <w:lang w:val="en-US"/>
        </w:rPr>
        <w:t>decisions</w:t>
      </w:r>
      <w:r w:rsidRPr="00372CBC">
        <w:rPr>
          <w:rFonts w:ascii="Times New Roman" w:hAnsi="Times New Roman" w:cs="Times New Roman"/>
          <w:lang w:val="en-US"/>
        </w:rPr>
        <w:t xml:space="preserve"> result</w:t>
      </w:r>
      <w:r>
        <w:rPr>
          <w:rFonts w:ascii="Times New Roman" w:hAnsi="Times New Roman" w:cs="Times New Roman"/>
          <w:lang w:val="en-US"/>
        </w:rPr>
        <w:t>ing from</w:t>
      </w:r>
      <w:r w:rsidRPr="00372CBC">
        <w:rPr>
          <w:rFonts w:ascii="Times New Roman" w:hAnsi="Times New Roman" w:cs="Times New Roman"/>
          <w:lang w:val="en-US"/>
        </w:rPr>
        <w:t xml:space="preserve"> the procee</w:t>
      </w:r>
      <w:r w:rsidR="000407CC">
        <w:rPr>
          <w:rFonts w:ascii="Times New Roman" w:hAnsi="Times New Roman" w:cs="Times New Roman"/>
          <w:lang w:val="en-US"/>
        </w:rPr>
        <w:t>dings</w:t>
      </w:r>
      <w:r w:rsidRPr="00372CBC">
        <w:rPr>
          <w:rFonts w:ascii="Times New Roman" w:hAnsi="Times New Roman" w:cs="Times New Roman"/>
          <w:lang w:val="en-US"/>
        </w:rPr>
        <w:t xml:space="preserve"> initiated on the basis of the whistleblow</w:t>
      </w:r>
      <w:r>
        <w:rPr>
          <w:rFonts w:ascii="Times New Roman" w:hAnsi="Times New Roman" w:cs="Times New Roman"/>
          <w:lang w:val="en-US"/>
        </w:rPr>
        <w:t>ing report, thus</w:t>
      </w:r>
      <w:r w:rsidR="00934CF1" w:rsidRPr="00934CF1">
        <w:rPr>
          <w:rFonts w:ascii="Times New Roman" w:hAnsi="Times New Roman" w:cs="Times New Roman"/>
          <w:lang w:val="en-US"/>
        </w:rPr>
        <w:t xml:space="preserve"> ensuring their proper justification</w:t>
      </w:r>
      <w:r w:rsidR="000407CC">
        <w:rPr>
          <w:rFonts w:ascii="Times New Roman" w:hAnsi="Times New Roman" w:cs="Times New Roman"/>
          <w:lang w:val="en-US"/>
        </w:rPr>
        <w:t xml:space="preserve"> and rationale</w:t>
      </w:r>
      <w:r w:rsidR="00934CF1" w:rsidRPr="00934CF1">
        <w:rPr>
          <w:rFonts w:ascii="Times New Roman" w:hAnsi="Times New Roman" w:cs="Times New Roman"/>
          <w:lang w:val="en-US"/>
        </w:rPr>
        <w:t xml:space="preserve">, provide the possibility </w:t>
      </w:r>
      <w:r>
        <w:rPr>
          <w:rFonts w:ascii="Times New Roman" w:hAnsi="Times New Roman" w:cs="Times New Roman"/>
          <w:lang w:val="en-US"/>
        </w:rPr>
        <w:t>to</w:t>
      </w:r>
      <w:r w:rsidR="00934CF1" w:rsidRPr="00934CF1">
        <w:rPr>
          <w:rFonts w:ascii="Times New Roman" w:hAnsi="Times New Roman" w:cs="Times New Roman"/>
          <w:lang w:val="en-US"/>
        </w:rPr>
        <w:t xml:space="preserve"> appeal</w:t>
      </w:r>
      <w:r>
        <w:rPr>
          <w:rFonts w:ascii="Times New Roman" w:hAnsi="Times New Roman" w:cs="Times New Roman"/>
          <w:lang w:val="en-US"/>
        </w:rPr>
        <w:t xml:space="preserve"> these decisions</w:t>
      </w:r>
      <w:r w:rsidR="00934CF1" w:rsidRPr="00934CF1">
        <w:rPr>
          <w:rFonts w:ascii="Times New Roman" w:hAnsi="Times New Roman" w:cs="Times New Roman"/>
          <w:lang w:val="en-US"/>
        </w:rPr>
        <w:t xml:space="preserve">, </w:t>
      </w:r>
      <w:r w:rsidR="000407CC">
        <w:rPr>
          <w:rFonts w:ascii="Times New Roman" w:hAnsi="Times New Roman" w:cs="Times New Roman"/>
          <w:lang w:val="en-US"/>
        </w:rPr>
        <w:t>enhance</w:t>
      </w:r>
      <w:r w:rsidR="00934CF1" w:rsidRPr="00934CF1">
        <w:rPr>
          <w:rFonts w:ascii="Times New Roman" w:hAnsi="Times New Roman" w:cs="Times New Roman"/>
          <w:lang w:val="en-US"/>
        </w:rPr>
        <w:t xml:space="preserve"> the whistleblowing </w:t>
      </w:r>
      <w:r w:rsidR="000407CC" w:rsidRPr="00934CF1">
        <w:rPr>
          <w:rFonts w:ascii="Times New Roman" w:hAnsi="Times New Roman" w:cs="Times New Roman"/>
          <w:lang w:val="en-US"/>
        </w:rPr>
        <w:t>statistics</w:t>
      </w:r>
      <w:r w:rsidR="00B67F9A" w:rsidRPr="00B67F9A">
        <w:rPr>
          <w:rFonts w:ascii="Times New Roman" w:hAnsi="Times New Roman" w:cs="Times New Roman"/>
          <w:lang w:val="en-US"/>
        </w:rPr>
        <w:t xml:space="preserve"> </w:t>
      </w:r>
      <w:r w:rsidR="00B67F9A" w:rsidRPr="00934CF1">
        <w:rPr>
          <w:rFonts w:ascii="Times New Roman" w:hAnsi="Times New Roman" w:cs="Times New Roman"/>
          <w:lang w:val="en-US"/>
        </w:rPr>
        <w:t>system</w:t>
      </w:r>
      <w:r w:rsidR="00934CF1" w:rsidRPr="00934CF1">
        <w:rPr>
          <w:rFonts w:ascii="Times New Roman" w:hAnsi="Times New Roman" w:cs="Times New Roman"/>
          <w:lang w:val="en-US"/>
        </w:rPr>
        <w:t xml:space="preserve">, </w:t>
      </w:r>
      <w:r w:rsidR="00B67F9A">
        <w:rPr>
          <w:rFonts w:ascii="Times New Roman" w:hAnsi="Times New Roman" w:cs="Times New Roman"/>
          <w:lang w:val="en-US"/>
        </w:rPr>
        <w:t xml:space="preserve">and </w:t>
      </w:r>
      <w:r w:rsidR="00934CF1" w:rsidRPr="00934CF1">
        <w:rPr>
          <w:rFonts w:ascii="Times New Roman" w:hAnsi="Times New Roman" w:cs="Times New Roman"/>
          <w:lang w:val="en-US"/>
        </w:rPr>
        <w:t xml:space="preserve">improve the electronic </w:t>
      </w:r>
      <w:r w:rsidR="000407CC" w:rsidRPr="00934CF1">
        <w:rPr>
          <w:rFonts w:ascii="Times New Roman" w:hAnsi="Times New Roman" w:cs="Times New Roman"/>
          <w:lang w:val="en-US"/>
        </w:rPr>
        <w:t xml:space="preserve">platform </w:t>
      </w:r>
      <w:r w:rsidR="000407CC">
        <w:rPr>
          <w:rFonts w:ascii="Times New Roman" w:hAnsi="Times New Roman" w:cs="Times New Roman"/>
          <w:lang w:val="en-US"/>
        </w:rPr>
        <w:t xml:space="preserve">for </w:t>
      </w:r>
      <w:r w:rsidR="00934CF1" w:rsidRPr="00934CF1">
        <w:rPr>
          <w:rFonts w:ascii="Times New Roman" w:hAnsi="Times New Roman" w:cs="Times New Roman"/>
          <w:lang w:val="en-US"/>
        </w:rPr>
        <w:t xml:space="preserve">whistleblowing </w:t>
      </w:r>
      <w:r w:rsidR="00B67F9A">
        <w:rPr>
          <w:rFonts w:ascii="Times New Roman" w:hAnsi="Times New Roman" w:cs="Times New Roman"/>
          <w:lang w:val="en-US"/>
        </w:rPr>
        <w:t xml:space="preserve">with </w:t>
      </w:r>
      <w:r w:rsidR="00934CF1" w:rsidRPr="00934CF1">
        <w:rPr>
          <w:rFonts w:ascii="Times New Roman" w:hAnsi="Times New Roman" w:cs="Times New Roman"/>
          <w:lang w:val="en-US"/>
        </w:rPr>
        <w:t xml:space="preserve">providing </w:t>
      </w:r>
      <w:r w:rsidR="00B67F9A">
        <w:rPr>
          <w:rFonts w:ascii="Times New Roman" w:hAnsi="Times New Roman" w:cs="Times New Roman"/>
          <w:lang w:val="en-US"/>
        </w:rPr>
        <w:t>appropriate</w:t>
      </w:r>
      <w:r w:rsidR="00934CF1" w:rsidRPr="00934CF1">
        <w:rPr>
          <w:rFonts w:ascii="Times New Roman" w:hAnsi="Times New Roman" w:cs="Times New Roman"/>
          <w:lang w:val="en-US"/>
        </w:rPr>
        <w:t xml:space="preserve"> </w:t>
      </w:r>
      <w:r w:rsidR="00100B90">
        <w:rPr>
          <w:rFonts w:ascii="Times New Roman" w:hAnsi="Times New Roman" w:cs="Times New Roman"/>
          <w:lang w:val="en-US"/>
        </w:rPr>
        <w:t>security</w:t>
      </w:r>
      <w:r w:rsidR="000407CC">
        <w:rPr>
          <w:rFonts w:ascii="Times New Roman" w:hAnsi="Times New Roman" w:cs="Times New Roman"/>
          <w:lang w:val="en-US"/>
        </w:rPr>
        <w:t xml:space="preserve"> measures</w:t>
      </w:r>
      <w:r w:rsidR="00934CF1" w:rsidRPr="00934CF1">
        <w:rPr>
          <w:rFonts w:ascii="Times New Roman" w:hAnsi="Times New Roman" w:cs="Times New Roman"/>
          <w:lang w:val="en-US"/>
        </w:rPr>
        <w:t>.</w:t>
      </w:r>
    </w:p>
    <w:p w14:paraId="670ADF2E" w14:textId="77777777" w:rsidR="00934CF1" w:rsidRPr="00934CF1" w:rsidRDefault="00934CF1" w:rsidP="00934CF1">
      <w:pPr>
        <w:spacing w:before="120" w:after="120" w:line="276" w:lineRule="auto"/>
        <w:ind w:firstLine="0"/>
        <w:rPr>
          <w:rFonts w:ascii="Times New Roman" w:hAnsi="Times New Roman" w:cs="Times New Roman"/>
          <w:lang w:val="en-US"/>
        </w:rPr>
      </w:pPr>
    </w:p>
    <w:p w14:paraId="2FF425A5" w14:textId="71F81315" w:rsidR="00934CF1" w:rsidRPr="00934CF1" w:rsidRDefault="00934CF1" w:rsidP="00934CF1">
      <w:pPr>
        <w:spacing w:before="120" w:after="120" w:line="276" w:lineRule="auto"/>
        <w:ind w:firstLine="0"/>
        <w:jc w:val="center"/>
        <w:rPr>
          <w:rFonts w:ascii="Times New Roman" w:hAnsi="Times New Roman" w:cs="Times New Roman"/>
          <w:b/>
          <w:bCs/>
          <w:lang w:val="en-US"/>
        </w:rPr>
      </w:pPr>
      <w:r w:rsidRPr="00934CF1">
        <w:rPr>
          <w:rFonts w:ascii="Times New Roman" w:hAnsi="Times New Roman" w:cs="Times New Roman"/>
          <w:b/>
          <w:bCs/>
          <w:lang w:val="en-US"/>
        </w:rPr>
        <w:t>IMPROVING THE INSTITUTE OF CRIMINAL LIABILITY OF LEGAL PERSONS</w:t>
      </w:r>
    </w:p>
    <w:p w14:paraId="13187A2F" w14:textId="1D9E0BA5" w:rsidR="00B67F9A" w:rsidRPr="00934CF1" w:rsidRDefault="00B67F9A" w:rsidP="00B67F9A">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w:t>
      </w:r>
      <w:r w:rsidRPr="00934CF1">
        <w:rPr>
          <w:rFonts w:ascii="Times New Roman" w:hAnsi="Times New Roman" w:cs="Times New Roman"/>
          <w:color w:val="000000"/>
          <w:lang w:val="en-US"/>
        </w:rPr>
        <w:t xml:space="preserve">he new Criminal Code, </w:t>
      </w:r>
      <w:r w:rsidR="00E778C9">
        <w:rPr>
          <w:rFonts w:ascii="Times New Roman" w:hAnsi="Times New Roman" w:cs="Times New Roman"/>
          <w:color w:val="000000"/>
          <w:lang w:val="en-US"/>
        </w:rPr>
        <w:t>effective since</w:t>
      </w:r>
      <w:r w:rsidRPr="00934CF1">
        <w:rPr>
          <w:rFonts w:ascii="Times New Roman" w:hAnsi="Times New Roman" w:cs="Times New Roman"/>
          <w:color w:val="000000"/>
          <w:lang w:val="en-US"/>
        </w:rPr>
        <w:t xml:space="preserve"> July 1, 2022</w:t>
      </w:r>
      <w:r>
        <w:rPr>
          <w:rFonts w:ascii="Times New Roman" w:hAnsi="Times New Roman" w:cs="Times New Roman"/>
          <w:color w:val="000000"/>
          <w:lang w:val="en-US"/>
        </w:rPr>
        <w:t>,</w:t>
      </w:r>
      <w:r w:rsidRPr="00934CF1">
        <w:rPr>
          <w:rFonts w:ascii="Times New Roman" w:hAnsi="Times New Roman" w:cs="Times New Roman"/>
          <w:color w:val="000000"/>
          <w:lang w:val="en-US"/>
        </w:rPr>
        <w:t xml:space="preserve"> introduced</w:t>
      </w:r>
      <w:r>
        <w:rPr>
          <w:rFonts w:ascii="Times New Roman" w:hAnsi="Times New Roman" w:cs="Times New Roman"/>
          <w:color w:val="000000"/>
          <w:lang w:val="en-US"/>
        </w:rPr>
        <w:t xml:space="preserve"> </w:t>
      </w:r>
      <w:r w:rsidRPr="00934CF1">
        <w:rPr>
          <w:rFonts w:ascii="Times New Roman" w:hAnsi="Times New Roman" w:cs="Times New Roman"/>
          <w:color w:val="000000"/>
          <w:lang w:val="en-US"/>
        </w:rPr>
        <w:t>the institut</w:t>
      </w:r>
      <w:r>
        <w:rPr>
          <w:rFonts w:ascii="Times New Roman" w:hAnsi="Times New Roman" w:cs="Times New Roman"/>
          <w:color w:val="000000"/>
          <w:lang w:val="en-US"/>
        </w:rPr>
        <w:t>ion</w:t>
      </w:r>
      <w:r w:rsidRPr="00934CF1">
        <w:rPr>
          <w:rFonts w:ascii="Times New Roman" w:hAnsi="Times New Roman" w:cs="Times New Roman"/>
          <w:color w:val="000000"/>
          <w:lang w:val="en-US"/>
        </w:rPr>
        <w:t xml:space="preserve"> of criminal liability </w:t>
      </w:r>
      <w:r w:rsidR="003460AB">
        <w:rPr>
          <w:rFonts w:ascii="Times New Roman" w:hAnsi="Times New Roman" w:cs="Times New Roman"/>
          <w:color w:val="000000"/>
          <w:lang w:val="en-US"/>
        </w:rPr>
        <w:t>for</w:t>
      </w:r>
      <w:r w:rsidRPr="00934CF1">
        <w:rPr>
          <w:rFonts w:ascii="Times New Roman" w:hAnsi="Times New Roman" w:cs="Times New Roman"/>
          <w:color w:val="000000"/>
          <w:lang w:val="en-US"/>
        </w:rPr>
        <w:t xml:space="preserve"> legal </w:t>
      </w:r>
      <w:r w:rsidR="00796B85">
        <w:rPr>
          <w:rFonts w:ascii="Times New Roman" w:hAnsi="Times New Roman" w:cs="Times New Roman"/>
          <w:color w:val="000000"/>
          <w:lang w:val="en-US"/>
        </w:rPr>
        <w:t>persons</w:t>
      </w:r>
      <w:r w:rsidRPr="00934CF1">
        <w:rPr>
          <w:rFonts w:ascii="Times New Roman" w:hAnsi="Times New Roman" w:cs="Times New Roman"/>
          <w:color w:val="000000"/>
          <w:lang w:val="en-US"/>
        </w:rPr>
        <w:t xml:space="preserve"> (Chapters 20-21). Although </w:t>
      </w:r>
      <w:r>
        <w:rPr>
          <w:rFonts w:ascii="Times New Roman" w:hAnsi="Times New Roman" w:cs="Times New Roman"/>
          <w:color w:val="000000"/>
          <w:lang w:val="en-US"/>
        </w:rPr>
        <w:t>this</w:t>
      </w:r>
      <w:r w:rsidRPr="00934CF1">
        <w:rPr>
          <w:rFonts w:ascii="Times New Roman" w:hAnsi="Times New Roman" w:cs="Times New Roman"/>
          <w:color w:val="000000"/>
          <w:lang w:val="en-US"/>
        </w:rPr>
        <w:t xml:space="preserve"> institut</w:t>
      </w:r>
      <w:r w:rsidR="00796B85">
        <w:rPr>
          <w:rFonts w:ascii="Times New Roman" w:hAnsi="Times New Roman" w:cs="Times New Roman"/>
          <w:color w:val="000000"/>
          <w:lang w:val="en-US"/>
        </w:rPr>
        <w:t>e</w:t>
      </w:r>
      <w:r w:rsidRPr="00934CF1">
        <w:rPr>
          <w:rFonts w:ascii="Times New Roman" w:hAnsi="Times New Roman" w:cs="Times New Roman"/>
          <w:color w:val="000000"/>
          <w:lang w:val="en-US"/>
        </w:rPr>
        <w:t xml:space="preserve"> is</w:t>
      </w:r>
      <w:r w:rsidR="00AC19F6">
        <w:rPr>
          <w:rFonts w:ascii="Times New Roman" w:hAnsi="Times New Roman" w:cs="Times New Roman"/>
          <w:color w:val="000000"/>
          <w:lang w:val="en-US"/>
        </w:rPr>
        <w:t xml:space="preserve"> recently established</w:t>
      </w:r>
      <w:r w:rsidRPr="00934CF1">
        <w:rPr>
          <w:rFonts w:ascii="Times New Roman" w:hAnsi="Times New Roman" w:cs="Times New Roman"/>
          <w:color w:val="000000"/>
          <w:lang w:val="en-US"/>
        </w:rPr>
        <w:t xml:space="preserve">, </w:t>
      </w:r>
      <w:r w:rsidR="00AC19F6">
        <w:rPr>
          <w:rFonts w:ascii="Times New Roman" w:hAnsi="Times New Roman" w:cs="Times New Roman"/>
          <w:color w:val="000000"/>
          <w:lang w:val="en-US"/>
        </w:rPr>
        <w:t>experts</w:t>
      </w:r>
      <w:r w:rsidRPr="00934CF1">
        <w:rPr>
          <w:rFonts w:ascii="Times New Roman" w:hAnsi="Times New Roman" w:cs="Times New Roman"/>
          <w:color w:val="000000"/>
          <w:lang w:val="en-US"/>
        </w:rPr>
        <w:t xml:space="preserve"> </w:t>
      </w:r>
      <w:r w:rsidR="00AC19F6" w:rsidRPr="00934CF1">
        <w:rPr>
          <w:rFonts w:ascii="Times New Roman" w:hAnsi="Times New Roman" w:cs="Times New Roman"/>
          <w:color w:val="000000"/>
          <w:lang w:val="en-US"/>
        </w:rPr>
        <w:t xml:space="preserve">have raised </w:t>
      </w:r>
      <w:r w:rsidR="00AC19F6">
        <w:rPr>
          <w:rFonts w:ascii="Times New Roman" w:hAnsi="Times New Roman" w:cs="Times New Roman"/>
          <w:color w:val="000000"/>
          <w:lang w:val="en-US"/>
        </w:rPr>
        <w:t>several</w:t>
      </w:r>
      <w:r w:rsidRPr="00934CF1">
        <w:rPr>
          <w:rFonts w:ascii="Times New Roman" w:hAnsi="Times New Roman" w:cs="Times New Roman"/>
          <w:color w:val="000000"/>
          <w:lang w:val="en-US"/>
        </w:rPr>
        <w:t xml:space="preserve"> concerns. The business community </w:t>
      </w:r>
      <w:r w:rsidR="003460AB">
        <w:rPr>
          <w:rFonts w:ascii="Times New Roman" w:hAnsi="Times New Roman" w:cs="Times New Roman"/>
          <w:color w:val="000000"/>
          <w:lang w:val="en-US"/>
        </w:rPr>
        <w:t xml:space="preserve">has </w:t>
      </w:r>
      <w:r w:rsidRPr="00934CF1">
        <w:rPr>
          <w:rFonts w:ascii="Times New Roman" w:hAnsi="Times New Roman" w:cs="Times New Roman"/>
          <w:color w:val="000000"/>
          <w:lang w:val="en-US"/>
        </w:rPr>
        <w:t>also expresse</w:t>
      </w:r>
      <w:r w:rsidR="003460AB">
        <w:rPr>
          <w:rFonts w:ascii="Times New Roman" w:hAnsi="Times New Roman" w:cs="Times New Roman"/>
          <w:color w:val="000000"/>
          <w:lang w:val="en-US"/>
        </w:rPr>
        <w:t>d</w:t>
      </w:r>
      <w:r w:rsidRPr="00934CF1">
        <w:rPr>
          <w:rFonts w:ascii="Times New Roman" w:hAnsi="Times New Roman" w:cs="Times New Roman"/>
          <w:color w:val="000000"/>
          <w:lang w:val="en-US"/>
        </w:rPr>
        <w:t xml:space="preserve"> concerns in this regard. To assess the effectiveness of this institution, it is necessary to conduct an impact study and </w:t>
      </w:r>
      <w:r w:rsidR="00E05348">
        <w:rPr>
          <w:rFonts w:ascii="Times New Roman" w:hAnsi="Times New Roman" w:cs="Times New Roman"/>
          <w:color w:val="000000"/>
          <w:lang w:val="en-US"/>
        </w:rPr>
        <w:t>identify</w:t>
      </w:r>
      <w:r w:rsidRPr="00934CF1">
        <w:rPr>
          <w:rFonts w:ascii="Times New Roman" w:hAnsi="Times New Roman" w:cs="Times New Roman"/>
          <w:color w:val="000000"/>
          <w:lang w:val="en-US"/>
        </w:rPr>
        <w:t xml:space="preserve"> the</w:t>
      </w:r>
      <w:r w:rsidR="00757062">
        <w:rPr>
          <w:rFonts w:ascii="Times New Roman" w:hAnsi="Times New Roman" w:cs="Times New Roman"/>
          <w:color w:val="000000"/>
          <w:lang w:val="en-US"/>
        </w:rPr>
        <w:t xml:space="preserve"> challenges</w:t>
      </w:r>
      <w:r w:rsidRPr="00934CF1">
        <w:rPr>
          <w:rFonts w:ascii="Times New Roman" w:hAnsi="Times New Roman" w:cs="Times New Roman"/>
          <w:color w:val="000000"/>
          <w:lang w:val="en-US"/>
        </w:rPr>
        <w:t xml:space="preserve">. This is </w:t>
      </w:r>
      <w:r w:rsidR="00E05348">
        <w:rPr>
          <w:rFonts w:ascii="Times New Roman" w:hAnsi="Times New Roman" w:cs="Times New Roman"/>
          <w:color w:val="000000"/>
          <w:lang w:val="en-US"/>
        </w:rPr>
        <w:t>particularly</w:t>
      </w:r>
      <w:r w:rsidRPr="00934CF1">
        <w:rPr>
          <w:rFonts w:ascii="Times New Roman" w:hAnsi="Times New Roman" w:cs="Times New Roman"/>
          <w:color w:val="000000"/>
          <w:lang w:val="en-US"/>
        </w:rPr>
        <w:t xml:space="preserve"> important </w:t>
      </w:r>
      <w:r w:rsidR="00E05348">
        <w:rPr>
          <w:rFonts w:ascii="Times New Roman" w:hAnsi="Times New Roman" w:cs="Times New Roman"/>
          <w:color w:val="000000"/>
          <w:lang w:val="en-US"/>
        </w:rPr>
        <w:t>considering the</w:t>
      </w:r>
      <w:r w:rsidRPr="00934CF1">
        <w:rPr>
          <w:rFonts w:ascii="Times New Roman" w:hAnsi="Times New Roman" w:cs="Times New Roman"/>
          <w:color w:val="000000"/>
          <w:lang w:val="en-US"/>
        </w:rPr>
        <w:t xml:space="preserve"> </w:t>
      </w:r>
      <w:r w:rsidR="00757062" w:rsidRPr="00934CF1">
        <w:rPr>
          <w:rFonts w:ascii="Times New Roman" w:hAnsi="Times New Roman" w:cs="Times New Roman"/>
          <w:color w:val="000000"/>
          <w:lang w:val="en-US"/>
        </w:rPr>
        <w:t xml:space="preserve">already </w:t>
      </w:r>
      <w:r w:rsidR="00E05348">
        <w:rPr>
          <w:rFonts w:ascii="Times New Roman" w:hAnsi="Times New Roman" w:cs="Times New Roman"/>
          <w:color w:val="000000"/>
          <w:lang w:val="en-US"/>
        </w:rPr>
        <w:t>known</w:t>
      </w:r>
      <w:r w:rsidR="00757062" w:rsidRPr="00934CF1">
        <w:rPr>
          <w:rFonts w:ascii="Times New Roman" w:hAnsi="Times New Roman" w:cs="Times New Roman"/>
          <w:color w:val="000000"/>
          <w:lang w:val="en-US"/>
        </w:rPr>
        <w:t xml:space="preserve"> </w:t>
      </w:r>
      <w:r w:rsidRPr="00934CF1">
        <w:rPr>
          <w:rFonts w:ascii="Times New Roman" w:hAnsi="Times New Roman" w:cs="Times New Roman"/>
          <w:color w:val="000000"/>
          <w:lang w:val="en-US"/>
        </w:rPr>
        <w:t xml:space="preserve">problems. In particular, </w:t>
      </w:r>
      <w:r w:rsidR="00757062">
        <w:rPr>
          <w:rFonts w:ascii="Times New Roman" w:hAnsi="Times New Roman" w:cs="Times New Roman"/>
          <w:color w:val="000000"/>
          <w:lang w:val="en-US"/>
        </w:rPr>
        <w:t xml:space="preserve">the </w:t>
      </w:r>
      <w:r w:rsidR="00E05348" w:rsidRPr="00934CF1">
        <w:rPr>
          <w:rFonts w:ascii="Times New Roman" w:hAnsi="Times New Roman" w:cs="Times New Roman"/>
          <w:color w:val="000000"/>
          <w:lang w:val="en-US"/>
        </w:rPr>
        <w:t xml:space="preserve">criminal liability of legal entities </w:t>
      </w:r>
      <w:r w:rsidR="00E05348">
        <w:rPr>
          <w:rFonts w:ascii="Times New Roman" w:hAnsi="Times New Roman" w:cs="Times New Roman"/>
          <w:color w:val="000000"/>
          <w:lang w:val="en-US"/>
        </w:rPr>
        <w:t>implies that the crime is committed</w:t>
      </w:r>
      <w:r w:rsidR="00757062">
        <w:rPr>
          <w:rFonts w:ascii="Times New Roman" w:hAnsi="Times New Roman" w:cs="Times New Roman"/>
          <w:color w:val="000000"/>
          <w:lang w:val="en-US"/>
        </w:rPr>
        <w:t xml:space="preserve"> </w:t>
      </w:r>
      <w:r w:rsidRPr="00934CF1">
        <w:rPr>
          <w:rFonts w:ascii="Times New Roman" w:hAnsi="Times New Roman" w:cs="Times New Roman"/>
          <w:color w:val="000000"/>
          <w:lang w:val="en-US"/>
        </w:rPr>
        <w:t xml:space="preserve">by a person </w:t>
      </w:r>
      <w:r w:rsidR="00E05348">
        <w:rPr>
          <w:rFonts w:ascii="Times New Roman" w:hAnsi="Times New Roman" w:cs="Times New Roman"/>
          <w:color w:val="000000"/>
          <w:lang w:val="en-US"/>
        </w:rPr>
        <w:t>possessing the power</w:t>
      </w:r>
      <w:r w:rsidRPr="00934CF1">
        <w:rPr>
          <w:rFonts w:ascii="Times New Roman" w:hAnsi="Times New Roman" w:cs="Times New Roman"/>
          <w:color w:val="000000"/>
          <w:lang w:val="en-US"/>
        </w:rPr>
        <w:t xml:space="preserve"> to influence the </w:t>
      </w:r>
      <w:r w:rsidR="00757062">
        <w:rPr>
          <w:rFonts w:ascii="Times New Roman" w:hAnsi="Times New Roman" w:cs="Times New Roman"/>
          <w:color w:val="000000"/>
          <w:lang w:val="en-US"/>
        </w:rPr>
        <w:t>operation</w:t>
      </w:r>
      <w:r w:rsidR="00E05348">
        <w:rPr>
          <w:rFonts w:ascii="Times New Roman" w:hAnsi="Times New Roman" w:cs="Times New Roman"/>
          <w:color w:val="000000"/>
          <w:lang w:val="en-US"/>
        </w:rPr>
        <w:t>s</w:t>
      </w:r>
      <w:r w:rsidRPr="00934CF1">
        <w:rPr>
          <w:rFonts w:ascii="Times New Roman" w:hAnsi="Times New Roman" w:cs="Times New Roman"/>
          <w:color w:val="000000"/>
          <w:lang w:val="en-US"/>
        </w:rPr>
        <w:t xml:space="preserve"> </w:t>
      </w:r>
      <w:r w:rsidR="00757062">
        <w:rPr>
          <w:rFonts w:ascii="Times New Roman" w:hAnsi="Times New Roman" w:cs="Times New Roman"/>
          <w:color w:val="000000"/>
          <w:lang w:val="en-US"/>
        </w:rPr>
        <w:t xml:space="preserve">or </w:t>
      </w:r>
      <w:r w:rsidR="00757062" w:rsidRPr="00934CF1">
        <w:rPr>
          <w:rFonts w:ascii="Times New Roman" w:hAnsi="Times New Roman" w:cs="Times New Roman"/>
          <w:color w:val="000000"/>
          <w:lang w:val="en-US"/>
        </w:rPr>
        <w:t xml:space="preserve">decisions </w:t>
      </w:r>
      <w:r w:rsidRPr="00934CF1">
        <w:rPr>
          <w:rFonts w:ascii="Times New Roman" w:hAnsi="Times New Roman" w:cs="Times New Roman"/>
          <w:color w:val="000000"/>
          <w:lang w:val="en-US"/>
        </w:rPr>
        <w:t xml:space="preserve">of a legal entity, or by a </w:t>
      </w:r>
      <w:r w:rsidR="00E05348" w:rsidRPr="00934CF1">
        <w:rPr>
          <w:rFonts w:ascii="Times New Roman" w:hAnsi="Times New Roman" w:cs="Times New Roman"/>
          <w:color w:val="000000"/>
          <w:lang w:val="en-US"/>
        </w:rPr>
        <w:t xml:space="preserve">legal entity </w:t>
      </w:r>
      <w:r w:rsidRPr="00934CF1">
        <w:rPr>
          <w:rFonts w:ascii="Times New Roman" w:hAnsi="Times New Roman" w:cs="Times New Roman"/>
          <w:color w:val="000000"/>
          <w:lang w:val="en-US"/>
        </w:rPr>
        <w:t>represent</w:t>
      </w:r>
      <w:r w:rsidR="00757062">
        <w:rPr>
          <w:rFonts w:ascii="Times New Roman" w:hAnsi="Times New Roman" w:cs="Times New Roman"/>
          <w:color w:val="000000"/>
          <w:lang w:val="en-US"/>
        </w:rPr>
        <w:t xml:space="preserve">ative </w:t>
      </w:r>
      <w:r w:rsidRPr="00934CF1">
        <w:rPr>
          <w:rFonts w:ascii="Times New Roman" w:hAnsi="Times New Roman" w:cs="Times New Roman"/>
          <w:color w:val="000000"/>
          <w:lang w:val="en-US"/>
        </w:rPr>
        <w:t xml:space="preserve">with the permission or instigation of </w:t>
      </w:r>
      <w:r w:rsidR="00757062">
        <w:rPr>
          <w:rFonts w:ascii="Times New Roman" w:hAnsi="Times New Roman" w:cs="Times New Roman"/>
          <w:color w:val="000000"/>
          <w:lang w:val="en-US"/>
        </w:rPr>
        <w:t>this</w:t>
      </w:r>
      <w:r w:rsidRPr="00934CF1">
        <w:rPr>
          <w:rFonts w:ascii="Times New Roman" w:hAnsi="Times New Roman" w:cs="Times New Roman"/>
          <w:color w:val="000000"/>
          <w:lang w:val="en-US"/>
        </w:rPr>
        <w:t xml:space="preserve"> person.</w:t>
      </w:r>
    </w:p>
    <w:p w14:paraId="7BE7D262" w14:textId="527A09E8" w:rsidR="00934CF1" w:rsidRPr="00934CF1" w:rsidRDefault="0075290F" w:rsidP="00934CF1">
      <w:pPr>
        <w:spacing w:before="120" w:after="120" w:line="276" w:lineRule="auto"/>
        <w:ind w:firstLine="0"/>
        <w:rPr>
          <w:rFonts w:ascii="Times New Roman" w:hAnsi="Times New Roman" w:cs="Times New Roman"/>
          <w:color w:val="000000"/>
          <w:lang w:val="en-US"/>
        </w:rPr>
      </w:pPr>
      <w:bookmarkStart w:id="14" w:name="_heading=h.26in1rg" w:colFirst="0" w:colLast="0"/>
      <w:bookmarkEnd w:id="14"/>
      <w:r>
        <w:rPr>
          <w:rFonts w:ascii="Times New Roman" w:hAnsi="Times New Roman" w:cs="Times New Roman"/>
          <w:color w:val="000000"/>
          <w:lang w:val="en-US"/>
        </w:rPr>
        <w:t>Thus</w:t>
      </w:r>
      <w:r w:rsidR="00934CF1" w:rsidRPr="00934CF1">
        <w:rPr>
          <w:rFonts w:ascii="Times New Roman" w:hAnsi="Times New Roman" w:cs="Times New Roman"/>
          <w:color w:val="000000"/>
          <w:lang w:val="en-US"/>
        </w:rPr>
        <w:t xml:space="preserve">, </w:t>
      </w:r>
      <w:r w:rsidRPr="00934CF1">
        <w:rPr>
          <w:rFonts w:ascii="Times New Roman" w:hAnsi="Times New Roman" w:cs="Times New Roman"/>
          <w:color w:val="000000"/>
          <w:lang w:val="en-US"/>
        </w:rPr>
        <w:t>the regulation</w:t>
      </w:r>
      <w:r>
        <w:rPr>
          <w:rFonts w:ascii="Times New Roman" w:hAnsi="Times New Roman" w:cs="Times New Roman"/>
          <w:color w:val="000000"/>
          <w:lang w:val="en-US"/>
        </w:rPr>
        <w:t xml:space="preserve"> does not cover</w:t>
      </w:r>
      <w:r w:rsidRPr="00934CF1">
        <w:rPr>
          <w:rFonts w:ascii="Times New Roman" w:hAnsi="Times New Roman" w:cs="Times New Roman"/>
          <w:color w:val="000000"/>
          <w:lang w:val="en-US"/>
        </w:rPr>
        <w:t xml:space="preserve"> </w:t>
      </w:r>
      <w:r w:rsidR="00934CF1" w:rsidRPr="00934CF1">
        <w:rPr>
          <w:rFonts w:ascii="Times New Roman" w:hAnsi="Times New Roman" w:cs="Times New Roman"/>
          <w:color w:val="000000"/>
          <w:lang w:val="en-US"/>
        </w:rPr>
        <w:t xml:space="preserve">the cases where the crime was committed by the persons exercising </w:t>
      </w:r>
      <w:r>
        <w:rPr>
          <w:rFonts w:ascii="Times New Roman" w:hAnsi="Times New Roman" w:cs="Times New Roman"/>
          <w:color w:val="000000"/>
          <w:lang w:val="en-US"/>
        </w:rPr>
        <w:t>de-facto</w:t>
      </w:r>
      <w:r w:rsidR="00934CF1" w:rsidRPr="00934CF1">
        <w:rPr>
          <w:rFonts w:ascii="Times New Roman" w:hAnsi="Times New Roman" w:cs="Times New Roman"/>
          <w:color w:val="000000"/>
          <w:lang w:val="en-US"/>
        </w:rPr>
        <w:t xml:space="preserve"> control over the legal entity. This </w:t>
      </w:r>
      <w:r>
        <w:rPr>
          <w:rFonts w:ascii="Times New Roman" w:hAnsi="Times New Roman" w:cs="Times New Roman"/>
          <w:color w:val="000000"/>
          <w:lang w:val="en-US"/>
        </w:rPr>
        <w:t>issue</w:t>
      </w:r>
      <w:r w:rsidR="00934CF1" w:rsidRPr="00934CF1">
        <w:rPr>
          <w:rFonts w:ascii="Times New Roman" w:hAnsi="Times New Roman" w:cs="Times New Roman"/>
          <w:color w:val="000000"/>
          <w:lang w:val="en-US"/>
        </w:rPr>
        <w:t xml:space="preserve"> </w:t>
      </w:r>
      <w:r>
        <w:rPr>
          <w:rFonts w:ascii="Times New Roman" w:hAnsi="Times New Roman" w:cs="Times New Roman"/>
          <w:color w:val="000000"/>
          <w:lang w:val="en-US"/>
        </w:rPr>
        <w:t>w</w:t>
      </w:r>
      <w:r w:rsidR="00934CF1" w:rsidRPr="00934CF1">
        <w:rPr>
          <w:rFonts w:ascii="Times New Roman" w:hAnsi="Times New Roman" w:cs="Times New Roman"/>
          <w:color w:val="000000"/>
          <w:lang w:val="en-US"/>
        </w:rPr>
        <w:t>as</w:t>
      </w:r>
      <w:r w:rsidR="00720100">
        <w:rPr>
          <w:rFonts w:ascii="Times New Roman" w:hAnsi="Times New Roman" w:cs="Times New Roman"/>
          <w:color w:val="000000"/>
          <w:lang w:val="en-US"/>
        </w:rPr>
        <w:t xml:space="preserve"> also highlighted in the</w:t>
      </w:r>
      <w:r w:rsidR="00720100">
        <w:rPr>
          <w:rFonts w:ascii="Times New Roman" w:hAnsi="Times New Roman" w:cs="Times New Roman"/>
          <w:color w:val="000000"/>
        </w:rPr>
        <w:t xml:space="preserve"> </w:t>
      </w:r>
      <w:r w:rsidR="00720100" w:rsidRPr="00371283">
        <w:rPr>
          <w:rFonts w:ascii="Times New Roman" w:hAnsi="Times New Roman" w:cs="Times New Roman"/>
          <w:lang w:val="en-US"/>
        </w:rPr>
        <w:t>OECD</w:t>
      </w:r>
      <w:r w:rsidR="00720100">
        <w:rPr>
          <w:rFonts w:ascii="Times New Roman" w:hAnsi="Times New Roman" w:cs="Times New Roman"/>
          <w:lang w:val="en-US"/>
        </w:rPr>
        <w:t xml:space="preserve"> report (</w:t>
      </w:r>
      <w:r w:rsidR="00720100" w:rsidRPr="00371283">
        <w:rPr>
          <w:rFonts w:ascii="Times New Roman" w:hAnsi="Times New Roman" w:cs="Times New Roman"/>
          <w:lang w:val="en-US"/>
        </w:rPr>
        <w:t>2022</w:t>
      </w:r>
      <w:r w:rsidR="00720100">
        <w:rPr>
          <w:rFonts w:ascii="Times New Roman" w:hAnsi="Times New Roman" w:cs="Times New Roman"/>
          <w:lang w:val="en-US"/>
        </w:rPr>
        <w:t>) “</w:t>
      </w:r>
      <w:r w:rsidR="00720100" w:rsidRPr="00371283">
        <w:rPr>
          <w:rFonts w:ascii="Times New Roman" w:hAnsi="Times New Roman" w:cs="Times New Roman"/>
          <w:lang w:val="en-US"/>
        </w:rPr>
        <w:t xml:space="preserve">Anti-Corruption Reforms in Armenia: </w:t>
      </w:r>
      <w:r w:rsidR="00720100" w:rsidRPr="00F95134">
        <w:rPr>
          <w:rFonts w:ascii="Times New Roman" w:hAnsi="Times New Roman" w:cs="Times New Roman"/>
          <w:lang w:val="en-US"/>
        </w:rPr>
        <w:t>Pilot 5th Round of Monitoring Under the Istanbul Anti-Corruption Action Plan</w:t>
      </w:r>
      <w:r w:rsidR="00720100">
        <w:rPr>
          <w:rFonts w:ascii="Times New Roman" w:hAnsi="Times New Roman" w:cs="Times New Roman"/>
          <w:lang w:val="en-US"/>
        </w:rPr>
        <w:t>”</w:t>
      </w:r>
      <w:r w:rsidR="00720100" w:rsidRPr="004C6B6D">
        <w:rPr>
          <w:rFonts w:ascii="Times New Roman" w:hAnsi="Times New Roman" w:cs="Times New Roman"/>
          <w:color w:val="000000"/>
          <w:lang w:val="en-US"/>
        </w:rPr>
        <w:t xml:space="preserve"> </w:t>
      </w:r>
      <w:r w:rsidR="00934CF1" w:rsidRPr="00934CF1">
        <w:rPr>
          <w:rFonts w:ascii="Times New Roman" w:hAnsi="Times New Roman" w:cs="Times New Roman"/>
          <w:color w:val="000000"/>
          <w:lang w:val="en-US"/>
        </w:rPr>
        <w:t>(</w:t>
      </w:r>
      <w:r w:rsidR="004D7C01">
        <w:rPr>
          <w:rFonts w:ascii="Times New Roman" w:hAnsi="Times New Roman" w:cs="Times New Roman"/>
          <w:color w:val="000000"/>
          <w:lang w:val="en-US"/>
        </w:rPr>
        <w:t>Benchmark</w:t>
      </w:r>
      <w:r w:rsidR="00934CF1" w:rsidRPr="00934CF1">
        <w:rPr>
          <w:rFonts w:ascii="Times New Roman" w:hAnsi="Times New Roman" w:cs="Times New Roman"/>
          <w:color w:val="000000"/>
          <w:lang w:val="en-US"/>
        </w:rPr>
        <w:t xml:space="preserve"> 10.1.2)</w:t>
      </w:r>
      <w:r w:rsidR="00934CF1" w:rsidRPr="00720100">
        <w:rPr>
          <w:rFonts w:ascii="Times New Roman" w:hAnsi="Times New Roman" w:cs="Times New Roman"/>
          <w:color w:val="000000"/>
          <w:lang w:val="en-US"/>
        </w:rPr>
        <w:t>.</w:t>
      </w:r>
      <w:r w:rsidR="00720100" w:rsidRPr="00720100">
        <w:rPr>
          <w:rFonts w:ascii="Times New Roman" w:hAnsi="Times New Roman" w:cs="Times New Roman"/>
          <w:color w:val="000000"/>
          <w:vertAlign w:val="superscript"/>
        </w:rPr>
        <w:footnoteReference w:id="21"/>
      </w:r>
    </w:p>
    <w:p w14:paraId="077EE6B4" w14:textId="2E081CD6" w:rsidR="00934CF1" w:rsidRPr="00934CF1" w:rsidRDefault="0075290F" w:rsidP="00934CF1">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The finding of the</w:t>
      </w:r>
      <w:r w:rsidRPr="00934CF1">
        <w:rPr>
          <w:rFonts w:ascii="Times New Roman" w:hAnsi="Times New Roman" w:cs="Times New Roman"/>
          <w:color w:val="000000"/>
          <w:lang w:val="en-US"/>
        </w:rPr>
        <w:t xml:space="preserve"> report </w:t>
      </w:r>
      <w:r w:rsidR="00934CF1" w:rsidRPr="00934CF1">
        <w:rPr>
          <w:rFonts w:ascii="Times New Roman" w:hAnsi="Times New Roman" w:cs="Times New Roman"/>
          <w:color w:val="000000"/>
          <w:lang w:val="en-US"/>
        </w:rPr>
        <w:t>also</w:t>
      </w:r>
      <w:r>
        <w:rPr>
          <w:rFonts w:ascii="Times New Roman" w:hAnsi="Times New Roman" w:cs="Times New Roman"/>
          <w:color w:val="000000"/>
          <w:lang w:val="en-US"/>
        </w:rPr>
        <w:t xml:space="preserve"> suggest that it is necessary</w:t>
      </w:r>
      <w:r w:rsidR="00934CF1" w:rsidRPr="00934CF1">
        <w:rPr>
          <w:rFonts w:ascii="Times New Roman" w:hAnsi="Times New Roman" w:cs="Times New Roman"/>
          <w:color w:val="000000"/>
          <w:lang w:val="en-US"/>
        </w:rPr>
        <w:t xml:space="preserve"> to assess the </w:t>
      </w:r>
      <w:r w:rsidR="00720100">
        <w:rPr>
          <w:rFonts w:ascii="Times New Roman" w:hAnsi="Times New Roman" w:cs="Times New Roman"/>
          <w:color w:val="000000"/>
          <w:lang w:val="en-US"/>
        </w:rPr>
        <w:t>current</w:t>
      </w:r>
      <w:r w:rsidR="00934CF1" w:rsidRPr="00934CF1">
        <w:rPr>
          <w:rFonts w:ascii="Times New Roman" w:hAnsi="Times New Roman" w:cs="Times New Roman"/>
          <w:color w:val="000000"/>
          <w:lang w:val="en-US"/>
        </w:rPr>
        <w:t xml:space="preserve"> situation </w:t>
      </w:r>
      <w:r>
        <w:rPr>
          <w:rFonts w:ascii="Times New Roman" w:hAnsi="Times New Roman" w:cs="Times New Roman"/>
          <w:color w:val="000000"/>
          <w:lang w:val="en-US"/>
        </w:rPr>
        <w:t>regarding the</w:t>
      </w:r>
      <w:r w:rsidR="00934CF1" w:rsidRPr="00934CF1">
        <w:rPr>
          <w:rFonts w:ascii="Times New Roman" w:hAnsi="Times New Roman" w:cs="Times New Roman"/>
          <w:color w:val="000000"/>
          <w:lang w:val="en-US"/>
        </w:rPr>
        <w:t xml:space="preserve"> </w:t>
      </w:r>
      <w:r w:rsidR="00A43BA8">
        <w:rPr>
          <w:rFonts w:ascii="Times New Roman" w:hAnsi="Times New Roman" w:cs="Times New Roman"/>
          <w:color w:val="000000"/>
          <w:lang w:val="en-US"/>
        </w:rPr>
        <w:t>application</w:t>
      </w:r>
      <w:r>
        <w:rPr>
          <w:rFonts w:ascii="Times New Roman" w:hAnsi="Times New Roman" w:cs="Times New Roman"/>
          <w:color w:val="000000"/>
          <w:lang w:val="en-US"/>
        </w:rPr>
        <w:t xml:space="preserve"> of</w:t>
      </w:r>
      <w:r w:rsidR="00934CF1" w:rsidRPr="00934CF1">
        <w:rPr>
          <w:rFonts w:ascii="Times New Roman" w:hAnsi="Times New Roman" w:cs="Times New Roman"/>
          <w:color w:val="000000"/>
          <w:lang w:val="en-US"/>
        </w:rPr>
        <w:t xml:space="preserve"> </w:t>
      </w:r>
      <w:r w:rsidR="00A43BA8" w:rsidRPr="00934CF1">
        <w:rPr>
          <w:rFonts w:ascii="Times New Roman" w:hAnsi="Times New Roman" w:cs="Times New Roman"/>
          <w:color w:val="000000"/>
          <w:lang w:val="en-US"/>
        </w:rPr>
        <w:t xml:space="preserve">proportionality </w:t>
      </w:r>
      <w:r w:rsidR="00934CF1" w:rsidRPr="00934CF1">
        <w:rPr>
          <w:rFonts w:ascii="Times New Roman" w:hAnsi="Times New Roman" w:cs="Times New Roman"/>
          <w:color w:val="000000"/>
          <w:lang w:val="en-US"/>
        </w:rPr>
        <w:t xml:space="preserve">principle </w:t>
      </w:r>
      <w:r w:rsidR="00A43BA8">
        <w:rPr>
          <w:rFonts w:ascii="Times New Roman" w:hAnsi="Times New Roman" w:cs="Times New Roman"/>
          <w:color w:val="000000"/>
          <w:lang w:val="en-US"/>
        </w:rPr>
        <w:t>while imposing</w:t>
      </w:r>
      <w:r w:rsidR="00934CF1" w:rsidRPr="00934CF1">
        <w:rPr>
          <w:rFonts w:ascii="Times New Roman" w:hAnsi="Times New Roman" w:cs="Times New Roman"/>
          <w:color w:val="000000"/>
          <w:lang w:val="en-US"/>
        </w:rPr>
        <w:t xml:space="preserve"> sanction</w:t>
      </w:r>
      <w:r w:rsidR="00A43BA8">
        <w:rPr>
          <w:rFonts w:ascii="Times New Roman" w:hAnsi="Times New Roman" w:cs="Times New Roman"/>
          <w:color w:val="000000"/>
          <w:lang w:val="en-US"/>
        </w:rPr>
        <w:t>s on</w:t>
      </w:r>
      <w:r w:rsidR="00934CF1" w:rsidRPr="00934CF1">
        <w:rPr>
          <w:rFonts w:ascii="Times New Roman" w:hAnsi="Times New Roman" w:cs="Times New Roman"/>
          <w:color w:val="000000"/>
          <w:lang w:val="en-US"/>
        </w:rPr>
        <w:t xml:space="preserve"> legal entities and</w:t>
      </w:r>
      <w:r w:rsidR="00720100">
        <w:rPr>
          <w:rFonts w:ascii="Times New Roman" w:hAnsi="Times New Roman" w:cs="Times New Roman"/>
          <w:color w:val="000000"/>
          <w:lang w:val="en-US"/>
        </w:rPr>
        <w:t xml:space="preserve"> </w:t>
      </w:r>
      <w:r w:rsidR="00934CF1" w:rsidRPr="00934CF1">
        <w:rPr>
          <w:rFonts w:ascii="Times New Roman" w:hAnsi="Times New Roman" w:cs="Times New Roman"/>
          <w:color w:val="000000"/>
          <w:lang w:val="en-US"/>
        </w:rPr>
        <w:t>to implement</w:t>
      </w:r>
      <w:r w:rsidR="00720100">
        <w:rPr>
          <w:rFonts w:ascii="Times New Roman" w:hAnsi="Times New Roman" w:cs="Times New Roman"/>
          <w:color w:val="000000"/>
          <w:lang w:val="en-US"/>
        </w:rPr>
        <w:t xml:space="preserve"> relevant</w:t>
      </w:r>
      <w:r w:rsidR="00934CF1" w:rsidRPr="00934CF1">
        <w:rPr>
          <w:rFonts w:ascii="Times New Roman" w:hAnsi="Times New Roman" w:cs="Times New Roman"/>
          <w:color w:val="000000"/>
          <w:lang w:val="en-US"/>
        </w:rPr>
        <w:t xml:space="preserve"> reforms</w:t>
      </w:r>
      <w:r w:rsidR="00720100">
        <w:rPr>
          <w:rFonts w:ascii="Times New Roman" w:hAnsi="Times New Roman" w:cs="Times New Roman"/>
          <w:color w:val="000000"/>
          <w:lang w:val="en-US"/>
        </w:rPr>
        <w:t xml:space="preserve"> as necessary</w:t>
      </w:r>
      <w:r w:rsidR="00934CF1" w:rsidRPr="00934CF1">
        <w:rPr>
          <w:rFonts w:ascii="Times New Roman" w:hAnsi="Times New Roman" w:cs="Times New Roman"/>
          <w:color w:val="000000"/>
          <w:lang w:val="en-US"/>
        </w:rPr>
        <w:t>.</w:t>
      </w:r>
    </w:p>
    <w:p w14:paraId="0C52B8D1" w14:textId="274C060D" w:rsidR="00720100" w:rsidRPr="00446641" w:rsidRDefault="00720100" w:rsidP="00720100">
      <w:pPr>
        <w:spacing w:line="276" w:lineRule="auto"/>
        <w:ind w:firstLine="0"/>
        <w:rPr>
          <w:rFonts w:ascii="Times New Roman" w:hAnsi="Times New Roman" w:cs="Times New Roman"/>
          <w:color w:val="000000"/>
          <w:lang w:val="en-US"/>
        </w:rPr>
      </w:pPr>
      <w:r>
        <w:rPr>
          <w:rFonts w:ascii="Times New Roman" w:hAnsi="Times New Roman" w:cs="Times New Roman"/>
          <w:color w:val="000000"/>
          <w:lang w:val="en-US"/>
        </w:rPr>
        <w:t>Further</w:t>
      </w:r>
      <w:r w:rsidR="00934CF1" w:rsidRPr="00934CF1">
        <w:rPr>
          <w:rFonts w:ascii="Times New Roman" w:hAnsi="Times New Roman" w:cs="Times New Roman"/>
          <w:color w:val="000000"/>
          <w:lang w:val="en-US"/>
        </w:rPr>
        <w:t xml:space="preserve">, it is recommended to </w:t>
      </w:r>
      <w:r w:rsidR="00DF0BFB">
        <w:rPr>
          <w:rFonts w:ascii="Times New Roman" w:hAnsi="Times New Roman" w:cs="Times New Roman"/>
          <w:color w:val="000000"/>
          <w:lang w:val="en-US"/>
        </w:rPr>
        <w:t>conduct research</w:t>
      </w:r>
      <w:r w:rsidR="00934CF1" w:rsidRPr="00934CF1">
        <w:rPr>
          <w:rFonts w:ascii="Times New Roman" w:hAnsi="Times New Roman" w:cs="Times New Roman"/>
          <w:color w:val="000000"/>
          <w:lang w:val="en-US"/>
        </w:rPr>
        <w:t xml:space="preserve"> </w:t>
      </w:r>
      <w:r>
        <w:rPr>
          <w:rFonts w:ascii="Times New Roman" w:hAnsi="Times New Roman" w:cs="Times New Roman"/>
          <w:color w:val="000000"/>
          <w:lang w:val="en-US"/>
        </w:rPr>
        <w:t xml:space="preserve">on </w:t>
      </w:r>
      <w:r w:rsidR="00934CF1" w:rsidRPr="00934CF1">
        <w:rPr>
          <w:rFonts w:ascii="Times New Roman" w:hAnsi="Times New Roman" w:cs="Times New Roman"/>
          <w:color w:val="000000"/>
          <w:lang w:val="en-US"/>
        </w:rPr>
        <w:t xml:space="preserve">anti-corruption incentive </w:t>
      </w:r>
      <w:r>
        <w:rPr>
          <w:rFonts w:ascii="Times New Roman" w:hAnsi="Times New Roman" w:cs="Times New Roman"/>
          <w:color w:val="000000"/>
          <w:lang w:val="en-US"/>
        </w:rPr>
        <w:t>mechanisms</w:t>
      </w:r>
      <w:r w:rsidR="00934CF1" w:rsidRPr="00934CF1">
        <w:rPr>
          <w:rFonts w:ascii="Times New Roman" w:hAnsi="Times New Roman" w:cs="Times New Roman"/>
          <w:color w:val="000000"/>
          <w:lang w:val="en-US"/>
        </w:rPr>
        <w:t xml:space="preserve"> </w:t>
      </w:r>
      <w:r w:rsidR="00DF0BFB">
        <w:rPr>
          <w:rFonts w:ascii="Times New Roman" w:hAnsi="Times New Roman" w:cs="Times New Roman"/>
          <w:color w:val="000000"/>
          <w:lang w:val="en-US"/>
        </w:rPr>
        <w:t>in</w:t>
      </w:r>
      <w:r w:rsidR="00934CF1" w:rsidRPr="00934CF1">
        <w:rPr>
          <w:rFonts w:ascii="Times New Roman" w:hAnsi="Times New Roman" w:cs="Times New Roman"/>
          <w:color w:val="000000"/>
          <w:lang w:val="en-US"/>
        </w:rPr>
        <w:t xml:space="preserve"> the </w:t>
      </w:r>
      <w:r w:rsidR="00DF0BFB">
        <w:rPr>
          <w:rFonts w:ascii="Times New Roman" w:hAnsi="Times New Roman" w:cs="Times New Roman"/>
          <w:color w:val="000000"/>
          <w:lang w:val="en-US"/>
        </w:rPr>
        <w:t>context</w:t>
      </w:r>
      <w:r w:rsidR="00934CF1" w:rsidRPr="00934CF1">
        <w:rPr>
          <w:rFonts w:ascii="Times New Roman" w:hAnsi="Times New Roman" w:cs="Times New Roman"/>
          <w:color w:val="000000"/>
          <w:lang w:val="en-US"/>
        </w:rPr>
        <w:t xml:space="preserve"> of the </w:t>
      </w:r>
      <w:r>
        <w:rPr>
          <w:rFonts w:ascii="Times New Roman" w:hAnsi="Times New Roman" w:cs="Times New Roman"/>
          <w:color w:val="000000"/>
          <w:lang w:val="en-US"/>
        </w:rPr>
        <w:t>c</w:t>
      </w:r>
      <w:r w:rsidR="00934CF1" w:rsidRPr="00934CF1">
        <w:rPr>
          <w:rFonts w:ascii="Times New Roman" w:hAnsi="Times New Roman" w:cs="Times New Roman"/>
          <w:color w:val="000000"/>
          <w:lang w:val="en-US"/>
        </w:rPr>
        <w:t xml:space="preserve">riminal </w:t>
      </w:r>
      <w:r w:rsidRPr="00934CF1">
        <w:rPr>
          <w:rFonts w:ascii="Times New Roman" w:hAnsi="Times New Roman" w:cs="Times New Roman"/>
          <w:color w:val="000000"/>
          <w:lang w:val="en-US"/>
        </w:rPr>
        <w:t xml:space="preserve">liability of legal entities </w:t>
      </w:r>
      <w:r w:rsidR="00934CF1" w:rsidRPr="00934CF1">
        <w:rPr>
          <w:rFonts w:ascii="Times New Roman" w:hAnsi="Times New Roman" w:cs="Times New Roman"/>
          <w:color w:val="000000"/>
          <w:lang w:val="en-US"/>
        </w:rPr>
        <w:t>and</w:t>
      </w:r>
      <w:r>
        <w:rPr>
          <w:rFonts w:ascii="Times New Roman" w:hAnsi="Times New Roman" w:cs="Times New Roman"/>
          <w:color w:val="000000"/>
          <w:lang w:val="en-US"/>
        </w:rPr>
        <w:t xml:space="preserve"> make</w:t>
      </w:r>
      <w:r w:rsidR="00934CF1" w:rsidRPr="00934CF1">
        <w:rPr>
          <w:rFonts w:ascii="Times New Roman" w:hAnsi="Times New Roman" w:cs="Times New Roman"/>
          <w:color w:val="000000"/>
          <w:lang w:val="en-US"/>
        </w:rPr>
        <w:t xml:space="preserve"> </w:t>
      </w:r>
      <w:r w:rsidR="00DF0BFB" w:rsidRPr="00934CF1">
        <w:rPr>
          <w:rFonts w:ascii="Times New Roman" w:hAnsi="Times New Roman" w:cs="Times New Roman"/>
          <w:color w:val="000000"/>
          <w:lang w:val="en-US"/>
        </w:rPr>
        <w:t xml:space="preserve">necessary </w:t>
      </w:r>
      <w:r w:rsidR="00934CF1" w:rsidRPr="00934CF1">
        <w:rPr>
          <w:rFonts w:ascii="Times New Roman" w:hAnsi="Times New Roman" w:cs="Times New Roman"/>
          <w:color w:val="000000"/>
          <w:lang w:val="en-US"/>
        </w:rPr>
        <w:t xml:space="preserve">legislative </w:t>
      </w:r>
      <w:r>
        <w:rPr>
          <w:rFonts w:ascii="Times New Roman" w:hAnsi="Times New Roman" w:cs="Times New Roman"/>
          <w:color w:val="000000"/>
          <w:lang w:val="en-US"/>
        </w:rPr>
        <w:t>amendments</w:t>
      </w:r>
      <w:r w:rsidR="00934CF1" w:rsidRPr="00934CF1">
        <w:rPr>
          <w:rFonts w:ascii="Times New Roman" w:hAnsi="Times New Roman" w:cs="Times New Roman"/>
          <w:color w:val="000000"/>
          <w:lang w:val="en-US"/>
        </w:rPr>
        <w:t>.</w:t>
      </w:r>
      <w:r>
        <w:rPr>
          <w:color w:val="000000"/>
        </w:rPr>
        <w:t xml:space="preserve"> </w:t>
      </w:r>
    </w:p>
    <w:p w14:paraId="066C2A36" w14:textId="06E00AC7" w:rsidR="007438E6" w:rsidRDefault="00DF0BFB" w:rsidP="00446641">
      <w:pPr>
        <w:spacing w:before="120" w:after="120" w:line="276" w:lineRule="auto"/>
        <w:ind w:firstLine="0"/>
        <w:rPr>
          <w:color w:val="000000"/>
        </w:rPr>
        <w:sectPr w:rsidR="007438E6">
          <w:headerReference w:type="default" r:id="rId13"/>
          <w:footerReference w:type="even" r:id="rId14"/>
          <w:footerReference w:type="default" r:id="rId15"/>
          <w:headerReference w:type="first" r:id="rId16"/>
          <w:pgSz w:w="11906" w:h="16838"/>
          <w:pgMar w:top="851" w:right="567" w:bottom="567" w:left="1134" w:header="709" w:footer="709" w:gutter="0"/>
          <w:cols w:space="720"/>
          <w:titlePg/>
        </w:sectPr>
      </w:pPr>
      <w:r>
        <w:rPr>
          <w:rFonts w:ascii="Times New Roman" w:hAnsi="Times New Roman" w:cs="Times New Roman"/>
          <w:color w:val="000000"/>
          <w:lang w:val="en-US"/>
        </w:rPr>
        <w:t>To ensure</w:t>
      </w:r>
      <w:r w:rsidR="00934CF1" w:rsidRPr="00934CF1">
        <w:rPr>
          <w:rFonts w:ascii="Times New Roman" w:hAnsi="Times New Roman" w:cs="Times New Roman"/>
          <w:color w:val="000000"/>
          <w:lang w:val="en-US"/>
        </w:rPr>
        <w:t xml:space="preserve"> the effective u</w:t>
      </w:r>
      <w:r>
        <w:rPr>
          <w:rFonts w:ascii="Times New Roman" w:hAnsi="Times New Roman" w:cs="Times New Roman"/>
          <w:color w:val="000000"/>
          <w:lang w:val="en-US"/>
        </w:rPr>
        <w:t>tilization</w:t>
      </w:r>
      <w:r w:rsidR="00934CF1" w:rsidRPr="00934CF1">
        <w:rPr>
          <w:rFonts w:ascii="Times New Roman" w:hAnsi="Times New Roman" w:cs="Times New Roman"/>
          <w:color w:val="000000"/>
          <w:lang w:val="en-US"/>
        </w:rPr>
        <w:t xml:space="preserve"> of this institution, </w:t>
      </w:r>
      <w:r w:rsidR="00446641">
        <w:rPr>
          <w:rFonts w:ascii="Times New Roman" w:hAnsi="Times New Roman" w:cs="Times New Roman"/>
          <w:color w:val="000000"/>
          <w:lang w:val="en-US"/>
        </w:rPr>
        <w:t xml:space="preserve">it is also necessary to </w:t>
      </w:r>
      <w:r w:rsidR="00934CF1" w:rsidRPr="00934CF1">
        <w:rPr>
          <w:rFonts w:ascii="Times New Roman" w:hAnsi="Times New Roman" w:cs="Times New Roman"/>
          <w:color w:val="000000"/>
          <w:lang w:val="en-US"/>
        </w:rPr>
        <w:t xml:space="preserve">study the scope of corruption crimes </w:t>
      </w:r>
      <w:r>
        <w:rPr>
          <w:rFonts w:ascii="Times New Roman" w:hAnsi="Times New Roman" w:cs="Times New Roman"/>
          <w:color w:val="000000"/>
          <w:lang w:val="en-US"/>
        </w:rPr>
        <w:t>with</w:t>
      </w:r>
      <w:r w:rsidR="00934CF1" w:rsidRPr="00934CF1">
        <w:rPr>
          <w:rFonts w:ascii="Times New Roman" w:hAnsi="Times New Roman" w:cs="Times New Roman"/>
          <w:color w:val="000000"/>
          <w:lang w:val="en-US"/>
        </w:rPr>
        <w:t>in the</w:t>
      </w:r>
      <w:r w:rsidR="00446641">
        <w:rPr>
          <w:rFonts w:ascii="Times New Roman" w:hAnsi="Times New Roman" w:cs="Times New Roman"/>
          <w:color w:val="000000"/>
          <w:lang w:val="en-US"/>
        </w:rPr>
        <w:t xml:space="preserve"> framework of</w:t>
      </w:r>
      <w:r w:rsidR="00934CF1" w:rsidRPr="00934CF1">
        <w:rPr>
          <w:rFonts w:ascii="Times New Roman" w:hAnsi="Times New Roman" w:cs="Times New Roman"/>
          <w:color w:val="000000"/>
          <w:lang w:val="en-US"/>
        </w:rPr>
        <w:t xml:space="preserve"> criminal liability of legal entities and</w:t>
      </w:r>
      <w:r w:rsidR="00446641">
        <w:rPr>
          <w:rFonts w:ascii="Times New Roman" w:hAnsi="Times New Roman" w:cs="Times New Roman"/>
          <w:color w:val="000000"/>
          <w:lang w:val="en-US"/>
        </w:rPr>
        <w:t xml:space="preserve"> </w:t>
      </w:r>
      <w:r>
        <w:rPr>
          <w:rFonts w:ascii="Times New Roman" w:hAnsi="Times New Roman" w:cs="Times New Roman"/>
          <w:color w:val="000000"/>
          <w:lang w:val="en-US"/>
        </w:rPr>
        <w:t>make revisions</w:t>
      </w:r>
      <w:r w:rsidR="00446641">
        <w:rPr>
          <w:rFonts w:ascii="Times New Roman" w:hAnsi="Times New Roman" w:cs="Times New Roman"/>
          <w:color w:val="000000"/>
          <w:lang w:val="en-US"/>
        </w:rPr>
        <w:t xml:space="preserve"> as necessary</w:t>
      </w:r>
      <w:r w:rsidR="00934CF1" w:rsidRPr="00934CF1">
        <w:rPr>
          <w:rFonts w:ascii="Times New Roman" w:hAnsi="Times New Roman" w:cs="Times New Roman"/>
          <w:color w:val="000000"/>
          <w:lang w:val="en-US"/>
        </w:rPr>
        <w:t>.</w:t>
      </w:r>
    </w:p>
    <w:p w14:paraId="22661BFB" w14:textId="40D85F5E" w:rsidR="00934CF1" w:rsidRPr="00D57340" w:rsidRDefault="00934CF1" w:rsidP="0037415A">
      <w:pPr>
        <w:pStyle w:val="Heading2"/>
        <w:ind w:firstLine="0"/>
        <w:jc w:val="center"/>
        <w:rPr>
          <w:rFonts w:ascii="Times New Roman" w:eastAsia="GHEA Grapalat" w:hAnsi="Times New Roman" w:cs="Times New Roman"/>
          <w:b/>
          <w:color w:val="000000"/>
          <w:sz w:val="24"/>
          <w:szCs w:val="24"/>
        </w:rPr>
      </w:pPr>
      <w:bookmarkStart w:id="15" w:name="_Toc155602307"/>
      <w:r w:rsidRPr="00D57340">
        <w:rPr>
          <w:rFonts w:ascii="Times New Roman" w:eastAsia="GHEA Grapalat" w:hAnsi="Times New Roman" w:cs="Times New Roman"/>
          <w:b/>
          <w:color w:val="000000"/>
          <w:sz w:val="24"/>
          <w:szCs w:val="24"/>
        </w:rPr>
        <w:lastRenderedPageBreak/>
        <w:t xml:space="preserve">GOAL 3: ANTI-CORRUPTION EDUCATION AND </w:t>
      </w:r>
      <w:r w:rsidR="00D57340" w:rsidRPr="00D57340">
        <w:rPr>
          <w:rFonts w:ascii="Times New Roman" w:eastAsia="GHEA Grapalat" w:hAnsi="Times New Roman" w:cs="Times New Roman"/>
          <w:b/>
          <w:color w:val="000000"/>
          <w:sz w:val="24"/>
          <w:szCs w:val="24"/>
        </w:rPr>
        <w:t>IMPROV</w:t>
      </w:r>
      <w:r w:rsidR="00B523D8">
        <w:rPr>
          <w:rFonts w:ascii="Times New Roman" w:eastAsia="GHEA Grapalat" w:hAnsi="Times New Roman" w:cs="Times New Roman"/>
          <w:b/>
          <w:color w:val="000000"/>
          <w:sz w:val="24"/>
          <w:szCs w:val="24"/>
          <w:lang w:val="en-US"/>
        </w:rPr>
        <w:t>ING</w:t>
      </w:r>
      <w:r w:rsidR="00D57340" w:rsidRPr="00D57340">
        <w:rPr>
          <w:rFonts w:ascii="Times New Roman" w:eastAsia="GHEA Grapalat" w:hAnsi="Times New Roman" w:cs="Times New Roman"/>
          <w:b/>
          <w:color w:val="000000"/>
          <w:sz w:val="24"/>
          <w:szCs w:val="24"/>
        </w:rPr>
        <w:t xml:space="preserve"> </w:t>
      </w:r>
      <w:r w:rsidRPr="00D57340">
        <w:rPr>
          <w:rFonts w:ascii="Times New Roman" w:eastAsia="GHEA Grapalat" w:hAnsi="Times New Roman" w:cs="Times New Roman"/>
          <w:b/>
          <w:color w:val="000000"/>
          <w:sz w:val="24"/>
          <w:szCs w:val="24"/>
        </w:rPr>
        <w:t xml:space="preserve">PUBLIC AWARENESS </w:t>
      </w:r>
      <w:r w:rsidR="00D57340" w:rsidRPr="00D57340">
        <w:rPr>
          <w:rFonts w:ascii="Times New Roman" w:eastAsia="GHEA Grapalat" w:hAnsi="Times New Roman" w:cs="Times New Roman"/>
          <w:b/>
          <w:color w:val="000000"/>
          <w:sz w:val="24"/>
          <w:szCs w:val="24"/>
        </w:rPr>
        <w:t>MECHANISMS</w:t>
      </w:r>
      <w:bookmarkEnd w:id="15"/>
    </w:p>
    <w:p w14:paraId="002A8842" w14:textId="38A2182D" w:rsidR="00934CF1" w:rsidRPr="00934CF1" w:rsidRDefault="00934CF1" w:rsidP="00934CF1">
      <w:pPr>
        <w:spacing w:before="120" w:after="120" w:line="276" w:lineRule="auto"/>
        <w:ind w:firstLine="0"/>
        <w:rPr>
          <w:rFonts w:ascii="Times New Roman" w:hAnsi="Times New Roman" w:cs="Times New Roman"/>
          <w:color w:val="000000"/>
          <w:lang w:val="en-US"/>
        </w:rPr>
      </w:pPr>
      <w:r w:rsidRPr="00934CF1">
        <w:rPr>
          <w:rFonts w:ascii="Times New Roman" w:hAnsi="Times New Roman" w:cs="Times New Roman"/>
          <w:color w:val="000000"/>
          <w:lang w:val="en-US"/>
        </w:rPr>
        <w:t xml:space="preserve">The development and implementation of a </w:t>
      </w:r>
      <w:r w:rsidR="006A6C58" w:rsidRPr="00934CF1">
        <w:rPr>
          <w:rFonts w:ascii="Times New Roman" w:hAnsi="Times New Roman" w:cs="Times New Roman"/>
          <w:color w:val="000000"/>
          <w:lang w:val="en-US"/>
        </w:rPr>
        <w:t xml:space="preserve">policy </w:t>
      </w:r>
      <w:r w:rsidR="006A6C58">
        <w:rPr>
          <w:rFonts w:ascii="Times New Roman" w:hAnsi="Times New Roman" w:cs="Times New Roman"/>
          <w:color w:val="000000"/>
          <w:lang w:val="en-US"/>
        </w:rPr>
        <w:t xml:space="preserve">on </w:t>
      </w:r>
      <w:r w:rsidRPr="00934CF1">
        <w:rPr>
          <w:rFonts w:ascii="Times New Roman" w:hAnsi="Times New Roman" w:cs="Times New Roman"/>
          <w:color w:val="000000"/>
          <w:lang w:val="en-US"/>
        </w:rPr>
        <w:t>targeted anti-corruption education and awareness</w:t>
      </w:r>
      <w:r w:rsidR="0079743F">
        <w:rPr>
          <w:rFonts w:ascii="Times New Roman" w:hAnsi="Times New Roman" w:cs="Times New Roman"/>
          <w:color w:val="000000"/>
          <w:lang w:val="en-US"/>
        </w:rPr>
        <w:t>-raising</w:t>
      </w:r>
      <w:r w:rsidRPr="00934CF1">
        <w:rPr>
          <w:rFonts w:ascii="Times New Roman" w:hAnsi="Times New Roman" w:cs="Times New Roman"/>
          <w:color w:val="000000"/>
          <w:lang w:val="en-US"/>
        </w:rPr>
        <w:t xml:space="preserve"> is </w:t>
      </w:r>
      <w:r w:rsidR="006A6C58">
        <w:rPr>
          <w:rFonts w:ascii="Times New Roman" w:hAnsi="Times New Roman" w:cs="Times New Roman"/>
          <w:color w:val="000000"/>
          <w:lang w:val="en-US"/>
        </w:rPr>
        <w:t>crucial</w:t>
      </w:r>
      <w:r w:rsidR="00261AC6">
        <w:rPr>
          <w:rFonts w:ascii="Times New Roman" w:hAnsi="Times New Roman" w:cs="Times New Roman"/>
          <w:color w:val="000000"/>
          <w:lang w:val="en-US"/>
        </w:rPr>
        <w:t xml:space="preserve"> for</w:t>
      </w:r>
      <w:r w:rsidRPr="00934CF1">
        <w:rPr>
          <w:rFonts w:ascii="Times New Roman" w:hAnsi="Times New Roman" w:cs="Times New Roman"/>
          <w:color w:val="000000"/>
          <w:lang w:val="en-US"/>
        </w:rPr>
        <w:t xml:space="preserve"> effective</w:t>
      </w:r>
      <w:r w:rsidR="006A6C58">
        <w:rPr>
          <w:rFonts w:ascii="Times New Roman" w:hAnsi="Times New Roman" w:cs="Times New Roman"/>
          <w:color w:val="000000"/>
          <w:lang w:val="en-US"/>
        </w:rPr>
        <w:t xml:space="preserve">ly combating </w:t>
      </w:r>
      <w:r w:rsidRPr="00934CF1">
        <w:rPr>
          <w:rFonts w:ascii="Times New Roman" w:hAnsi="Times New Roman" w:cs="Times New Roman"/>
          <w:color w:val="000000"/>
          <w:lang w:val="en-US"/>
        </w:rPr>
        <w:t>corruption</w:t>
      </w:r>
      <w:r w:rsidR="006A6C58">
        <w:rPr>
          <w:rFonts w:ascii="Times New Roman" w:hAnsi="Times New Roman" w:cs="Times New Roman"/>
          <w:color w:val="000000"/>
          <w:lang w:val="en-US"/>
        </w:rPr>
        <w:t>. This policy must be</w:t>
      </w:r>
      <w:r w:rsidRPr="00934CF1">
        <w:rPr>
          <w:rFonts w:ascii="Times New Roman" w:hAnsi="Times New Roman" w:cs="Times New Roman"/>
          <w:color w:val="000000"/>
          <w:lang w:val="en-US"/>
        </w:rPr>
        <w:t xml:space="preserve"> aimed at </w:t>
      </w:r>
      <w:r w:rsidR="006A6C58">
        <w:rPr>
          <w:rFonts w:ascii="Times New Roman" w:hAnsi="Times New Roman" w:cs="Times New Roman"/>
          <w:color w:val="000000"/>
          <w:lang w:val="en-US"/>
        </w:rPr>
        <w:t>increasing</w:t>
      </w:r>
      <w:r w:rsidRPr="00934CF1">
        <w:rPr>
          <w:rFonts w:ascii="Times New Roman" w:hAnsi="Times New Roman" w:cs="Times New Roman"/>
          <w:color w:val="000000"/>
          <w:lang w:val="en-US"/>
        </w:rPr>
        <w:t xml:space="preserve"> public involvement and </w:t>
      </w:r>
      <w:r w:rsidR="006A6C58">
        <w:rPr>
          <w:rFonts w:ascii="Times New Roman" w:hAnsi="Times New Roman" w:cs="Times New Roman"/>
          <w:color w:val="000000"/>
          <w:lang w:val="en-US"/>
        </w:rPr>
        <w:t xml:space="preserve">boosting public </w:t>
      </w:r>
      <w:r w:rsidRPr="00934CF1">
        <w:rPr>
          <w:rFonts w:ascii="Times New Roman" w:hAnsi="Times New Roman" w:cs="Times New Roman"/>
          <w:color w:val="000000"/>
          <w:lang w:val="en-US"/>
        </w:rPr>
        <w:t xml:space="preserve">support in anti-corruption reforms, </w:t>
      </w:r>
      <w:r w:rsidR="006A6C58">
        <w:rPr>
          <w:rFonts w:ascii="Times New Roman" w:hAnsi="Times New Roman" w:cs="Times New Roman"/>
          <w:color w:val="000000"/>
          <w:lang w:val="en-US"/>
        </w:rPr>
        <w:t>laying a</w:t>
      </w:r>
      <w:r w:rsidRPr="00934CF1">
        <w:rPr>
          <w:rFonts w:ascii="Times New Roman" w:hAnsi="Times New Roman" w:cs="Times New Roman"/>
          <w:color w:val="000000"/>
          <w:lang w:val="en-US"/>
        </w:rPr>
        <w:t xml:space="preserve"> stable foundation for </w:t>
      </w:r>
      <w:r w:rsidR="006A6C58">
        <w:rPr>
          <w:rFonts w:ascii="Times New Roman" w:hAnsi="Times New Roman" w:cs="Times New Roman"/>
          <w:color w:val="000000"/>
          <w:lang w:val="en-US"/>
        </w:rPr>
        <w:t>the</w:t>
      </w:r>
      <w:r w:rsidR="006A6C58" w:rsidRPr="00934CF1">
        <w:rPr>
          <w:rFonts w:ascii="Times New Roman" w:hAnsi="Times New Roman" w:cs="Times New Roman"/>
          <w:color w:val="000000"/>
          <w:lang w:val="en-US"/>
        </w:rPr>
        <w:t xml:space="preserve"> culture of intolerance to</w:t>
      </w:r>
      <w:r w:rsidR="006A6C58">
        <w:rPr>
          <w:rFonts w:ascii="Times New Roman" w:hAnsi="Times New Roman" w:cs="Times New Roman"/>
          <w:color w:val="000000"/>
          <w:lang w:val="en-US"/>
        </w:rPr>
        <w:t>wards</w:t>
      </w:r>
      <w:r w:rsidR="006A6C58" w:rsidRPr="00934CF1">
        <w:rPr>
          <w:rFonts w:ascii="Times New Roman" w:hAnsi="Times New Roman" w:cs="Times New Roman"/>
          <w:color w:val="000000"/>
          <w:lang w:val="en-US"/>
        </w:rPr>
        <w:t xml:space="preserve"> corruption</w:t>
      </w:r>
      <w:r w:rsidRPr="00934CF1">
        <w:rPr>
          <w:rFonts w:ascii="Times New Roman" w:hAnsi="Times New Roman" w:cs="Times New Roman"/>
          <w:color w:val="000000"/>
          <w:lang w:val="en-US"/>
        </w:rPr>
        <w:t>.</w:t>
      </w:r>
    </w:p>
    <w:p w14:paraId="7AB9EEAA" w14:textId="62A178C8" w:rsidR="00934CF1" w:rsidRPr="00934CF1" w:rsidRDefault="00934CF1" w:rsidP="00934CF1">
      <w:pPr>
        <w:spacing w:before="120" w:after="120" w:line="276" w:lineRule="auto"/>
        <w:ind w:firstLine="0"/>
        <w:rPr>
          <w:rFonts w:ascii="Times New Roman" w:hAnsi="Times New Roman" w:cs="Times New Roman"/>
          <w:color w:val="000000"/>
          <w:lang w:val="en-US"/>
        </w:rPr>
      </w:pPr>
      <w:r w:rsidRPr="00934CF1">
        <w:rPr>
          <w:rFonts w:ascii="Times New Roman" w:hAnsi="Times New Roman" w:cs="Times New Roman"/>
          <w:color w:val="000000"/>
          <w:lang w:val="en-US"/>
        </w:rPr>
        <w:t xml:space="preserve">The </w:t>
      </w:r>
      <w:r w:rsidR="00A43DD5">
        <w:rPr>
          <w:rFonts w:ascii="Times New Roman" w:hAnsi="Times New Roman" w:cs="Times New Roman"/>
          <w:color w:val="000000"/>
          <w:lang w:val="en-US"/>
        </w:rPr>
        <w:t>government’s</w:t>
      </w:r>
      <w:r w:rsidR="006A6C58" w:rsidRPr="00934CF1">
        <w:rPr>
          <w:rFonts w:ascii="Times New Roman" w:hAnsi="Times New Roman" w:cs="Times New Roman"/>
          <w:color w:val="000000"/>
          <w:lang w:val="en-US"/>
        </w:rPr>
        <w:t xml:space="preserve"> </w:t>
      </w:r>
      <w:r w:rsidR="006A6C58">
        <w:rPr>
          <w:rFonts w:ascii="Times New Roman" w:hAnsi="Times New Roman" w:cs="Times New Roman"/>
          <w:color w:val="000000"/>
          <w:lang w:val="en-US"/>
        </w:rPr>
        <w:t>efforts</w:t>
      </w:r>
      <w:r w:rsidRPr="00934CF1">
        <w:rPr>
          <w:rFonts w:ascii="Times New Roman" w:hAnsi="Times New Roman" w:cs="Times New Roman"/>
          <w:color w:val="000000"/>
          <w:lang w:val="en-US"/>
        </w:rPr>
        <w:t xml:space="preserve"> </w:t>
      </w:r>
      <w:r w:rsidR="0079743F">
        <w:rPr>
          <w:rFonts w:ascii="Times New Roman" w:hAnsi="Times New Roman" w:cs="Times New Roman"/>
          <w:color w:val="000000"/>
          <w:lang w:val="en-US"/>
        </w:rPr>
        <w:t>towards</w:t>
      </w:r>
      <w:r w:rsidRPr="00934CF1">
        <w:rPr>
          <w:rFonts w:ascii="Times New Roman" w:hAnsi="Times New Roman" w:cs="Times New Roman"/>
          <w:color w:val="000000"/>
          <w:lang w:val="en-US"/>
        </w:rPr>
        <w:t xml:space="preserve"> anti-corruption education and awareness </w:t>
      </w:r>
      <w:r w:rsidR="0079743F">
        <w:rPr>
          <w:rFonts w:ascii="Times New Roman" w:hAnsi="Times New Roman" w:cs="Times New Roman"/>
          <w:color w:val="000000"/>
          <w:lang w:val="en-US"/>
        </w:rPr>
        <w:t xml:space="preserve">raising </w:t>
      </w:r>
      <w:r w:rsidRPr="00934CF1">
        <w:rPr>
          <w:rFonts w:ascii="Times New Roman" w:hAnsi="Times New Roman" w:cs="Times New Roman"/>
          <w:color w:val="000000"/>
          <w:lang w:val="en-US"/>
        </w:rPr>
        <w:t>should aim t</w:t>
      </w:r>
      <w:r w:rsidR="006A6C58">
        <w:rPr>
          <w:rFonts w:ascii="Times New Roman" w:hAnsi="Times New Roman" w:cs="Times New Roman"/>
          <w:color w:val="000000"/>
          <w:lang w:val="en-US"/>
        </w:rPr>
        <w:t>o</w:t>
      </w:r>
      <w:r w:rsidRPr="00934CF1">
        <w:rPr>
          <w:rFonts w:ascii="Times New Roman" w:hAnsi="Times New Roman" w:cs="Times New Roman"/>
          <w:color w:val="000000"/>
          <w:lang w:val="en-US"/>
        </w:rPr>
        <w:t xml:space="preserve"> ensur</w:t>
      </w:r>
      <w:r w:rsidR="006A6C58">
        <w:rPr>
          <w:rFonts w:ascii="Times New Roman" w:hAnsi="Times New Roman" w:cs="Times New Roman"/>
          <w:color w:val="000000"/>
          <w:lang w:val="en-US"/>
        </w:rPr>
        <w:t>e</w:t>
      </w:r>
      <w:r w:rsidRPr="00934CF1">
        <w:rPr>
          <w:rFonts w:ascii="Times New Roman" w:hAnsi="Times New Roman" w:cs="Times New Roman"/>
          <w:color w:val="000000"/>
          <w:lang w:val="en-US"/>
        </w:rPr>
        <w:t xml:space="preserve"> that </w:t>
      </w:r>
      <w:r w:rsidR="006A6C58">
        <w:rPr>
          <w:rFonts w:ascii="Times New Roman" w:hAnsi="Times New Roman" w:cs="Times New Roman"/>
          <w:color w:val="000000"/>
          <w:lang w:val="en-US"/>
        </w:rPr>
        <w:t>all</w:t>
      </w:r>
      <w:r w:rsidRPr="00934CF1">
        <w:rPr>
          <w:rFonts w:ascii="Times New Roman" w:hAnsi="Times New Roman" w:cs="Times New Roman"/>
          <w:color w:val="000000"/>
          <w:lang w:val="en-US"/>
        </w:rPr>
        <w:t xml:space="preserve"> member</w:t>
      </w:r>
      <w:r w:rsidR="006A6C58">
        <w:rPr>
          <w:rFonts w:ascii="Times New Roman" w:hAnsi="Times New Roman" w:cs="Times New Roman"/>
          <w:color w:val="000000"/>
          <w:lang w:val="en-US"/>
        </w:rPr>
        <w:t>s of</w:t>
      </w:r>
      <w:r w:rsidRPr="00934CF1">
        <w:rPr>
          <w:rFonts w:ascii="Times New Roman" w:hAnsi="Times New Roman" w:cs="Times New Roman"/>
          <w:color w:val="000000"/>
          <w:lang w:val="en-US"/>
        </w:rPr>
        <w:t xml:space="preserve"> </w:t>
      </w:r>
      <w:r w:rsidR="006A6C58" w:rsidRPr="00934CF1">
        <w:rPr>
          <w:rFonts w:ascii="Times New Roman" w:hAnsi="Times New Roman" w:cs="Times New Roman"/>
          <w:color w:val="000000"/>
          <w:lang w:val="en-US"/>
        </w:rPr>
        <w:t xml:space="preserve">society </w:t>
      </w:r>
      <w:r w:rsidRPr="00934CF1">
        <w:rPr>
          <w:rFonts w:ascii="Times New Roman" w:hAnsi="Times New Roman" w:cs="Times New Roman"/>
          <w:color w:val="000000"/>
          <w:lang w:val="en-US"/>
        </w:rPr>
        <w:t xml:space="preserve">directly or indirectly </w:t>
      </w:r>
      <w:r w:rsidR="0079743F" w:rsidRPr="00934CF1">
        <w:rPr>
          <w:rFonts w:ascii="Times New Roman" w:hAnsi="Times New Roman" w:cs="Times New Roman"/>
          <w:color w:val="000000"/>
          <w:lang w:val="en-US"/>
        </w:rPr>
        <w:t xml:space="preserve">contribute </w:t>
      </w:r>
      <w:r w:rsidRPr="00934CF1">
        <w:rPr>
          <w:rFonts w:ascii="Times New Roman" w:hAnsi="Times New Roman" w:cs="Times New Roman"/>
          <w:color w:val="000000"/>
          <w:lang w:val="en-US"/>
        </w:rPr>
        <w:t xml:space="preserve">to </w:t>
      </w:r>
      <w:r w:rsidR="00B238D0">
        <w:rPr>
          <w:rFonts w:ascii="Times New Roman" w:hAnsi="Times New Roman" w:cs="Times New Roman"/>
          <w:color w:val="000000"/>
          <w:lang w:val="en-US"/>
        </w:rPr>
        <w:t>upholding</w:t>
      </w:r>
      <w:r w:rsidRPr="00934CF1">
        <w:rPr>
          <w:rFonts w:ascii="Times New Roman" w:hAnsi="Times New Roman" w:cs="Times New Roman"/>
          <w:color w:val="000000"/>
          <w:lang w:val="en-US"/>
        </w:rPr>
        <w:t xml:space="preserve"> the rule of law. </w:t>
      </w:r>
      <w:r w:rsidR="00B238D0">
        <w:rPr>
          <w:rFonts w:ascii="Times New Roman" w:hAnsi="Times New Roman" w:cs="Times New Roman"/>
          <w:color w:val="000000"/>
          <w:lang w:val="en-US"/>
        </w:rPr>
        <w:t>To this end</w:t>
      </w:r>
      <w:r w:rsidRPr="00934CF1">
        <w:rPr>
          <w:rFonts w:ascii="Times New Roman" w:hAnsi="Times New Roman" w:cs="Times New Roman"/>
          <w:color w:val="000000"/>
          <w:lang w:val="en-US"/>
        </w:rPr>
        <w:t xml:space="preserve">, it is important to increase public confidence in anti-corruption reforms, which, in turn, can </w:t>
      </w:r>
      <w:r w:rsidR="00B238D0">
        <w:rPr>
          <w:rFonts w:ascii="Times New Roman" w:hAnsi="Times New Roman" w:cs="Times New Roman"/>
          <w:color w:val="000000"/>
          <w:lang w:val="en-US"/>
        </w:rPr>
        <w:t>encourage</w:t>
      </w:r>
      <w:r w:rsidRPr="00934CF1">
        <w:rPr>
          <w:rFonts w:ascii="Times New Roman" w:hAnsi="Times New Roman" w:cs="Times New Roman"/>
          <w:color w:val="000000"/>
          <w:lang w:val="en-US"/>
        </w:rPr>
        <w:t xml:space="preserve"> </w:t>
      </w:r>
      <w:r w:rsidR="00B238D0" w:rsidRPr="00934CF1">
        <w:rPr>
          <w:rFonts w:ascii="Times New Roman" w:hAnsi="Times New Roman" w:cs="Times New Roman"/>
          <w:color w:val="000000"/>
          <w:lang w:val="en-US"/>
        </w:rPr>
        <w:t xml:space="preserve">citizens </w:t>
      </w:r>
      <w:r w:rsidR="00B238D0">
        <w:rPr>
          <w:rFonts w:ascii="Times New Roman" w:hAnsi="Times New Roman" w:cs="Times New Roman"/>
          <w:color w:val="000000"/>
          <w:lang w:val="en-US"/>
        </w:rPr>
        <w:t xml:space="preserve">to become more actively involved </w:t>
      </w:r>
      <w:r w:rsidRPr="00934CF1">
        <w:rPr>
          <w:rFonts w:ascii="Times New Roman" w:hAnsi="Times New Roman" w:cs="Times New Roman"/>
          <w:color w:val="000000"/>
          <w:lang w:val="en-US"/>
        </w:rPr>
        <w:t>in the fight against corruption.</w:t>
      </w:r>
    </w:p>
    <w:p w14:paraId="4A05F3C8" w14:textId="3D86501D" w:rsidR="00934CF1" w:rsidRPr="00934CF1" w:rsidRDefault="00934CF1" w:rsidP="00934CF1">
      <w:pPr>
        <w:spacing w:before="120" w:after="120" w:line="276" w:lineRule="auto"/>
        <w:ind w:firstLine="0"/>
        <w:rPr>
          <w:rFonts w:ascii="Times New Roman" w:hAnsi="Times New Roman" w:cs="Times New Roman"/>
          <w:color w:val="000000"/>
          <w:lang w:val="en-US"/>
        </w:rPr>
      </w:pPr>
      <w:r w:rsidRPr="00934CF1">
        <w:rPr>
          <w:rFonts w:ascii="Times New Roman" w:hAnsi="Times New Roman" w:cs="Times New Roman"/>
          <w:color w:val="000000"/>
          <w:lang w:val="en-US"/>
        </w:rPr>
        <w:t xml:space="preserve">It is </w:t>
      </w:r>
      <w:r w:rsidR="00B238D0">
        <w:rPr>
          <w:rFonts w:ascii="Times New Roman" w:hAnsi="Times New Roman" w:cs="Times New Roman"/>
          <w:color w:val="000000"/>
          <w:lang w:val="en-US"/>
        </w:rPr>
        <w:t>noteworthy</w:t>
      </w:r>
      <w:r w:rsidRPr="00934CF1">
        <w:rPr>
          <w:rFonts w:ascii="Times New Roman" w:hAnsi="Times New Roman" w:cs="Times New Roman"/>
          <w:color w:val="000000"/>
          <w:lang w:val="en-US"/>
        </w:rPr>
        <w:t xml:space="preserve"> that the </w:t>
      </w:r>
      <w:r w:rsidR="00B238D0">
        <w:rPr>
          <w:rFonts w:ascii="Times New Roman" w:hAnsi="Times New Roman" w:cs="Times New Roman"/>
          <w:color w:val="000000"/>
          <w:lang w:val="en-US"/>
        </w:rPr>
        <w:t>survey</w:t>
      </w:r>
      <w:r w:rsidR="00B238D0" w:rsidRPr="00934CF1">
        <w:rPr>
          <w:rFonts w:ascii="Times New Roman" w:hAnsi="Times New Roman" w:cs="Times New Roman"/>
          <w:color w:val="000000"/>
          <w:lang w:val="en-US"/>
        </w:rPr>
        <w:t xml:space="preserve"> </w:t>
      </w:r>
      <w:r w:rsidRPr="00934CF1">
        <w:rPr>
          <w:rFonts w:ascii="Times New Roman" w:hAnsi="Times New Roman" w:cs="Times New Roman"/>
          <w:color w:val="000000"/>
          <w:lang w:val="en-US"/>
        </w:rPr>
        <w:t>results</w:t>
      </w:r>
      <w:r w:rsidR="0079743F" w:rsidRPr="0079743F">
        <w:rPr>
          <w:rFonts w:ascii="Times New Roman" w:hAnsi="Times New Roman" w:cs="Times New Roman"/>
          <w:color w:val="000000"/>
          <w:vertAlign w:val="superscript"/>
        </w:rPr>
        <w:footnoteReference w:id="22"/>
      </w:r>
      <w:r w:rsidRPr="00934CF1">
        <w:rPr>
          <w:rFonts w:ascii="Times New Roman" w:hAnsi="Times New Roman" w:cs="Times New Roman"/>
          <w:color w:val="000000"/>
          <w:lang w:val="en-US"/>
        </w:rPr>
        <w:t xml:space="preserve"> </w:t>
      </w:r>
      <w:r w:rsidR="00B238D0">
        <w:rPr>
          <w:rFonts w:ascii="Times New Roman" w:hAnsi="Times New Roman" w:cs="Times New Roman"/>
          <w:color w:val="000000"/>
          <w:lang w:val="en-US"/>
        </w:rPr>
        <w:t>demonstrate</w:t>
      </w:r>
      <w:r w:rsidRPr="00934CF1">
        <w:rPr>
          <w:rFonts w:ascii="Times New Roman" w:hAnsi="Times New Roman" w:cs="Times New Roman"/>
          <w:color w:val="000000"/>
          <w:lang w:val="en-US"/>
        </w:rPr>
        <w:t xml:space="preserve"> a direct </w:t>
      </w:r>
      <w:r w:rsidR="00B238D0">
        <w:rPr>
          <w:rFonts w:ascii="Times New Roman" w:hAnsi="Times New Roman" w:cs="Times New Roman"/>
          <w:color w:val="000000"/>
          <w:lang w:val="en-US"/>
        </w:rPr>
        <w:t>link</w:t>
      </w:r>
      <w:r w:rsidRPr="00934CF1">
        <w:rPr>
          <w:rFonts w:ascii="Times New Roman" w:hAnsi="Times New Roman" w:cs="Times New Roman"/>
          <w:color w:val="000000"/>
          <w:lang w:val="en-US"/>
        </w:rPr>
        <w:t xml:space="preserve"> between </w:t>
      </w:r>
      <w:r w:rsidR="00B238D0" w:rsidRPr="00934CF1">
        <w:rPr>
          <w:rFonts w:ascii="Times New Roman" w:hAnsi="Times New Roman" w:cs="Times New Roman"/>
          <w:color w:val="000000"/>
          <w:lang w:val="en-US"/>
        </w:rPr>
        <w:t>citizens</w:t>
      </w:r>
      <w:r w:rsidR="00B238D0">
        <w:rPr>
          <w:rFonts w:ascii="Times New Roman" w:hAnsi="Times New Roman" w:cs="Times New Roman"/>
          <w:color w:val="000000"/>
          <w:lang w:val="en-US"/>
        </w:rPr>
        <w:t>’</w:t>
      </w:r>
      <w:r w:rsidR="00B238D0" w:rsidRPr="00934CF1">
        <w:rPr>
          <w:rFonts w:ascii="Times New Roman" w:hAnsi="Times New Roman" w:cs="Times New Roman"/>
          <w:color w:val="000000"/>
          <w:lang w:val="en-US"/>
        </w:rPr>
        <w:t xml:space="preserve"> </w:t>
      </w:r>
      <w:r w:rsidR="0079743F" w:rsidRPr="00934CF1">
        <w:rPr>
          <w:rFonts w:ascii="Times New Roman" w:hAnsi="Times New Roman" w:cs="Times New Roman"/>
          <w:color w:val="000000"/>
          <w:lang w:val="en-US"/>
        </w:rPr>
        <w:t xml:space="preserve">education </w:t>
      </w:r>
      <w:r w:rsidR="0079743F">
        <w:rPr>
          <w:rFonts w:ascii="Times New Roman" w:hAnsi="Times New Roman" w:cs="Times New Roman"/>
          <w:color w:val="000000"/>
          <w:lang w:val="en-US"/>
        </w:rPr>
        <w:t>and</w:t>
      </w:r>
      <w:r w:rsidR="0079743F" w:rsidRPr="00934CF1">
        <w:rPr>
          <w:rFonts w:ascii="Times New Roman" w:hAnsi="Times New Roman" w:cs="Times New Roman"/>
          <w:color w:val="000000"/>
          <w:lang w:val="en-US"/>
        </w:rPr>
        <w:t xml:space="preserve"> awareness</w:t>
      </w:r>
      <w:r w:rsidR="0079743F" w:rsidRPr="0079743F">
        <w:rPr>
          <w:rFonts w:ascii="Times New Roman" w:hAnsi="Times New Roman" w:cs="Times New Roman"/>
          <w:color w:val="000000"/>
          <w:lang w:val="en-US"/>
        </w:rPr>
        <w:t xml:space="preserve"> </w:t>
      </w:r>
      <w:r w:rsidR="0079743F" w:rsidRPr="00934CF1">
        <w:rPr>
          <w:rFonts w:ascii="Times New Roman" w:hAnsi="Times New Roman" w:cs="Times New Roman"/>
          <w:color w:val="000000"/>
          <w:lang w:val="en-US"/>
        </w:rPr>
        <w:t xml:space="preserve">level </w:t>
      </w:r>
      <w:r w:rsidRPr="00934CF1">
        <w:rPr>
          <w:rFonts w:ascii="Times New Roman" w:hAnsi="Times New Roman" w:cs="Times New Roman"/>
          <w:color w:val="000000"/>
          <w:lang w:val="en-US"/>
        </w:rPr>
        <w:t>and the</w:t>
      </w:r>
      <w:r w:rsidR="0079743F">
        <w:rPr>
          <w:rFonts w:ascii="Times New Roman" w:hAnsi="Times New Roman" w:cs="Times New Roman"/>
          <w:color w:val="000000"/>
          <w:lang w:val="en-US"/>
        </w:rPr>
        <w:t>ir</w:t>
      </w:r>
      <w:r w:rsidRPr="00934CF1">
        <w:rPr>
          <w:rFonts w:ascii="Times New Roman" w:hAnsi="Times New Roman" w:cs="Times New Roman"/>
          <w:color w:val="000000"/>
          <w:lang w:val="en-US"/>
        </w:rPr>
        <w:t xml:space="preserve"> ability to </w:t>
      </w:r>
      <w:r w:rsidR="00C67AE1">
        <w:rPr>
          <w:rFonts w:ascii="Times New Roman" w:hAnsi="Times New Roman" w:cs="Times New Roman"/>
          <w:color w:val="000000"/>
          <w:lang w:val="en-US"/>
        </w:rPr>
        <w:t>dis</w:t>
      </w:r>
      <w:r w:rsidR="00B238D0">
        <w:rPr>
          <w:rFonts w:ascii="Times New Roman" w:hAnsi="Times New Roman" w:cs="Times New Roman"/>
          <w:color w:val="000000"/>
          <w:lang w:val="en-US"/>
        </w:rPr>
        <w:t>cern</w:t>
      </w:r>
      <w:r w:rsidR="00C67AE1">
        <w:rPr>
          <w:rFonts w:ascii="Times New Roman" w:hAnsi="Times New Roman" w:cs="Times New Roman"/>
          <w:color w:val="000000"/>
          <w:lang w:val="en-US"/>
        </w:rPr>
        <w:t xml:space="preserve"> between </w:t>
      </w:r>
      <w:r w:rsidRPr="00934CF1">
        <w:rPr>
          <w:rFonts w:ascii="Times New Roman" w:hAnsi="Times New Roman" w:cs="Times New Roman"/>
          <w:color w:val="000000"/>
          <w:lang w:val="en-US"/>
        </w:rPr>
        <w:t xml:space="preserve">corruption </w:t>
      </w:r>
      <w:r w:rsidR="00C67AE1">
        <w:rPr>
          <w:rFonts w:ascii="Times New Roman" w:hAnsi="Times New Roman" w:cs="Times New Roman"/>
          <w:color w:val="000000"/>
          <w:lang w:val="en-US"/>
        </w:rPr>
        <w:t>and</w:t>
      </w:r>
      <w:r w:rsidRPr="00934CF1">
        <w:rPr>
          <w:rFonts w:ascii="Times New Roman" w:hAnsi="Times New Roman" w:cs="Times New Roman"/>
          <w:color w:val="000000"/>
          <w:lang w:val="en-US"/>
        </w:rPr>
        <w:t xml:space="preserve"> non-corruption, </w:t>
      </w:r>
      <w:r w:rsidR="00C67AE1">
        <w:rPr>
          <w:rFonts w:ascii="Times New Roman" w:hAnsi="Times New Roman" w:cs="Times New Roman"/>
          <w:color w:val="000000"/>
          <w:lang w:val="en-US"/>
        </w:rPr>
        <w:t>as well as their self-confidence</w:t>
      </w:r>
      <w:r w:rsidR="0079743F" w:rsidRPr="00934CF1">
        <w:rPr>
          <w:rFonts w:ascii="Times New Roman" w:hAnsi="Times New Roman" w:cs="Times New Roman"/>
          <w:color w:val="000000"/>
          <w:lang w:val="en-US"/>
        </w:rPr>
        <w:t xml:space="preserve"> </w:t>
      </w:r>
      <w:r w:rsidR="00C67AE1" w:rsidRPr="00934CF1">
        <w:rPr>
          <w:rFonts w:ascii="Times New Roman" w:hAnsi="Times New Roman" w:cs="Times New Roman"/>
          <w:color w:val="000000"/>
          <w:lang w:val="en-US"/>
        </w:rPr>
        <w:t xml:space="preserve">and the sense of responsibility </w:t>
      </w:r>
      <w:r w:rsidR="00C67AE1">
        <w:rPr>
          <w:rFonts w:ascii="Times New Roman" w:hAnsi="Times New Roman" w:cs="Times New Roman"/>
          <w:color w:val="000000"/>
          <w:lang w:val="en-US"/>
        </w:rPr>
        <w:t xml:space="preserve">to </w:t>
      </w:r>
      <w:r w:rsidR="00B238D0">
        <w:rPr>
          <w:rFonts w:ascii="Times New Roman" w:hAnsi="Times New Roman" w:cs="Times New Roman"/>
          <w:color w:val="000000"/>
          <w:lang w:val="en-US"/>
        </w:rPr>
        <w:t>combat</w:t>
      </w:r>
      <w:r w:rsidRPr="00934CF1">
        <w:rPr>
          <w:rFonts w:ascii="Times New Roman" w:hAnsi="Times New Roman" w:cs="Times New Roman"/>
          <w:color w:val="000000"/>
          <w:lang w:val="en-US"/>
        </w:rPr>
        <w:t xml:space="preserve"> corruption.</w:t>
      </w:r>
    </w:p>
    <w:p w14:paraId="6084648A" w14:textId="69FC4A4F" w:rsidR="00934CF1" w:rsidRPr="00934CF1" w:rsidRDefault="00B238D0" w:rsidP="00934CF1">
      <w:pPr>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Another study showed that</w:t>
      </w:r>
      <w:r w:rsidR="00934CF1" w:rsidRPr="00934CF1">
        <w:rPr>
          <w:rFonts w:ascii="Times New Roman" w:hAnsi="Times New Roman" w:cs="Times New Roman"/>
          <w:color w:val="000000"/>
          <w:lang w:val="en-US"/>
        </w:rPr>
        <w:t xml:space="preserve"> </w:t>
      </w:r>
      <w:r>
        <w:rPr>
          <w:rFonts w:ascii="Times New Roman" w:hAnsi="Times New Roman" w:cs="Times New Roman"/>
          <w:color w:val="000000"/>
          <w:lang w:val="en-US"/>
        </w:rPr>
        <w:t>individuals with</w:t>
      </w:r>
      <w:r w:rsidR="00934CF1" w:rsidRPr="00934CF1">
        <w:rPr>
          <w:rFonts w:ascii="Times New Roman" w:hAnsi="Times New Roman" w:cs="Times New Roman"/>
          <w:color w:val="000000"/>
          <w:lang w:val="en-US"/>
        </w:rPr>
        <w:t xml:space="preserve"> higher level</w:t>
      </w:r>
      <w:r>
        <w:rPr>
          <w:rFonts w:ascii="Times New Roman" w:hAnsi="Times New Roman" w:cs="Times New Roman"/>
          <w:color w:val="000000"/>
          <w:lang w:val="en-US"/>
        </w:rPr>
        <w:t>s</w:t>
      </w:r>
      <w:r w:rsidR="00934CF1" w:rsidRPr="00934CF1">
        <w:rPr>
          <w:rFonts w:ascii="Times New Roman" w:hAnsi="Times New Roman" w:cs="Times New Roman"/>
          <w:color w:val="000000"/>
          <w:lang w:val="en-US"/>
        </w:rPr>
        <w:t xml:space="preserve"> of education </w:t>
      </w:r>
      <w:r>
        <w:rPr>
          <w:rFonts w:ascii="Times New Roman" w:hAnsi="Times New Roman" w:cs="Times New Roman"/>
          <w:color w:val="000000"/>
          <w:lang w:val="en-US"/>
        </w:rPr>
        <w:t>exhibit</w:t>
      </w:r>
      <w:r w:rsidR="00934CF1" w:rsidRPr="00934CF1">
        <w:rPr>
          <w:rFonts w:ascii="Times New Roman" w:hAnsi="Times New Roman" w:cs="Times New Roman"/>
          <w:color w:val="000000"/>
          <w:lang w:val="en-US"/>
        </w:rPr>
        <w:t xml:space="preserve"> less toleran</w:t>
      </w:r>
      <w:r>
        <w:rPr>
          <w:rFonts w:ascii="Times New Roman" w:hAnsi="Times New Roman" w:cs="Times New Roman"/>
          <w:color w:val="000000"/>
          <w:lang w:val="en-US"/>
        </w:rPr>
        <w:t>ce towards</w:t>
      </w:r>
      <w:r w:rsidR="00934CF1" w:rsidRPr="00934CF1">
        <w:rPr>
          <w:rFonts w:ascii="Times New Roman" w:hAnsi="Times New Roman" w:cs="Times New Roman"/>
          <w:color w:val="000000"/>
          <w:lang w:val="en-US"/>
        </w:rPr>
        <w:t xml:space="preserve"> corruption.</w:t>
      </w:r>
      <w:r w:rsidR="00C67AE1" w:rsidRPr="00C67AE1">
        <w:rPr>
          <w:rFonts w:ascii="Times New Roman" w:hAnsi="Times New Roman" w:cs="Times New Roman"/>
          <w:color w:val="000000"/>
          <w:vertAlign w:val="superscript"/>
        </w:rPr>
        <w:footnoteReference w:id="23"/>
      </w:r>
      <w:r w:rsidR="00934CF1" w:rsidRPr="00934CF1">
        <w:rPr>
          <w:rFonts w:ascii="Times New Roman" w:hAnsi="Times New Roman" w:cs="Times New Roman"/>
          <w:color w:val="000000"/>
          <w:lang w:val="en-US"/>
        </w:rPr>
        <w:t xml:space="preserve"> Th</w:t>
      </w:r>
      <w:r w:rsidR="00C67AE1">
        <w:rPr>
          <w:rFonts w:ascii="Times New Roman" w:hAnsi="Times New Roman" w:cs="Times New Roman"/>
          <w:color w:val="000000"/>
          <w:lang w:val="en-US"/>
        </w:rPr>
        <w:t>us</w:t>
      </w:r>
      <w:r w:rsidR="00934CF1" w:rsidRPr="00934CF1">
        <w:rPr>
          <w:rFonts w:ascii="Times New Roman" w:hAnsi="Times New Roman" w:cs="Times New Roman"/>
          <w:color w:val="000000"/>
          <w:lang w:val="en-US"/>
        </w:rPr>
        <w:t xml:space="preserve">, </w:t>
      </w:r>
      <w:r w:rsidR="0080278C">
        <w:rPr>
          <w:rFonts w:ascii="Times New Roman" w:hAnsi="Times New Roman" w:cs="Times New Roman"/>
          <w:color w:val="000000"/>
          <w:lang w:val="en-US"/>
        </w:rPr>
        <w:t>higher</w:t>
      </w:r>
      <w:r w:rsidR="00934CF1" w:rsidRPr="00934CF1">
        <w:rPr>
          <w:rFonts w:ascii="Times New Roman" w:hAnsi="Times New Roman" w:cs="Times New Roman"/>
          <w:color w:val="000000"/>
          <w:lang w:val="en-US"/>
        </w:rPr>
        <w:t xml:space="preserve"> level of education </w:t>
      </w:r>
      <w:r w:rsidR="00C67AE1">
        <w:rPr>
          <w:rFonts w:ascii="Times New Roman" w:hAnsi="Times New Roman" w:cs="Times New Roman"/>
          <w:color w:val="000000"/>
          <w:lang w:val="en-US"/>
        </w:rPr>
        <w:t xml:space="preserve">not only </w:t>
      </w:r>
      <w:r w:rsidR="0080278C">
        <w:rPr>
          <w:rFonts w:ascii="Times New Roman" w:hAnsi="Times New Roman" w:cs="Times New Roman"/>
          <w:color w:val="000000"/>
          <w:lang w:val="en-US"/>
        </w:rPr>
        <w:t>results in</w:t>
      </w:r>
      <w:r w:rsidR="00C67AE1">
        <w:rPr>
          <w:rFonts w:ascii="Times New Roman" w:hAnsi="Times New Roman" w:cs="Times New Roman"/>
          <w:color w:val="000000"/>
          <w:lang w:val="en-US"/>
        </w:rPr>
        <w:t xml:space="preserve"> the</w:t>
      </w:r>
      <w:r w:rsidR="0080278C">
        <w:rPr>
          <w:rFonts w:ascii="Times New Roman" w:hAnsi="Times New Roman" w:cs="Times New Roman"/>
          <w:color w:val="000000"/>
          <w:lang w:val="en-US"/>
        </w:rPr>
        <w:t xml:space="preserve"> increased</w:t>
      </w:r>
      <w:r w:rsidR="00934CF1" w:rsidRPr="00934CF1">
        <w:rPr>
          <w:rFonts w:ascii="Times New Roman" w:hAnsi="Times New Roman" w:cs="Times New Roman"/>
          <w:color w:val="000000"/>
          <w:lang w:val="en-US"/>
        </w:rPr>
        <w:t xml:space="preserve"> </w:t>
      </w:r>
      <w:r w:rsidR="00C67AE1">
        <w:rPr>
          <w:rFonts w:ascii="Times New Roman" w:hAnsi="Times New Roman" w:cs="Times New Roman"/>
          <w:color w:val="000000"/>
          <w:lang w:val="en-US"/>
        </w:rPr>
        <w:t xml:space="preserve">recognition of </w:t>
      </w:r>
      <w:r w:rsidR="00934CF1" w:rsidRPr="00934CF1">
        <w:rPr>
          <w:rFonts w:ascii="Times New Roman" w:hAnsi="Times New Roman" w:cs="Times New Roman"/>
          <w:color w:val="000000"/>
          <w:lang w:val="en-US"/>
        </w:rPr>
        <w:t xml:space="preserve">the importance </w:t>
      </w:r>
      <w:r w:rsidR="00C67AE1" w:rsidRPr="00934CF1">
        <w:rPr>
          <w:rFonts w:ascii="Times New Roman" w:hAnsi="Times New Roman" w:cs="Times New Roman"/>
          <w:color w:val="000000"/>
          <w:lang w:val="en-US"/>
        </w:rPr>
        <w:t xml:space="preserve">of fighting corruption </w:t>
      </w:r>
      <w:r w:rsidR="00934CF1" w:rsidRPr="00934CF1">
        <w:rPr>
          <w:rFonts w:ascii="Times New Roman" w:hAnsi="Times New Roman" w:cs="Times New Roman"/>
          <w:color w:val="000000"/>
          <w:lang w:val="en-US"/>
        </w:rPr>
        <w:t xml:space="preserve">and </w:t>
      </w:r>
      <w:r w:rsidR="0080278C">
        <w:rPr>
          <w:rFonts w:ascii="Times New Roman" w:hAnsi="Times New Roman" w:cs="Times New Roman"/>
          <w:color w:val="000000"/>
          <w:lang w:val="en-US"/>
        </w:rPr>
        <w:t>a greater</w:t>
      </w:r>
      <w:r w:rsidR="00C67AE1">
        <w:rPr>
          <w:rFonts w:ascii="Times New Roman" w:hAnsi="Times New Roman" w:cs="Times New Roman"/>
          <w:color w:val="000000"/>
          <w:lang w:val="en-US"/>
        </w:rPr>
        <w:t xml:space="preserve"> sense of </w:t>
      </w:r>
      <w:r w:rsidR="00934CF1" w:rsidRPr="00934CF1">
        <w:rPr>
          <w:rFonts w:ascii="Times New Roman" w:hAnsi="Times New Roman" w:cs="Times New Roman"/>
          <w:color w:val="000000"/>
          <w:lang w:val="en-US"/>
        </w:rPr>
        <w:t xml:space="preserve">responsibility, but also </w:t>
      </w:r>
      <w:r w:rsidR="00C67AE1">
        <w:rPr>
          <w:rFonts w:ascii="Times New Roman" w:hAnsi="Times New Roman" w:cs="Times New Roman"/>
          <w:color w:val="000000"/>
          <w:lang w:val="en-US"/>
        </w:rPr>
        <w:t xml:space="preserve">increases </w:t>
      </w:r>
      <w:r w:rsidR="00934CF1" w:rsidRPr="00934CF1">
        <w:rPr>
          <w:rFonts w:ascii="Times New Roman" w:hAnsi="Times New Roman" w:cs="Times New Roman"/>
          <w:color w:val="000000"/>
          <w:lang w:val="en-US"/>
        </w:rPr>
        <w:t xml:space="preserve">the </w:t>
      </w:r>
      <w:r w:rsidR="0080278C">
        <w:rPr>
          <w:rFonts w:ascii="Times New Roman" w:hAnsi="Times New Roman" w:cs="Times New Roman"/>
          <w:color w:val="000000"/>
          <w:lang w:val="en-US"/>
        </w:rPr>
        <w:t>likelihood</w:t>
      </w:r>
      <w:r w:rsidR="00934CF1" w:rsidRPr="00934CF1">
        <w:rPr>
          <w:rFonts w:ascii="Times New Roman" w:hAnsi="Times New Roman" w:cs="Times New Roman"/>
          <w:color w:val="000000"/>
          <w:lang w:val="en-US"/>
        </w:rPr>
        <w:t xml:space="preserve"> of </w:t>
      </w:r>
      <w:r w:rsidR="0080278C">
        <w:rPr>
          <w:rFonts w:ascii="Times New Roman" w:hAnsi="Times New Roman" w:cs="Times New Roman"/>
          <w:color w:val="000000"/>
          <w:lang w:val="en-US"/>
        </w:rPr>
        <w:t xml:space="preserve">engaging in </w:t>
      </w:r>
      <w:r w:rsidR="00934CF1" w:rsidRPr="00934CF1">
        <w:rPr>
          <w:rFonts w:ascii="Times New Roman" w:hAnsi="Times New Roman" w:cs="Times New Roman"/>
          <w:color w:val="000000"/>
          <w:lang w:val="en-US"/>
        </w:rPr>
        <w:t>anti-corruption behavior.</w:t>
      </w:r>
    </w:p>
    <w:p w14:paraId="6F2E0483" w14:textId="77777777" w:rsidR="007438E6" w:rsidRDefault="007438E6">
      <w:pPr>
        <w:spacing w:line="276" w:lineRule="auto"/>
      </w:pPr>
    </w:p>
    <w:p w14:paraId="25205489" w14:textId="77777777" w:rsidR="00934CF1" w:rsidRPr="000A1C64" w:rsidRDefault="00934CF1"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r w:rsidRPr="000A1C64">
        <w:rPr>
          <w:rFonts w:ascii="Times New Roman" w:hAnsi="Times New Roman" w:cs="Times New Roman"/>
          <w:b/>
          <w:bCs/>
          <w:color w:val="000000"/>
          <w:lang w:val="en-US"/>
        </w:rPr>
        <w:t>STRATEGIC DIRECTIONS</w:t>
      </w:r>
    </w:p>
    <w:p w14:paraId="6457C430" w14:textId="77777777" w:rsidR="00934CF1" w:rsidRPr="000A1C64" w:rsidRDefault="00934CF1"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p>
    <w:p w14:paraId="160E5D07" w14:textId="1A6FEAF1" w:rsidR="00934CF1" w:rsidRPr="000A1C64" w:rsidRDefault="0080278C"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r w:rsidRPr="000A1C64">
        <w:rPr>
          <w:rFonts w:ascii="Times New Roman" w:hAnsi="Times New Roman" w:cs="Times New Roman"/>
          <w:b/>
          <w:bCs/>
          <w:color w:val="000000"/>
          <w:lang w:val="en-US"/>
        </w:rPr>
        <w:t>ESTABLISH</w:t>
      </w:r>
      <w:r w:rsidR="00261AC6" w:rsidRPr="000A1C64">
        <w:rPr>
          <w:rFonts w:ascii="Times New Roman" w:hAnsi="Times New Roman" w:cs="Times New Roman"/>
          <w:b/>
          <w:bCs/>
          <w:color w:val="000000"/>
          <w:lang w:val="en-US"/>
        </w:rPr>
        <w:t>ING</w:t>
      </w:r>
      <w:r w:rsidR="00934CF1" w:rsidRPr="000A1C64">
        <w:rPr>
          <w:rFonts w:ascii="Times New Roman" w:hAnsi="Times New Roman" w:cs="Times New Roman"/>
          <w:b/>
          <w:bCs/>
          <w:color w:val="000000"/>
          <w:lang w:val="en-US"/>
        </w:rPr>
        <w:t xml:space="preserve"> AND IMPROV</w:t>
      </w:r>
      <w:r w:rsidR="00261AC6" w:rsidRPr="000A1C64">
        <w:rPr>
          <w:rFonts w:ascii="Times New Roman" w:hAnsi="Times New Roman" w:cs="Times New Roman"/>
          <w:b/>
          <w:bCs/>
          <w:color w:val="000000"/>
          <w:lang w:val="en-US"/>
        </w:rPr>
        <w:t>ING</w:t>
      </w:r>
      <w:r w:rsidR="00934CF1" w:rsidRPr="000A1C64">
        <w:rPr>
          <w:rFonts w:ascii="Times New Roman" w:hAnsi="Times New Roman" w:cs="Times New Roman"/>
          <w:b/>
          <w:bCs/>
          <w:color w:val="000000"/>
          <w:lang w:val="en-US"/>
        </w:rPr>
        <w:t xml:space="preserve"> ANTI-CORRUPTION EDUCATION </w:t>
      </w:r>
      <w:r w:rsidRPr="000A1C64">
        <w:rPr>
          <w:rFonts w:ascii="Times New Roman" w:hAnsi="Times New Roman" w:cs="Times New Roman"/>
          <w:b/>
          <w:bCs/>
          <w:color w:val="000000"/>
          <w:lang w:val="en-US"/>
        </w:rPr>
        <w:t>MECHANISMS</w:t>
      </w:r>
    </w:p>
    <w:p w14:paraId="47E6DD37" w14:textId="374E963A" w:rsidR="00934CF1" w:rsidRPr="00934CF1" w:rsidRDefault="00934CF1" w:rsidP="00934CF1">
      <w:pPr>
        <w:tabs>
          <w:tab w:val="left" w:pos="900"/>
          <w:tab w:val="left" w:pos="990"/>
        </w:tabs>
        <w:spacing w:before="120" w:after="120" w:line="276" w:lineRule="auto"/>
        <w:ind w:firstLine="0"/>
        <w:rPr>
          <w:rFonts w:ascii="Times New Roman" w:hAnsi="Times New Roman" w:cs="Times New Roman"/>
          <w:lang w:val="en-US"/>
        </w:rPr>
      </w:pPr>
      <w:r w:rsidRPr="00934CF1">
        <w:rPr>
          <w:rFonts w:ascii="Times New Roman" w:hAnsi="Times New Roman" w:cs="Times New Roman"/>
          <w:lang w:val="en-US"/>
        </w:rPr>
        <w:t xml:space="preserve">Anti-corruption education is </w:t>
      </w:r>
      <w:r w:rsidR="009248D2">
        <w:rPr>
          <w:rFonts w:ascii="Times New Roman" w:hAnsi="Times New Roman" w:cs="Times New Roman"/>
          <w:lang w:val="en-US"/>
        </w:rPr>
        <w:t>essential</w:t>
      </w:r>
      <w:r w:rsidRPr="00934CF1">
        <w:rPr>
          <w:rFonts w:ascii="Times New Roman" w:hAnsi="Times New Roman" w:cs="Times New Roman"/>
          <w:lang w:val="en-US"/>
        </w:rPr>
        <w:t xml:space="preserve"> for </w:t>
      </w:r>
      <w:r w:rsidR="009248D2">
        <w:rPr>
          <w:rFonts w:ascii="Times New Roman" w:hAnsi="Times New Roman" w:cs="Times New Roman"/>
          <w:lang w:val="en-US"/>
        </w:rPr>
        <w:t>building</w:t>
      </w:r>
      <w:r w:rsidRPr="00934CF1">
        <w:rPr>
          <w:rFonts w:ascii="Times New Roman" w:hAnsi="Times New Roman" w:cs="Times New Roman"/>
          <w:lang w:val="en-US"/>
        </w:rPr>
        <w:t xml:space="preserve"> and </w:t>
      </w:r>
      <w:r w:rsidR="009248D2">
        <w:rPr>
          <w:rFonts w:ascii="Times New Roman" w:hAnsi="Times New Roman" w:cs="Times New Roman"/>
          <w:lang w:val="en-US"/>
        </w:rPr>
        <w:t>advancing</w:t>
      </w:r>
      <w:r w:rsidRPr="00934CF1">
        <w:rPr>
          <w:rFonts w:ascii="Times New Roman" w:hAnsi="Times New Roman" w:cs="Times New Roman"/>
          <w:lang w:val="en-US"/>
        </w:rPr>
        <w:t xml:space="preserve"> a healthy society </w:t>
      </w:r>
      <w:r w:rsidR="00F24723">
        <w:rPr>
          <w:rFonts w:ascii="Times New Roman" w:hAnsi="Times New Roman" w:cs="Times New Roman"/>
          <w:lang w:val="en-US"/>
        </w:rPr>
        <w:t>and</w:t>
      </w:r>
      <w:r w:rsidRPr="00934CF1">
        <w:rPr>
          <w:rFonts w:ascii="Times New Roman" w:hAnsi="Times New Roman" w:cs="Times New Roman"/>
          <w:lang w:val="en-US"/>
        </w:rPr>
        <w:t xml:space="preserve"> </w:t>
      </w:r>
      <w:r w:rsidR="009248D2">
        <w:rPr>
          <w:rFonts w:ascii="Times New Roman" w:hAnsi="Times New Roman" w:cs="Times New Roman"/>
          <w:lang w:val="en-US"/>
        </w:rPr>
        <w:t xml:space="preserve">unlocking </w:t>
      </w:r>
      <w:r w:rsidRPr="00934CF1">
        <w:rPr>
          <w:rFonts w:ascii="Times New Roman" w:hAnsi="Times New Roman" w:cs="Times New Roman"/>
          <w:lang w:val="en-US"/>
        </w:rPr>
        <w:t xml:space="preserve">the full </w:t>
      </w:r>
      <w:r w:rsidR="00541755">
        <w:rPr>
          <w:rFonts w:ascii="Times New Roman" w:hAnsi="Times New Roman" w:cs="Times New Roman"/>
          <w:lang w:val="en-US"/>
        </w:rPr>
        <w:t xml:space="preserve">development </w:t>
      </w:r>
      <w:r w:rsidRPr="00934CF1">
        <w:rPr>
          <w:rFonts w:ascii="Times New Roman" w:hAnsi="Times New Roman" w:cs="Times New Roman"/>
          <w:lang w:val="en-US"/>
        </w:rPr>
        <w:t>potential of</w:t>
      </w:r>
      <w:r w:rsidR="009248D2">
        <w:rPr>
          <w:rFonts w:ascii="Times New Roman" w:hAnsi="Times New Roman" w:cs="Times New Roman"/>
          <w:lang w:val="en-US"/>
        </w:rPr>
        <w:t xml:space="preserve"> its</w:t>
      </w:r>
      <w:r w:rsidRPr="00934CF1">
        <w:rPr>
          <w:rFonts w:ascii="Times New Roman" w:hAnsi="Times New Roman" w:cs="Times New Roman"/>
          <w:lang w:val="en-US"/>
        </w:rPr>
        <w:t xml:space="preserve"> </w:t>
      </w:r>
      <w:r w:rsidR="009248D2">
        <w:rPr>
          <w:rFonts w:ascii="Times New Roman" w:hAnsi="Times New Roman" w:cs="Times New Roman"/>
          <w:lang w:val="en-US"/>
        </w:rPr>
        <w:t>diverse</w:t>
      </w:r>
      <w:r w:rsidRPr="00934CF1">
        <w:rPr>
          <w:rFonts w:ascii="Times New Roman" w:hAnsi="Times New Roman" w:cs="Times New Roman"/>
          <w:lang w:val="en-US"/>
        </w:rPr>
        <w:t xml:space="preserve"> </w:t>
      </w:r>
      <w:r w:rsidR="00F24723">
        <w:rPr>
          <w:rFonts w:ascii="Times New Roman" w:hAnsi="Times New Roman" w:cs="Times New Roman"/>
          <w:lang w:val="en-US"/>
        </w:rPr>
        <w:t>sectors</w:t>
      </w:r>
      <w:r w:rsidRPr="00934CF1">
        <w:rPr>
          <w:rFonts w:ascii="Times New Roman" w:hAnsi="Times New Roman" w:cs="Times New Roman"/>
          <w:lang w:val="en-US"/>
        </w:rPr>
        <w:t>.</w:t>
      </w:r>
    </w:p>
    <w:p w14:paraId="7EC1507B" w14:textId="09C407C9" w:rsidR="00934CF1" w:rsidRPr="00934CF1" w:rsidRDefault="00541755" w:rsidP="00934CF1">
      <w:pPr>
        <w:tabs>
          <w:tab w:val="left" w:pos="900"/>
          <w:tab w:val="left" w:pos="99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To ensure its long-term success, a</w:t>
      </w:r>
      <w:r w:rsidR="00934CF1" w:rsidRPr="00934CF1">
        <w:rPr>
          <w:rFonts w:ascii="Times New Roman" w:hAnsi="Times New Roman" w:cs="Times New Roman"/>
          <w:lang w:val="en-US"/>
        </w:rPr>
        <w:t xml:space="preserve">nti-corruption education </w:t>
      </w:r>
      <w:r>
        <w:rPr>
          <w:rFonts w:ascii="Times New Roman" w:hAnsi="Times New Roman" w:cs="Times New Roman"/>
          <w:lang w:val="en-US"/>
        </w:rPr>
        <w:t>must</w:t>
      </w:r>
      <w:r w:rsidR="00934CF1" w:rsidRPr="00934CF1">
        <w:rPr>
          <w:rFonts w:ascii="Times New Roman" w:hAnsi="Times New Roman" w:cs="Times New Roman"/>
          <w:lang w:val="en-US"/>
        </w:rPr>
        <w:t xml:space="preserve"> </w:t>
      </w:r>
      <w:r>
        <w:rPr>
          <w:rFonts w:ascii="Times New Roman" w:hAnsi="Times New Roman" w:cs="Times New Roman"/>
          <w:lang w:val="en-US"/>
        </w:rPr>
        <w:t>extend to</w:t>
      </w:r>
      <w:r w:rsidR="00934CF1" w:rsidRPr="00934CF1">
        <w:rPr>
          <w:rFonts w:ascii="Times New Roman" w:hAnsi="Times New Roman" w:cs="Times New Roman"/>
          <w:lang w:val="en-US"/>
        </w:rPr>
        <w:t xml:space="preserve"> the wider society </w:t>
      </w:r>
      <w:r>
        <w:rPr>
          <w:rFonts w:ascii="Times New Roman" w:hAnsi="Times New Roman" w:cs="Times New Roman"/>
          <w:lang w:val="en-US"/>
        </w:rPr>
        <w:t>across</w:t>
      </w:r>
      <w:r w:rsidR="00934CF1" w:rsidRPr="00934CF1">
        <w:rPr>
          <w:rFonts w:ascii="Times New Roman" w:hAnsi="Times New Roman" w:cs="Times New Roman"/>
          <w:lang w:val="en-US"/>
        </w:rPr>
        <w:t xml:space="preserve"> the country. To maximize </w:t>
      </w:r>
      <w:r w:rsidR="00F24723">
        <w:rPr>
          <w:rFonts w:ascii="Times New Roman" w:hAnsi="Times New Roman" w:cs="Times New Roman"/>
          <w:lang w:val="en-US"/>
        </w:rPr>
        <w:t>its</w:t>
      </w:r>
      <w:r w:rsidR="00934CF1" w:rsidRPr="00934CF1">
        <w:rPr>
          <w:rFonts w:ascii="Times New Roman" w:hAnsi="Times New Roman" w:cs="Times New Roman"/>
          <w:lang w:val="en-US"/>
        </w:rPr>
        <w:t xml:space="preserve"> impact, despite resource</w:t>
      </w:r>
      <w:r w:rsidRPr="00541755">
        <w:rPr>
          <w:rFonts w:ascii="Times New Roman" w:hAnsi="Times New Roman" w:cs="Times New Roman"/>
          <w:lang w:val="en-US"/>
        </w:rPr>
        <w:t xml:space="preserve"> </w:t>
      </w:r>
      <w:r w:rsidRPr="00934CF1">
        <w:rPr>
          <w:rFonts w:ascii="Times New Roman" w:hAnsi="Times New Roman" w:cs="Times New Roman"/>
          <w:lang w:val="en-US"/>
        </w:rPr>
        <w:t>limit</w:t>
      </w:r>
      <w:r>
        <w:rPr>
          <w:rFonts w:ascii="Times New Roman" w:hAnsi="Times New Roman" w:cs="Times New Roman"/>
          <w:lang w:val="en-US"/>
        </w:rPr>
        <w:t>ations</w:t>
      </w:r>
      <w:r w:rsidR="00934CF1" w:rsidRPr="00934CF1">
        <w:rPr>
          <w:rFonts w:ascii="Times New Roman" w:hAnsi="Times New Roman" w:cs="Times New Roman"/>
          <w:lang w:val="en-US"/>
        </w:rPr>
        <w:t xml:space="preserve">, priority should be given to areas where corruption is more </w:t>
      </w:r>
      <w:r>
        <w:rPr>
          <w:rFonts w:ascii="Times New Roman" w:hAnsi="Times New Roman" w:cs="Times New Roman"/>
          <w:lang w:val="en-US"/>
        </w:rPr>
        <w:t>prevalent</w:t>
      </w:r>
      <w:r w:rsidR="00934CF1" w:rsidRPr="00934CF1">
        <w:rPr>
          <w:rFonts w:ascii="Times New Roman" w:hAnsi="Times New Roman" w:cs="Times New Roman"/>
          <w:lang w:val="en-US"/>
        </w:rPr>
        <w:t xml:space="preserve"> or its consequences are more harmful.</w:t>
      </w:r>
    </w:p>
    <w:p w14:paraId="734F41F7" w14:textId="600207AC" w:rsidR="0080278C" w:rsidRDefault="00386093" w:rsidP="00386093">
      <w:pPr>
        <w:tabs>
          <w:tab w:val="left" w:pos="900"/>
          <w:tab w:val="left" w:pos="990"/>
        </w:tabs>
        <w:spacing w:line="276" w:lineRule="auto"/>
        <w:ind w:firstLine="0"/>
      </w:pPr>
      <w:r>
        <w:rPr>
          <w:rFonts w:ascii="Times New Roman" w:hAnsi="Times New Roman" w:cs="Times New Roman"/>
          <w:lang w:val="en-US"/>
        </w:rPr>
        <w:t>Based on</w:t>
      </w:r>
      <w:r w:rsidR="00934CF1" w:rsidRPr="00934CF1">
        <w:rPr>
          <w:rFonts w:ascii="Times New Roman" w:hAnsi="Times New Roman" w:cs="Times New Roman"/>
          <w:lang w:val="en-US"/>
        </w:rPr>
        <w:t xml:space="preserve"> the study of the </w:t>
      </w:r>
      <w:r>
        <w:rPr>
          <w:rFonts w:ascii="Times New Roman" w:hAnsi="Times New Roman" w:cs="Times New Roman"/>
          <w:lang w:val="en-US"/>
        </w:rPr>
        <w:t>activities</w:t>
      </w:r>
      <w:r w:rsidR="00934CF1" w:rsidRPr="00934CF1">
        <w:rPr>
          <w:rFonts w:ascii="Times New Roman" w:hAnsi="Times New Roman" w:cs="Times New Roman"/>
          <w:lang w:val="en-US"/>
        </w:rPr>
        <w:t xml:space="preserve"> </w:t>
      </w:r>
      <w:r w:rsidR="00541755">
        <w:rPr>
          <w:rFonts w:ascii="Times New Roman" w:hAnsi="Times New Roman" w:cs="Times New Roman"/>
          <w:lang w:val="en-US"/>
        </w:rPr>
        <w:t>conducted</w:t>
      </w:r>
      <w:r w:rsidR="00934CF1" w:rsidRPr="00934CF1">
        <w:rPr>
          <w:rFonts w:ascii="Times New Roman" w:hAnsi="Times New Roman" w:cs="Times New Roman"/>
          <w:lang w:val="en-US"/>
        </w:rPr>
        <w:t xml:space="preserve"> within the </w:t>
      </w:r>
      <w:r w:rsidR="00541755">
        <w:rPr>
          <w:rFonts w:ascii="Times New Roman" w:hAnsi="Times New Roman" w:cs="Times New Roman"/>
          <w:lang w:val="en-US"/>
        </w:rPr>
        <w:t>A</w:t>
      </w:r>
      <w:r w:rsidR="00934CF1" w:rsidRPr="00934CF1">
        <w:rPr>
          <w:rFonts w:ascii="Times New Roman" w:hAnsi="Times New Roman" w:cs="Times New Roman"/>
          <w:lang w:val="en-US"/>
        </w:rPr>
        <w:t>nti-</w:t>
      </w:r>
      <w:r w:rsidR="00541755" w:rsidRPr="00934CF1">
        <w:rPr>
          <w:rFonts w:ascii="Times New Roman" w:hAnsi="Times New Roman" w:cs="Times New Roman"/>
          <w:lang w:val="en-US"/>
        </w:rPr>
        <w:t xml:space="preserve">Corruption Strategy </w:t>
      </w:r>
      <w:r w:rsidR="00934CF1" w:rsidRPr="00934CF1">
        <w:rPr>
          <w:rFonts w:ascii="Times New Roman" w:hAnsi="Times New Roman" w:cs="Times New Roman"/>
          <w:lang w:val="en-US"/>
        </w:rPr>
        <w:t>f</w:t>
      </w:r>
      <w:r w:rsidR="00541755">
        <w:rPr>
          <w:rFonts w:ascii="Times New Roman" w:hAnsi="Times New Roman" w:cs="Times New Roman"/>
          <w:lang w:val="en-US"/>
        </w:rPr>
        <w:t>or</w:t>
      </w:r>
      <w:r w:rsidR="00934CF1" w:rsidRPr="00934CF1">
        <w:rPr>
          <w:rFonts w:ascii="Times New Roman" w:hAnsi="Times New Roman" w:cs="Times New Roman"/>
          <w:lang w:val="en-US"/>
        </w:rPr>
        <w:t xml:space="preserve"> 2019-2022, it </w:t>
      </w:r>
      <w:r w:rsidR="00541755">
        <w:rPr>
          <w:rFonts w:ascii="Times New Roman" w:hAnsi="Times New Roman" w:cs="Times New Roman"/>
          <w:lang w:val="en-US"/>
        </w:rPr>
        <w:t>is evident</w:t>
      </w:r>
      <w:r w:rsidR="00934CF1" w:rsidRPr="00934CF1">
        <w:rPr>
          <w:rFonts w:ascii="Times New Roman" w:hAnsi="Times New Roman" w:cs="Times New Roman"/>
          <w:lang w:val="en-US"/>
        </w:rPr>
        <w:t xml:space="preserve"> that </w:t>
      </w:r>
      <w:r w:rsidR="00541755" w:rsidRPr="00934CF1">
        <w:rPr>
          <w:rFonts w:ascii="Times New Roman" w:hAnsi="Times New Roman" w:cs="Times New Roman"/>
          <w:lang w:val="en-US"/>
        </w:rPr>
        <w:t>educational institutions</w:t>
      </w:r>
      <w:r w:rsidR="009345B5" w:rsidRPr="009345B5">
        <w:rPr>
          <w:rFonts w:ascii="Times New Roman" w:hAnsi="Times New Roman" w:cs="Times New Roman"/>
          <w:lang w:val="en-US"/>
        </w:rPr>
        <w:t xml:space="preserve"> </w:t>
      </w:r>
      <w:r w:rsidR="009345B5" w:rsidRPr="00934CF1">
        <w:rPr>
          <w:rFonts w:ascii="Times New Roman" w:hAnsi="Times New Roman" w:cs="Times New Roman"/>
          <w:lang w:val="en-US"/>
        </w:rPr>
        <w:t>in Armenia</w:t>
      </w:r>
      <w:r w:rsidR="00541755">
        <w:rPr>
          <w:rFonts w:ascii="Times New Roman" w:hAnsi="Times New Roman" w:cs="Times New Roman"/>
          <w:lang w:val="en-US"/>
        </w:rPr>
        <w:t>, including</w:t>
      </w:r>
      <w:r w:rsidR="00541755" w:rsidRPr="00934CF1">
        <w:rPr>
          <w:rFonts w:ascii="Times New Roman" w:hAnsi="Times New Roman" w:cs="Times New Roman"/>
          <w:lang w:val="en-US"/>
        </w:rPr>
        <w:t xml:space="preserve"> schools, vocational</w:t>
      </w:r>
      <w:r w:rsidR="009345B5">
        <w:rPr>
          <w:rFonts w:ascii="Times New Roman" w:hAnsi="Times New Roman" w:cs="Times New Roman"/>
          <w:lang w:val="ru-RU"/>
        </w:rPr>
        <w:t xml:space="preserve"> </w:t>
      </w:r>
      <w:r w:rsidR="009345B5">
        <w:rPr>
          <w:rFonts w:ascii="Times New Roman" w:hAnsi="Times New Roman" w:cs="Times New Roman"/>
          <w:lang w:val="en-US"/>
        </w:rPr>
        <w:t>school</w:t>
      </w:r>
      <w:r w:rsidR="00261AC6">
        <w:rPr>
          <w:rFonts w:ascii="Times New Roman" w:hAnsi="Times New Roman" w:cs="Times New Roman"/>
          <w:lang w:val="en-US"/>
        </w:rPr>
        <w:t>s</w:t>
      </w:r>
      <w:r w:rsidR="00BB480C">
        <w:rPr>
          <w:rFonts w:ascii="Times New Roman" w:hAnsi="Times New Roman" w:cs="Times New Roman"/>
          <w:lang w:val="en-US"/>
        </w:rPr>
        <w:t xml:space="preserve"> and</w:t>
      </w:r>
      <w:r w:rsidR="00541755" w:rsidRPr="00934CF1">
        <w:rPr>
          <w:rFonts w:ascii="Times New Roman" w:hAnsi="Times New Roman" w:cs="Times New Roman"/>
          <w:lang w:val="en-US"/>
        </w:rPr>
        <w:t xml:space="preserve"> </w:t>
      </w:r>
      <w:r w:rsidR="00541755">
        <w:rPr>
          <w:rFonts w:ascii="Times New Roman" w:hAnsi="Times New Roman" w:cs="Times New Roman"/>
          <w:lang w:val="en-US"/>
        </w:rPr>
        <w:t>colleges</w:t>
      </w:r>
      <w:r w:rsidR="009345B5">
        <w:rPr>
          <w:rFonts w:ascii="Times New Roman" w:hAnsi="Times New Roman" w:cs="Times New Roman"/>
          <w:lang w:val="en-US"/>
        </w:rPr>
        <w:t>,</w:t>
      </w:r>
      <w:r w:rsidR="00541755">
        <w:rPr>
          <w:rFonts w:ascii="Times New Roman" w:hAnsi="Times New Roman" w:cs="Times New Roman"/>
          <w:lang w:val="en-US"/>
        </w:rPr>
        <w:t xml:space="preserve"> </w:t>
      </w:r>
      <w:r w:rsidR="00541755" w:rsidRPr="00934CF1">
        <w:rPr>
          <w:rFonts w:ascii="Times New Roman" w:hAnsi="Times New Roman" w:cs="Times New Roman"/>
          <w:lang w:val="en-US"/>
        </w:rPr>
        <w:t xml:space="preserve">and </w:t>
      </w:r>
      <w:r w:rsidR="00C1704D">
        <w:rPr>
          <w:rFonts w:ascii="Times New Roman" w:hAnsi="Times New Roman" w:cs="Times New Roman"/>
          <w:lang w:val="en-US"/>
        </w:rPr>
        <w:t>higher education institutions,</w:t>
      </w:r>
      <w:r w:rsidR="00541755">
        <w:rPr>
          <w:rFonts w:ascii="Times New Roman" w:hAnsi="Times New Roman" w:cs="Times New Roman"/>
          <w:lang w:val="en-US"/>
        </w:rPr>
        <w:t xml:space="preserve"> </w:t>
      </w:r>
      <w:r w:rsidR="00C1704D" w:rsidRPr="00934CF1">
        <w:rPr>
          <w:rFonts w:ascii="Times New Roman" w:hAnsi="Times New Roman" w:cs="Times New Roman"/>
          <w:lang w:val="en-US"/>
        </w:rPr>
        <w:t xml:space="preserve">as well as training programs for </w:t>
      </w:r>
      <w:r w:rsidR="00C1704D">
        <w:rPr>
          <w:rFonts w:ascii="Times New Roman" w:hAnsi="Times New Roman" w:cs="Times New Roman"/>
          <w:lang w:val="en-US"/>
        </w:rPr>
        <w:t>individuals</w:t>
      </w:r>
      <w:r w:rsidR="00C1704D" w:rsidRPr="00934CF1">
        <w:rPr>
          <w:rFonts w:ascii="Times New Roman" w:hAnsi="Times New Roman" w:cs="Times New Roman"/>
          <w:lang w:val="en-US"/>
        </w:rPr>
        <w:t xml:space="preserve"> the state and public service</w:t>
      </w:r>
      <w:r w:rsidR="00C1704D">
        <w:rPr>
          <w:rFonts w:ascii="Times New Roman" w:hAnsi="Times New Roman" w:cs="Times New Roman"/>
          <w:lang w:val="en-US"/>
        </w:rPr>
        <w:t xml:space="preserve"> </w:t>
      </w:r>
      <w:r w:rsidR="00541755">
        <w:rPr>
          <w:rFonts w:ascii="Times New Roman" w:hAnsi="Times New Roman" w:cs="Times New Roman"/>
          <w:lang w:val="en-US"/>
        </w:rPr>
        <w:t>provide</w:t>
      </w:r>
      <w:r w:rsidR="00541755" w:rsidRPr="00934CF1">
        <w:rPr>
          <w:rFonts w:ascii="Times New Roman" w:hAnsi="Times New Roman" w:cs="Times New Roman"/>
          <w:lang w:val="en-US"/>
        </w:rPr>
        <w:t xml:space="preserve"> </w:t>
      </w:r>
      <w:r w:rsidR="00934CF1" w:rsidRPr="00934CF1">
        <w:rPr>
          <w:rFonts w:ascii="Times New Roman" w:hAnsi="Times New Roman" w:cs="Times New Roman"/>
          <w:lang w:val="en-US"/>
        </w:rPr>
        <w:t>certain knowledge about corruption.</w:t>
      </w:r>
      <w:r w:rsidR="0080278C" w:rsidRPr="0080278C">
        <w:t xml:space="preserve"> </w:t>
      </w:r>
    </w:p>
    <w:p w14:paraId="0EDC6F98" w14:textId="30EE6BDD" w:rsidR="00934CF1" w:rsidRPr="00934CF1" w:rsidRDefault="00C1704D" w:rsidP="00934CF1">
      <w:pPr>
        <w:tabs>
          <w:tab w:val="left" w:pos="900"/>
          <w:tab w:val="left" w:pos="99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Specifically</w:t>
      </w:r>
      <w:r w:rsidR="00934CF1" w:rsidRPr="00934CF1">
        <w:rPr>
          <w:rFonts w:ascii="Times New Roman" w:hAnsi="Times New Roman" w:cs="Times New Roman"/>
          <w:lang w:val="en-US"/>
        </w:rPr>
        <w:t xml:space="preserve">, </w:t>
      </w:r>
      <w:r w:rsidRPr="00934CF1">
        <w:rPr>
          <w:rFonts w:ascii="Times New Roman" w:hAnsi="Times New Roman" w:cs="Times New Roman"/>
          <w:lang w:val="en-US"/>
        </w:rPr>
        <w:t xml:space="preserve">schools </w:t>
      </w:r>
      <w:r>
        <w:rPr>
          <w:rFonts w:ascii="Times New Roman" w:hAnsi="Times New Roman" w:cs="Times New Roman"/>
          <w:lang w:val="en-US"/>
        </w:rPr>
        <w:t xml:space="preserve">provide </w:t>
      </w:r>
      <w:r w:rsidR="00934CF1" w:rsidRPr="00934CF1">
        <w:rPr>
          <w:rFonts w:ascii="Times New Roman" w:hAnsi="Times New Roman" w:cs="Times New Roman"/>
          <w:lang w:val="en-US"/>
        </w:rPr>
        <w:t xml:space="preserve">knowledge about corruption within the </w:t>
      </w:r>
      <w:r>
        <w:rPr>
          <w:rFonts w:ascii="Times New Roman" w:hAnsi="Times New Roman" w:cs="Times New Roman"/>
          <w:lang w:val="en-US"/>
        </w:rPr>
        <w:t>curriculum</w:t>
      </w:r>
      <w:r w:rsidR="00934CF1" w:rsidRPr="00934CF1">
        <w:rPr>
          <w:rFonts w:ascii="Times New Roman" w:hAnsi="Times New Roman" w:cs="Times New Roman"/>
          <w:lang w:val="en-US"/>
        </w:rPr>
        <w:t xml:space="preserve"> of Social Studies. </w:t>
      </w:r>
      <w:r w:rsidR="008B6B5A">
        <w:rPr>
          <w:rFonts w:ascii="Times New Roman" w:hAnsi="Times New Roman" w:cs="Times New Roman"/>
          <w:lang w:val="en-US"/>
        </w:rPr>
        <w:t>Starting f</w:t>
      </w:r>
      <w:r w:rsidR="00934CF1" w:rsidRPr="00934CF1">
        <w:rPr>
          <w:rFonts w:ascii="Times New Roman" w:hAnsi="Times New Roman" w:cs="Times New Roman"/>
          <w:lang w:val="en-US"/>
        </w:rPr>
        <w:t>rom the academic year</w:t>
      </w:r>
      <w:r>
        <w:rPr>
          <w:rFonts w:ascii="Times New Roman" w:hAnsi="Times New Roman" w:cs="Times New Roman"/>
          <w:lang w:val="en-US"/>
        </w:rPr>
        <w:t xml:space="preserve"> </w:t>
      </w:r>
      <w:r w:rsidRPr="00934CF1">
        <w:rPr>
          <w:rFonts w:ascii="Times New Roman" w:hAnsi="Times New Roman" w:cs="Times New Roman"/>
          <w:lang w:val="en-US"/>
        </w:rPr>
        <w:t>2021-2022</w:t>
      </w:r>
      <w:r w:rsidR="00934CF1" w:rsidRPr="00934CF1">
        <w:rPr>
          <w:rFonts w:ascii="Times New Roman" w:hAnsi="Times New Roman" w:cs="Times New Roman"/>
          <w:lang w:val="en-US"/>
        </w:rPr>
        <w:t xml:space="preserve">, </w:t>
      </w:r>
      <w:r w:rsidR="008B6B5A">
        <w:rPr>
          <w:rFonts w:ascii="Times New Roman" w:hAnsi="Times New Roman" w:cs="Times New Roman"/>
          <w:lang w:val="en-US"/>
        </w:rPr>
        <w:t>Basics</w:t>
      </w:r>
      <w:r w:rsidR="00934CF1" w:rsidRPr="00934CF1">
        <w:rPr>
          <w:rFonts w:ascii="Times New Roman" w:hAnsi="Times New Roman" w:cs="Times New Roman"/>
          <w:lang w:val="en-US"/>
        </w:rPr>
        <w:t xml:space="preserve"> of Anti-</w:t>
      </w:r>
      <w:r w:rsidR="008B6B5A">
        <w:rPr>
          <w:rFonts w:ascii="Times New Roman" w:hAnsi="Times New Roman" w:cs="Times New Roman"/>
          <w:lang w:val="en-US"/>
        </w:rPr>
        <w:t>C</w:t>
      </w:r>
      <w:r w:rsidR="00934CF1" w:rsidRPr="00934CF1">
        <w:rPr>
          <w:rFonts w:ascii="Times New Roman" w:hAnsi="Times New Roman" w:cs="Times New Roman"/>
          <w:lang w:val="en-US"/>
        </w:rPr>
        <w:t xml:space="preserve">orruption Policy </w:t>
      </w:r>
      <w:r w:rsidR="008B6B5A">
        <w:rPr>
          <w:rFonts w:ascii="Times New Roman" w:hAnsi="Times New Roman" w:cs="Times New Roman"/>
          <w:lang w:val="en-US"/>
        </w:rPr>
        <w:t>was</w:t>
      </w:r>
      <w:r w:rsidR="00934CF1" w:rsidRPr="00934CF1">
        <w:rPr>
          <w:rFonts w:ascii="Times New Roman" w:hAnsi="Times New Roman" w:cs="Times New Roman"/>
          <w:lang w:val="en-US"/>
        </w:rPr>
        <w:t xml:space="preserve"> introduced </w:t>
      </w:r>
      <w:r w:rsidR="009345B5">
        <w:rPr>
          <w:rFonts w:ascii="Times New Roman" w:hAnsi="Times New Roman" w:cs="Times New Roman"/>
          <w:lang w:val="en-US"/>
        </w:rPr>
        <w:t>as a</w:t>
      </w:r>
      <w:r w:rsidR="009345B5" w:rsidRPr="00934CF1">
        <w:rPr>
          <w:rFonts w:ascii="Times New Roman" w:hAnsi="Times New Roman" w:cs="Times New Roman"/>
          <w:lang w:val="en-US"/>
        </w:rPr>
        <w:t xml:space="preserve"> subject </w:t>
      </w:r>
      <w:r w:rsidR="00934CF1" w:rsidRPr="00934CF1">
        <w:rPr>
          <w:rFonts w:ascii="Times New Roman" w:hAnsi="Times New Roman" w:cs="Times New Roman"/>
          <w:lang w:val="en-US"/>
        </w:rPr>
        <w:t>in A</w:t>
      </w:r>
      <w:r>
        <w:rPr>
          <w:rFonts w:ascii="Times New Roman" w:hAnsi="Times New Roman" w:cs="Times New Roman"/>
          <w:lang w:val="en-US"/>
        </w:rPr>
        <w:t>rmenian</w:t>
      </w:r>
      <w:r w:rsidR="00934CF1" w:rsidRPr="00934CF1">
        <w:rPr>
          <w:rFonts w:ascii="Times New Roman" w:hAnsi="Times New Roman" w:cs="Times New Roman"/>
          <w:lang w:val="en-US"/>
        </w:rPr>
        <w:t xml:space="preserve"> universities</w:t>
      </w:r>
      <w:r w:rsidR="009345B5">
        <w:rPr>
          <w:rFonts w:ascii="Times New Roman" w:hAnsi="Times New Roman" w:cs="Times New Roman"/>
          <w:lang w:val="en-US"/>
        </w:rPr>
        <w:t>. However,</w:t>
      </w:r>
      <w:r w:rsidR="00934CF1" w:rsidRPr="00934CF1">
        <w:rPr>
          <w:rFonts w:ascii="Times New Roman" w:hAnsi="Times New Roman" w:cs="Times New Roman"/>
          <w:lang w:val="en-US"/>
        </w:rPr>
        <w:t xml:space="preserve"> it is </w:t>
      </w:r>
      <w:r w:rsidR="009345B5">
        <w:rPr>
          <w:rFonts w:ascii="Times New Roman" w:hAnsi="Times New Roman" w:cs="Times New Roman"/>
          <w:lang w:val="en-US"/>
        </w:rPr>
        <w:t xml:space="preserve">only </w:t>
      </w:r>
      <w:r w:rsidR="00934CF1" w:rsidRPr="00934CF1">
        <w:rPr>
          <w:rFonts w:ascii="Times New Roman" w:hAnsi="Times New Roman" w:cs="Times New Roman"/>
          <w:lang w:val="en-US"/>
        </w:rPr>
        <w:t xml:space="preserve">taught </w:t>
      </w:r>
      <w:r w:rsidR="008B6B5A">
        <w:rPr>
          <w:rFonts w:ascii="Times New Roman" w:hAnsi="Times New Roman" w:cs="Times New Roman"/>
          <w:lang w:val="en-US"/>
        </w:rPr>
        <w:t xml:space="preserve">in </w:t>
      </w:r>
      <w:r w:rsidR="009345B5">
        <w:rPr>
          <w:rFonts w:ascii="Times New Roman" w:hAnsi="Times New Roman" w:cs="Times New Roman"/>
          <w:lang w:val="en-US"/>
        </w:rPr>
        <w:t>some</w:t>
      </w:r>
      <w:r w:rsidR="00934CF1" w:rsidRPr="00934CF1">
        <w:rPr>
          <w:rFonts w:ascii="Times New Roman" w:hAnsi="Times New Roman" w:cs="Times New Roman"/>
          <w:lang w:val="en-US"/>
        </w:rPr>
        <w:t xml:space="preserve"> faculties, the </w:t>
      </w:r>
      <w:r w:rsidR="00261AC6">
        <w:rPr>
          <w:rFonts w:ascii="Times New Roman" w:hAnsi="Times New Roman" w:cs="Times New Roman"/>
          <w:lang w:val="en-US"/>
        </w:rPr>
        <w:t>presented</w:t>
      </w:r>
      <w:r w:rsidR="00261AC6" w:rsidRPr="00934CF1">
        <w:rPr>
          <w:rFonts w:ascii="Times New Roman" w:hAnsi="Times New Roman" w:cs="Times New Roman"/>
          <w:lang w:val="en-US"/>
        </w:rPr>
        <w:t xml:space="preserve"> </w:t>
      </w:r>
      <w:r w:rsidR="00934CF1" w:rsidRPr="00934CF1">
        <w:rPr>
          <w:rFonts w:ascii="Times New Roman" w:hAnsi="Times New Roman" w:cs="Times New Roman"/>
          <w:lang w:val="en-US"/>
        </w:rPr>
        <w:t xml:space="preserve">topics </w:t>
      </w:r>
      <w:r w:rsidR="008B6B5A" w:rsidRPr="00934CF1">
        <w:rPr>
          <w:rFonts w:ascii="Times New Roman" w:hAnsi="Times New Roman" w:cs="Times New Roman"/>
          <w:lang w:val="en-US"/>
        </w:rPr>
        <w:t xml:space="preserve">significantly </w:t>
      </w:r>
      <w:r w:rsidR="009345B5">
        <w:rPr>
          <w:rFonts w:ascii="Times New Roman" w:hAnsi="Times New Roman" w:cs="Times New Roman"/>
          <w:lang w:val="en-US"/>
        </w:rPr>
        <w:t>vary</w:t>
      </w:r>
      <w:r w:rsidR="008B6B5A" w:rsidRPr="00934CF1">
        <w:rPr>
          <w:rFonts w:ascii="Times New Roman" w:hAnsi="Times New Roman" w:cs="Times New Roman"/>
          <w:lang w:val="en-US"/>
        </w:rPr>
        <w:t xml:space="preserve"> </w:t>
      </w:r>
      <w:r w:rsidR="00811055">
        <w:rPr>
          <w:rFonts w:ascii="Times New Roman" w:hAnsi="Times New Roman" w:cs="Times New Roman"/>
          <w:lang w:val="en-US"/>
        </w:rPr>
        <w:t>from one</w:t>
      </w:r>
      <w:r w:rsidR="00934CF1" w:rsidRPr="00934CF1">
        <w:rPr>
          <w:rFonts w:ascii="Times New Roman" w:hAnsi="Times New Roman" w:cs="Times New Roman"/>
          <w:lang w:val="en-US"/>
        </w:rPr>
        <w:t xml:space="preserve"> universi</w:t>
      </w:r>
      <w:r w:rsidR="00811055">
        <w:rPr>
          <w:rFonts w:ascii="Times New Roman" w:hAnsi="Times New Roman" w:cs="Times New Roman"/>
          <w:lang w:val="en-US"/>
        </w:rPr>
        <w:t>ty to another</w:t>
      </w:r>
      <w:r w:rsidR="00934CF1" w:rsidRPr="00934CF1">
        <w:rPr>
          <w:rFonts w:ascii="Times New Roman" w:hAnsi="Times New Roman" w:cs="Times New Roman"/>
          <w:lang w:val="en-US"/>
        </w:rPr>
        <w:t>,</w:t>
      </w:r>
      <w:r w:rsidR="008B6B5A">
        <w:rPr>
          <w:rFonts w:ascii="Times New Roman" w:hAnsi="Times New Roman" w:cs="Times New Roman"/>
          <w:lang w:val="en-US"/>
        </w:rPr>
        <w:t xml:space="preserve"> and</w:t>
      </w:r>
      <w:r w:rsidR="00934CF1" w:rsidRPr="00934CF1">
        <w:rPr>
          <w:rFonts w:ascii="Times New Roman" w:hAnsi="Times New Roman" w:cs="Times New Roman"/>
          <w:lang w:val="en-US"/>
        </w:rPr>
        <w:t xml:space="preserve"> there is a </w:t>
      </w:r>
      <w:r w:rsidR="00F2018D">
        <w:rPr>
          <w:rFonts w:ascii="Times New Roman" w:hAnsi="Times New Roman" w:cs="Times New Roman"/>
          <w:lang w:val="en-US"/>
        </w:rPr>
        <w:t>shortage</w:t>
      </w:r>
      <w:r w:rsidR="008B6B5A">
        <w:rPr>
          <w:rFonts w:ascii="Times New Roman" w:hAnsi="Times New Roman" w:cs="Times New Roman"/>
          <w:lang w:val="en-US"/>
        </w:rPr>
        <w:t xml:space="preserve"> o</w:t>
      </w:r>
      <w:r w:rsidR="00934CF1" w:rsidRPr="00934CF1">
        <w:rPr>
          <w:rFonts w:ascii="Times New Roman" w:hAnsi="Times New Roman" w:cs="Times New Roman"/>
          <w:lang w:val="en-US"/>
        </w:rPr>
        <w:t xml:space="preserve">f educational </w:t>
      </w:r>
      <w:r w:rsidR="008B6B5A">
        <w:rPr>
          <w:rFonts w:ascii="Times New Roman" w:hAnsi="Times New Roman" w:cs="Times New Roman"/>
          <w:lang w:val="en-US"/>
        </w:rPr>
        <w:t>guidelines</w:t>
      </w:r>
      <w:r w:rsidR="00934CF1" w:rsidRPr="00934CF1">
        <w:rPr>
          <w:rFonts w:ascii="Times New Roman" w:hAnsi="Times New Roman" w:cs="Times New Roman"/>
          <w:lang w:val="en-US"/>
        </w:rPr>
        <w:t xml:space="preserve"> and didactic materials.</w:t>
      </w:r>
      <w:r w:rsidR="00B12E5C" w:rsidRPr="00B12E5C">
        <w:rPr>
          <w:rFonts w:ascii="Times New Roman" w:hAnsi="Times New Roman" w:cs="Times New Roman"/>
          <w:vertAlign w:val="superscript"/>
        </w:rPr>
        <w:t xml:space="preserve"> </w:t>
      </w:r>
      <w:r w:rsidR="00B12E5C" w:rsidRPr="00F501DF">
        <w:rPr>
          <w:rFonts w:ascii="Times New Roman" w:hAnsi="Times New Roman" w:cs="Times New Roman"/>
          <w:vertAlign w:val="superscript"/>
        </w:rPr>
        <w:footnoteReference w:id="24"/>
      </w:r>
    </w:p>
    <w:p w14:paraId="39B1E380" w14:textId="7DDB2EE6" w:rsidR="00934CF1" w:rsidRPr="00934CF1" w:rsidRDefault="00F2018D" w:rsidP="00934CF1">
      <w:pPr>
        <w:tabs>
          <w:tab w:val="left" w:pos="900"/>
          <w:tab w:val="left" w:pos="99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Furthermore,</w:t>
      </w:r>
      <w:r w:rsidR="00934CF1" w:rsidRPr="00934CF1">
        <w:rPr>
          <w:rFonts w:ascii="Times New Roman" w:hAnsi="Times New Roman" w:cs="Times New Roman"/>
          <w:lang w:val="en-US"/>
        </w:rPr>
        <w:t xml:space="preserve"> </w:t>
      </w:r>
      <w:r w:rsidR="008B6B5A" w:rsidRPr="00934CF1">
        <w:rPr>
          <w:rFonts w:ascii="Times New Roman" w:hAnsi="Times New Roman" w:cs="Times New Roman"/>
          <w:lang w:val="en-US"/>
        </w:rPr>
        <w:t>the</w:t>
      </w:r>
      <w:r w:rsidR="008B6B5A">
        <w:rPr>
          <w:rFonts w:ascii="Times New Roman" w:hAnsi="Times New Roman" w:cs="Times New Roman"/>
          <w:lang w:val="en-US"/>
        </w:rPr>
        <w:t xml:space="preserve"> subject</w:t>
      </w:r>
      <w:r w:rsidR="008B6B5A" w:rsidRPr="00934CF1">
        <w:rPr>
          <w:rFonts w:ascii="Times New Roman" w:hAnsi="Times New Roman" w:cs="Times New Roman"/>
          <w:lang w:val="en-US"/>
        </w:rPr>
        <w:t xml:space="preserve"> Fundamentals of Law</w:t>
      </w:r>
      <w:r>
        <w:rPr>
          <w:rFonts w:ascii="Times New Roman" w:hAnsi="Times New Roman" w:cs="Times New Roman"/>
          <w:lang w:val="en-US"/>
        </w:rPr>
        <w:t xml:space="preserve"> of</w:t>
      </w:r>
      <w:r w:rsidR="008B6B5A" w:rsidRPr="00934CF1">
        <w:rPr>
          <w:rFonts w:ascii="Times New Roman" w:hAnsi="Times New Roman" w:cs="Times New Roman"/>
          <w:lang w:val="en-US"/>
        </w:rPr>
        <w:t xml:space="preserve"> </w:t>
      </w:r>
      <w:r>
        <w:rPr>
          <w:rFonts w:ascii="Times New Roman" w:hAnsi="Times New Roman" w:cs="Times New Roman"/>
          <w:lang w:val="en-US"/>
        </w:rPr>
        <w:t>vocational</w:t>
      </w:r>
      <w:r w:rsidR="008B6B5A" w:rsidRPr="00934CF1">
        <w:rPr>
          <w:rFonts w:ascii="Times New Roman" w:hAnsi="Times New Roman" w:cs="Times New Roman"/>
          <w:lang w:val="en-US"/>
        </w:rPr>
        <w:t xml:space="preserve"> education institutions</w:t>
      </w:r>
      <w:r w:rsidR="008B6B5A">
        <w:rPr>
          <w:rFonts w:ascii="Times New Roman" w:hAnsi="Times New Roman" w:cs="Times New Roman"/>
          <w:lang w:val="en-US"/>
        </w:rPr>
        <w:t xml:space="preserve"> </w:t>
      </w:r>
      <w:r>
        <w:rPr>
          <w:rFonts w:ascii="Times New Roman" w:hAnsi="Times New Roman" w:cs="Times New Roman"/>
          <w:lang w:val="en-US"/>
        </w:rPr>
        <w:t>covers the following</w:t>
      </w:r>
      <w:r w:rsidR="00934CF1" w:rsidRPr="00934CF1">
        <w:rPr>
          <w:rFonts w:ascii="Times New Roman" w:hAnsi="Times New Roman" w:cs="Times New Roman"/>
          <w:lang w:val="en-US"/>
        </w:rPr>
        <w:t xml:space="preserve"> </w:t>
      </w:r>
      <w:r w:rsidR="008B6B5A" w:rsidRPr="00934CF1">
        <w:rPr>
          <w:rFonts w:ascii="Times New Roman" w:hAnsi="Times New Roman" w:cs="Times New Roman"/>
          <w:lang w:val="en-US"/>
        </w:rPr>
        <w:t xml:space="preserve">topics </w:t>
      </w:r>
      <w:r w:rsidRPr="00934CF1">
        <w:rPr>
          <w:rFonts w:ascii="Times New Roman" w:hAnsi="Times New Roman" w:cs="Times New Roman"/>
          <w:lang w:val="en-US"/>
        </w:rPr>
        <w:t xml:space="preserve">in the 2nd-4th </w:t>
      </w:r>
      <w:r>
        <w:rPr>
          <w:rFonts w:ascii="Times New Roman" w:hAnsi="Times New Roman" w:cs="Times New Roman"/>
          <w:lang w:val="en-US"/>
        </w:rPr>
        <w:t>grades:</w:t>
      </w:r>
      <w:r w:rsidRPr="00934CF1">
        <w:rPr>
          <w:rFonts w:ascii="Times New Roman" w:hAnsi="Times New Roman" w:cs="Times New Roman"/>
          <w:lang w:val="en-US"/>
        </w:rPr>
        <w:t xml:space="preserve"> </w:t>
      </w:r>
      <w:r w:rsidR="00934CF1" w:rsidRPr="00934CF1">
        <w:rPr>
          <w:rFonts w:ascii="Times New Roman" w:hAnsi="Times New Roman" w:cs="Times New Roman"/>
          <w:lang w:val="en-US"/>
        </w:rPr>
        <w:t xml:space="preserve">"Legal </w:t>
      </w:r>
      <w:r>
        <w:rPr>
          <w:rFonts w:ascii="Times New Roman" w:hAnsi="Times New Roman" w:cs="Times New Roman"/>
          <w:lang w:val="en-US"/>
        </w:rPr>
        <w:t>C</w:t>
      </w:r>
      <w:r w:rsidR="00934CF1" w:rsidRPr="00934CF1">
        <w:rPr>
          <w:rFonts w:ascii="Times New Roman" w:hAnsi="Times New Roman" w:cs="Times New Roman"/>
          <w:lang w:val="en-US"/>
        </w:rPr>
        <w:t xml:space="preserve">haracteristics of </w:t>
      </w:r>
      <w:r>
        <w:rPr>
          <w:rFonts w:ascii="Times New Roman" w:hAnsi="Times New Roman" w:cs="Times New Roman"/>
          <w:lang w:val="en-US"/>
        </w:rPr>
        <w:t>C</w:t>
      </w:r>
      <w:r w:rsidR="00934CF1" w:rsidRPr="00934CF1">
        <w:rPr>
          <w:rFonts w:ascii="Times New Roman" w:hAnsi="Times New Roman" w:cs="Times New Roman"/>
          <w:lang w:val="en-US"/>
        </w:rPr>
        <w:t>orruption", "Anti-</w:t>
      </w:r>
      <w:r>
        <w:rPr>
          <w:rFonts w:ascii="Times New Roman" w:hAnsi="Times New Roman" w:cs="Times New Roman"/>
          <w:lang w:val="en-US"/>
        </w:rPr>
        <w:t>C</w:t>
      </w:r>
      <w:r w:rsidR="00934CF1" w:rsidRPr="00934CF1">
        <w:rPr>
          <w:rFonts w:ascii="Times New Roman" w:hAnsi="Times New Roman" w:cs="Times New Roman"/>
          <w:lang w:val="en-US"/>
        </w:rPr>
        <w:t xml:space="preserve">orruption </w:t>
      </w:r>
      <w:r>
        <w:rPr>
          <w:rFonts w:ascii="Times New Roman" w:hAnsi="Times New Roman" w:cs="Times New Roman"/>
          <w:lang w:val="en-US"/>
        </w:rPr>
        <w:t>P</w:t>
      </w:r>
      <w:r w:rsidR="00934CF1" w:rsidRPr="00934CF1">
        <w:rPr>
          <w:rFonts w:ascii="Times New Roman" w:hAnsi="Times New Roman" w:cs="Times New Roman"/>
          <w:lang w:val="en-US"/>
        </w:rPr>
        <w:t xml:space="preserve">olicy", "The </w:t>
      </w:r>
      <w:r>
        <w:rPr>
          <w:rFonts w:ascii="Times New Roman" w:hAnsi="Times New Roman" w:cs="Times New Roman"/>
          <w:lang w:val="en-US"/>
        </w:rPr>
        <w:t>C</w:t>
      </w:r>
      <w:r w:rsidR="00934CF1" w:rsidRPr="00934CF1">
        <w:rPr>
          <w:rFonts w:ascii="Times New Roman" w:hAnsi="Times New Roman" w:cs="Times New Roman"/>
          <w:lang w:val="en-US"/>
        </w:rPr>
        <w:t xml:space="preserve">oncept of </w:t>
      </w:r>
      <w:r>
        <w:rPr>
          <w:rFonts w:ascii="Times New Roman" w:hAnsi="Times New Roman" w:cs="Times New Roman"/>
          <w:lang w:val="en-US"/>
        </w:rPr>
        <w:t>A</w:t>
      </w:r>
      <w:r w:rsidR="00934CF1" w:rsidRPr="00934CF1">
        <w:rPr>
          <w:rFonts w:ascii="Times New Roman" w:hAnsi="Times New Roman" w:cs="Times New Roman"/>
          <w:lang w:val="en-US"/>
        </w:rPr>
        <w:t>nti-corruption", "</w:t>
      </w:r>
      <w:r>
        <w:rPr>
          <w:rFonts w:ascii="Times New Roman" w:hAnsi="Times New Roman" w:cs="Times New Roman"/>
          <w:lang w:val="en-US"/>
        </w:rPr>
        <w:t>T</w:t>
      </w:r>
      <w:r w:rsidRPr="00934CF1">
        <w:rPr>
          <w:rFonts w:ascii="Times New Roman" w:hAnsi="Times New Roman" w:cs="Times New Roman"/>
          <w:lang w:val="en-US"/>
        </w:rPr>
        <w:t xml:space="preserve">he </w:t>
      </w:r>
      <w:r w:rsidR="00934CF1" w:rsidRPr="00934CF1">
        <w:rPr>
          <w:rFonts w:ascii="Times New Roman" w:hAnsi="Times New Roman" w:cs="Times New Roman"/>
          <w:lang w:val="en-US"/>
        </w:rPr>
        <w:t xml:space="preserve">Causes </w:t>
      </w:r>
      <w:r w:rsidRPr="00934CF1">
        <w:rPr>
          <w:rFonts w:ascii="Times New Roman" w:hAnsi="Times New Roman" w:cs="Times New Roman"/>
          <w:lang w:val="en-US"/>
        </w:rPr>
        <w:t xml:space="preserve">and </w:t>
      </w:r>
      <w:r>
        <w:rPr>
          <w:rFonts w:ascii="Times New Roman" w:hAnsi="Times New Roman" w:cs="Times New Roman"/>
          <w:lang w:val="en-US"/>
        </w:rPr>
        <w:t>C</w:t>
      </w:r>
      <w:r w:rsidRPr="00934CF1">
        <w:rPr>
          <w:rFonts w:ascii="Times New Roman" w:hAnsi="Times New Roman" w:cs="Times New Roman"/>
          <w:lang w:val="en-US"/>
        </w:rPr>
        <w:t xml:space="preserve">onsequences </w:t>
      </w:r>
      <w:r w:rsidR="00934CF1" w:rsidRPr="00934CF1">
        <w:rPr>
          <w:rFonts w:ascii="Times New Roman" w:hAnsi="Times New Roman" w:cs="Times New Roman"/>
          <w:lang w:val="en-US"/>
        </w:rPr>
        <w:t xml:space="preserve">of </w:t>
      </w:r>
      <w:r>
        <w:rPr>
          <w:rFonts w:ascii="Times New Roman" w:hAnsi="Times New Roman" w:cs="Times New Roman"/>
          <w:lang w:val="en-US"/>
        </w:rPr>
        <w:t>C</w:t>
      </w:r>
      <w:r w:rsidR="00934CF1" w:rsidRPr="00934CF1">
        <w:rPr>
          <w:rFonts w:ascii="Times New Roman" w:hAnsi="Times New Roman" w:cs="Times New Roman"/>
          <w:lang w:val="en-US"/>
        </w:rPr>
        <w:t xml:space="preserve">orruption in </w:t>
      </w:r>
      <w:r w:rsidR="00261AC6">
        <w:rPr>
          <w:rFonts w:ascii="Times New Roman" w:hAnsi="Times New Roman" w:cs="Times New Roman"/>
          <w:lang w:val="en-US"/>
        </w:rPr>
        <w:t xml:space="preserve">the </w:t>
      </w:r>
      <w:r w:rsidR="00934CF1" w:rsidRPr="00934CF1">
        <w:rPr>
          <w:rFonts w:ascii="Times New Roman" w:hAnsi="Times New Roman" w:cs="Times New Roman"/>
          <w:lang w:val="en-US"/>
        </w:rPr>
        <w:t>RA"</w:t>
      </w:r>
      <w:r>
        <w:rPr>
          <w:rFonts w:ascii="Times New Roman" w:hAnsi="Times New Roman" w:cs="Times New Roman"/>
          <w:lang w:val="en-US"/>
        </w:rPr>
        <w:t>. Additionally</w:t>
      </w:r>
      <w:r w:rsidR="00934CF1" w:rsidRPr="00934CF1">
        <w:rPr>
          <w:rFonts w:ascii="Times New Roman" w:hAnsi="Times New Roman" w:cs="Times New Roman"/>
          <w:lang w:val="en-US"/>
        </w:rPr>
        <w:t xml:space="preserve">, </w:t>
      </w:r>
      <w:r>
        <w:rPr>
          <w:rFonts w:ascii="Times New Roman" w:hAnsi="Times New Roman" w:cs="Times New Roman"/>
          <w:lang w:val="en-US"/>
        </w:rPr>
        <w:t xml:space="preserve">the </w:t>
      </w:r>
      <w:r w:rsidR="008B6B5A">
        <w:rPr>
          <w:rFonts w:ascii="Times New Roman" w:hAnsi="Times New Roman" w:cs="Times New Roman"/>
          <w:lang w:val="en-US"/>
        </w:rPr>
        <w:lastRenderedPageBreak/>
        <w:t xml:space="preserve">topics </w:t>
      </w:r>
      <w:r w:rsidR="00934CF1" w:rsidRPr="00934CF1">
        <w:rPr>
          <w:rFonts w:ascii="Times New Roman" w:hAnsi="Times New Roman" w:cs="Times New Roman"/>
          <w:lang w:val="en-US"/>
        </w:rPr>
        <w:t xml:space="preserve">"Causes and </w:t>
      </w:r>
      <w:r>
        <w:rPr>
          <w:rFonts w:ascii="Times New Roman" w:hAnsi="Times New Roman" w:cs="Times New Roman"/>
          <w:lang w:val="en-US"/>
        </w:rPr>
        <w:t>C</w:t>
      </w:r>
      <w:r w:rsidR="00934CF1" w:rsidRPr="00934CF1">
        <w:rPr>
          <w:rFonts w:ascii="Times New Roman" w:hAnsi="Times New Roman" w:cs="Times New Roman"/>
          <w:lang w:val="en-US"/>
        </w:rPr>
        <w:t xml:space="preserve">onsequences of </w:t>
      </w:r>
      <w:r>
        <w:rPr>
          <w:rFonts w:ascii="Times New Roman" w:hAnsi="Times New Roman" w:cs="Times New Roman"/>
          <w:lang w:val="en-US"/>
        </w:rPr>
        <w:t>C</w:t>
      </w:r>
      <w:r w:rsidR="00934CF1" w:rsidRPr="00934CF1">
        <w:rPr>
          <w:rFonts w:ascii="Times New Roman" w:hAnsi="Times New Roman" w:cs="Times New Roman"/>
          <w:lang w:val="en-US"/>
        </w:rPr>
        <w:t>orruption", "</w:t>
      </w:r>
      <w:r>
        <w:rPr>
          <w:rFonts w:ascii="Times New Roman" w:hAnsi="Times New Roman" w:cs="Times New Roman"/>
          <w:lang w:val="en-US"/>
        </w:rPr>
        <w:t>C</w:t>
      </w:r>
      <w:r w:rsidRPr="00934CF1">
        <w:rPr>
          <w:rFonts w:ascii="Times New Roman" w:hAnsi="Times New Roman" w:cs="Times New Roman"/>
          <w:lang w:val="en-US"/>
        </w:rPr>
        <w:t xml:space="preserve">orruption </w:t>
      </w:r>
      <w:r w:rsidR="00934CF1" w:rsidRPr="00934CF1">
        <w:rPr>
          <w:rFonts w:ascii="Times New Roman" w:hAnsi="Times New Roman" w:cs="Times New Roman"/>
          <w:lang w:val="en-US"/>
        </w:rPr>
        <w:t xml:space="preserve">Manifestations and </w:t>
      </w:r>
      <w:r>
        <w:rPr>
          <w:rFonts w:ascii="Times New Roman" w:hAnsi="Times New Roman" w:cs="Times New Roman"/>
          <w:lang w:val="en-US"/>
        </w:rPr>
        <w:t>L</w:t>
      </w:r>
      <w:r w:rsidR="00934CF1" w:rsidRPr="00934CF1">
        <w:rPr>
          <w:rFonts w:ascii="Times New Roman" w:hAnsi="Times New Roman" w:cs="Times New Roman"/>
          <w:lang w:val="en-US"/>
        </w:rPr>
        <w:t xml:space="preserve">evels" </w:t>
      </w:r>
      <w:r>
        <w:rPr>
          <w:rFonts w:ascii="Times New Roman" w:hAnsi="Times New Roman" w:cs="Times New Roman"/>
          <w:lang w:val="en-US"/>
        </w:rPr>
        <w:t>are explored,</w:t>
      </w:r>
      <w:r w:rsidR="009248D2">
        <w:rPr>
          <w:rFonts w:ascii="Times New Roman" w:hAnsi="Times New Roman" w:cs="Times New Roman"/>
          <w:lang w:val="en-US"/>
        </w:rPr>
        <w:t xml:space="preserve"> </w:t>
      </w:r>
      <w:r>
        <w:rPr>
          <w:rFonts w:ascii="Times New Roman" w:hAnsi="Times New Roman" w:cs="Times New Roman"/>
          <w:lang w:val="en-US"/>
        </w:rPr>
        <w:t>among others, under</w:t>
      </w:r>
      <w:r w:rsidR="008B6B5A" w:rsidRPr="00934CF1">
        <w:rPr>
          <w:rFonts w:ascii="Times New Roman" w:hAnsi="Times New Roman" w:cs="Times New Roman"/>
          <w:lang w:val="en-US"/>
        </w:rPr>
        <w:t xml:space="preserve"> the</w:t>
      </w:r>
      <w:r>
        <w:rPr>
          <w:rFonts w:ascii="Times New Roman" w:hAnsi="Times New Roman" w:cs="Times New Roman"/>
          <w:lang w:val="en-US"/>
        </w:rPr>
        <w:t xml:space="preserve"> same subject in the</w:t>
      </w:r>
      <w:r w:rsidR="008B6B5A" w:rsidRPr="00934CF1">
        <w:rPr>
          <w:rFonts w:ascii="Times New Roman" w:hAnsi="Times New Roman" w:cs="Times New Roman"/>
          <w:lang w:val="en-US"/>
        </w:rPr>
        <w:t xml:space="preserve"> 1st-3rd </w:t>
      </w:r>
      <w:r>
        <w:rPr>
          <w:rFonts w:ascii="Times New Roman" w:hAnsi="Times New Roman" w:cs="Times New Roman"/>
          <w:lang w:val="en-US"/>
        </w:rPr>
        <w:t>grades</w:t>
      </w:r>
      <w:r w:rsidR="00934CF1" w:rsidRPr="00934CF1">
        <w:rPr>
          <w:rFonts w:ascii="Times New Roman" w:hAnsi="Times New Roman" w:cs="Times New Roman"/>
          <w:lang w:val="en-US"/>
        </w:rPr>
        <w:t>.</w:t>
      </w:r>
      <w:r w:rsidR="00F501DF" w:rsidRPr="00F501DF">
        <w:rPr>
          <w:rFonts w:ascii="Times New Roman" w:hAnsi="Times New Roman" w:cs="Times New Roman"/>
          <w:vertAlign w:val="superscript"/>
        </w:rPr>
        <w:footnoteReference w:id="25"/>
      </w:r>
    </w:p>
    <w:p w14:paraId="787171B3" w14:textId="15D57A90" w:rsidR="00934CF1" w:rsidRPr="00934CF1" w:rsidRDefault="00934CF1" w:rsidP="00934CF1">
      <w:pPr>
        <w:tabs>
          <w:tab w:val="left" w:pos="900"/>
          <w:tab w:val="left" w:pos="990"/>
        </w:tabs>
        <w:spacing w:before="120" w:after="120" w:line="276" w:lineRule="auto"/>
        <w:ind w:firstLine="0"/>
        <w:rPr>
          <w:rFonts w:ascii="Times New Roman" w:hAnsi="Times New Roman" w:cs="Times New Roman"/>
          <w:lang w:val="en-US"/>
        </w:rPr>
      </w:pPr>
      <w:r w:rsidRPr="00934CF1">
        <w:rPr>
          <w:rFonts w:ascii="Times New Roman" w:hAnsi="Times New Roman" w:cs="Times New Roman"/>
          <w:lang w:val="en-US"/>
        </w:rPr>
        <w:t xml:space="preserve">However, </w:t>
      </w:r>
      <w:r w:rsidR="00427EF2">
        <w:rPr>
          <w:rFonts w:ascii="Times New Roman" w:hAnsi="Times New Roman" w:cs="Times New Roman"/>
          <w:lang w:val="en-US"/>
        </w:rPr>
        <w:t>a key issue</w:t>
      </w:r>
      <w:r w:rsidRPr="00934CF1">
        <w:rPr>
          <w:rFonts w:ascii="Times New Roman" w:hAnsi="Times New Roman" w:cs="Times New Roman"/>
          <w:lang w:val="en-US"/>
        </w:rPr>
        <w:t xml:space="preserve"> is </w:t>
      </w:r>
      <w:r w:rsidR="00427EF2">
        <w:rPr>
          <w:rFonts w:ascii="Times New Roman" w:hAnsi="Times New Roman" w:cs="Times New Roman"/>
          <w:lang w:val="en-US"/>
        </w:rPr>
        <w:t>the lack of</w:t>
      </w:r>
      <w:r w:rsidRPr="00934CF1">
        <w:rPr>
          <w:rFonts w:ascii="Times New Roman" w:hAnsi="Times New Roman" w:cs="Times New Roman"/>
          <w:lang w:val="en-US"/>
        </w:rPr>
        <w:t xml:space="preserve"> a </w:t>
      </w:r>
      <w:r w:rsidR="00427EF2">
        <w:rPr>
          <w:rFonts w:ascii="Times New Roman" w:hAnsi="Times New Roman" w:cs="Times New Roman"/>
          <w:lang w:val="en-US"/>
        </w:rPr>
        <w:t xml:space="preserve">comprehensive state </w:t>
      </w:r>
      <w:r w:rsidRPr="00934CF1">
        <w:rPr>
          <w:rFonts w:ascii="Times New Roman" w:hAnsi="Times New Roman" w:cs="Times New Roman"/>
          <w:lang w:val="en-US"/>
        </w:rPr>
        <w:t xml:space="preserve">policy </w:t>
      </w:r>
      <w:r w:rsidR="00427EF2">
        <w:rPr>
          <w:rFonts w:ascii="Times New Roman" w:hAnsi="Times New Roman" w:cs="Times New Roman"/>
          <w:lang w:val="en-US"/>
        </w:rPr>
        <w:t>on</w:t>
      </w:r>
      <w:r w:rsidRPr="00934CF1">
        <w:rPr>
          <w:rFonts w:ascii="Times New Roman" w:hAnsi="Times New Roman" w:cs="Times New Roman"/>
          <w:lang w:val="en-US"/>
        </w:rPr>
        <w:t xml:space="preserve"> the organization of anti-corruption education, including the methodology </w:t>
      </w:r>
      <w:r w:rsidR="00427EF2">
        <w:rPr>
          <w:rFonts w:ascii="Times New Roman" w:hAnsi="Times New Roman" w:cs="Times New Roman"/>
          <w:lang w:val="en-US"/>
        </w:rPr>
        <w:t>for such</w:t>
      </w:r>
      <w:r w:rsidRPr="00934CF1">
        <w:rPr>
          <w:rFonts w:ascii="Times New Roman" w:hAnsi="Times New Roman" w:cs="Times New Roman"/>
          <w:lang w:val="en-US"/>
        </w:rPr>
        <w:t xml:space="preserve"> education.</w:t>
      </w:r>
    </w:p>
    <w:p w14:paraId="3323D5D1" w14:textId="5CA32C7B" w:rsidR="00934CF1" w:rsidRPr="00934CF1" w:rsidRDefault="00B83B7C" w:rsidP="00934CF1">
      <w:pPr>
        <w:tabs>
          <w:tab w:val="left" w:pos="900"/>
          <w:tab w:val="left" w:pos="99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w:t>
      </w:r>
      <w:r w:rsidR="00934CF1" w:rsidRPr="00934CF1">
        <w:rPr>
          <w:rFonts w:ascii="Times New Roman" w:hAnsi="Times New Roman" w:cs="Times New Roman"/>
          <w:lang w:val="en-US"/>
        </w:rPr>
        <w:t xml:space="preserve">, </w:t>
      </w:r>
      <w:r w:rsidR="00E347CC">
        <w:rPr>
          <w:rFonts w:ascii="Times New Roman" w:hAnsi="Times New Roman" w:cs="Times New Roman"/>
          <w:lang w:val="en-US"/>
        </w:rPr>
        <w:t>to</w:t>
      </w:r>
      <w:r w:rsidR="00934CF1" w:rsidRPr="00934CF1">
        <w:rPr>
          <w:rFonts w:ascii="Times New Roman" w:hAnsi="Times New Roman" w:cs="Times New Roman"/>
          <w:lang w:val="en-US"/>
        </w:rPr>
        <w:t xml:space="preserve"> strengthen the </w:t>
      </w:r>
      <w:r w:rsidR="00427EF2">
        <w:rPr>
          <w:rFonts w:ascii="Times New Roman" w:hAnsi="Times New Roman" w:cs="Times New Roman"/>
          <w:lang w:val="en-US"/>
        </w:rPr>
        <w:t>integrity</w:t>
      </w:r>
      <w:r w:rsidR="00934CF1" w:rsidRPr="00934CF1">
        <w:rPr>
          <w:rFonts w:ascii="Times New Roman" w:hAnsi="Times New Roman" w:cs="Times New Roman"/>
          <w:lang w:val="en-US"/>
        </w:rPr>
        <w:t xml:space="preserve"> system, it is important to introduce </w:t>
      </w:r>
      <w:r w:rsidR="00427EF2">
        <w:rPr>
          <w:rFonts w:ascii="Times New Roman" w:hAnsi="Times New Roman" w:cs="Times New Roman"/>
          <w:lang w:val="en-US"/>
        </w:rPr>
        <w:t>integrity check</w:t>
      </w:r>
      <w:r w:rsidR="00934CF1" w:rsidRPr="00934CF1">
        <w:rPr>
          <w:rFonts w:ascii="Times New Roman" w:hAnsi="Times New Roman" w:cs="Times New Roman"/>
          <w:lang w:val="en-US"/>
        </w:rPr>
        <w:t xml:space="preserve"> system in educational institutions,</w:t>
      </w:r>
      <w:r>
        <w:rPr>
          <w:rFonts w:ascii="Times New Roman" w:hAnsi="Times New Roman" w:cs="Times New Roman"/>
          <w:lang w:val="en-US"/>
        </w:rPr>
        <w:t xml:space="preserve"> which would help</w:t>
      </w:r>
      <w:r w:rsidR="00934CF1" w:rsidRPr="00934CF1">
        <w:rPr>
          <w:rFonts w:ascii="Times New Roman" w:hAnsi="Times New Roman" w:cs="Times New Roman"/>
          <w:lang w:val="en-US"/>
        </w:rPr>
        <w:t xml:space="preserve"> to ensure that students, as future public office holders, </w:t>
      </w:r>
      <w:r>
        <w:rPr>
          <w:rFonts w:ascii="Times New Roman" w:hAnsi="Times New Roman" w:cs="Times New Roman"/>
          <w:lang w:val="en-US"/>
        </w:rPr>
        <w:t>embody and uphold</w:t>
      </w:r>
      <w:r w:rsidR="00934CF1" w:rsidRPr="00934CF1">
        <w:rPr>
          <w:rFonts w:ascii="Times New Roman" w:hAnsi="Times New Roman" w:cs="Times New Roman"/>
          <w:lang w:val="en-US"/>
        </w:rPr>
        <w:t xml:space="preserve"> </w:t>
      </w:r>
      <w:r w:rsidR="00427EF2">
        <w:rPr>
          <w:rFonts w:ascii="Times New Roman" w:hAnsi="Times New Roman" w:cs="Times New Roman"/>
          <w:lang w:val="en-US"/>
        </w:rPr>
        <w:t>integrity</w:t>
      </w:r>
      <w:r w:rsidR="00934CF1" w:rsidRPr="00934CF1">
        <w:rPr>
          <w:rFonts w:ascii="Times New Roman" w:hAnsi="Times New Roman" w:cs="Times New Roman"/>
          <w:lang w:val="en-US"/>
        </w:rPr>
        <w:t xml:space="preserve"> </w:t>
      </w:r>
      <w:r>
        <w:rPr>
          <w:rFonts w:ascii="Times New Roman" w:hAnsi="Times New Roman" w:cs="Times New Roman"/>
          <w:lang w:val="en-US"/>
        </w:rPr>
        <w:t>values</w:t>
      </w:r>
      <w:r w:rsidR="00934CF1" w:rsidRPr="00934CF1">
        <w:rPr>
          <w:rFonts w:ascii="Times New Roman" w:hAnsi="Times New Roman" w:cs="Times New Roman"/>
          <w:lang w:val="en-US"/>
        </w:rPr>
        <w:t>.</w:t>
      </w:r>
    </w:p>
    <w:p w14:paraId="00CE7B16" w14:textId="092A48DB" w:rsidR="00934CF1" w:rsidRPr="00934CF1" w:rsidRDefault="00934CF1" w:rsidP="00934CF1">
      <w:pPr>
        <w:tabs>
          <w:tab w:val="left" w:pos="900"/>
          <w:tab w:val="left" w:pos="990"/>
        </w:tabs>
        <w:spacing w:before="120" w:after="120" w:line="276" w:lineRule="auto"/>
        <w:ind w:firstLine="0"/>
        <w:rPr>
          <w:rFonts w:ascii="Times New Roman" w:hAnsi="Times New Roman" w:cs="Times New Roman"/>
          <w:lang w:val="en-US"/>
        </w:rPr>
      </w:pPr>
      <w:r w:rsidRPr="00934CF1">
        <w:rPr>
          <w:rFonts w:ascii="Times New Roman" w:hAnsi="Times New Roman" w:cs="Times New Roman"/>
          <w:lang w:val="en-US"/>
        </w:rPr>
        <w:t xml:space="preserve">In addition, </w:t>
      </w:r>
      <w:r w:rsidR="00B83B7C">
        <w:rPr>
          <w:rFonts w:ascii="Times New Roman" w:hAnsi="Times New Roman" w:cs="Times New Roman"/>
          <w:lang w:val="en-US"/>
        </w:rPr>
        <w:t>to foster</w:t>
      </w:r>
      <w:r w:rsidRPr="00934CF1">
        <w:rPr>
          <w:rFonts w:ascii="Times New Roman" w:hAnsi="Times New Roman" w:cs="Times New Roman"/>
          <w:lang w:val="en-US"/>
        </w:rPr>
        <w:t xml:space="preserve"> public intolerance towards corruption, educat</w:t>
      </w:r>
      <w:r w:rsidR="00B83B7C">
        <w:rPr>
          <w:rFonts w:ascii="Times New Roman" w:hAnsi="Times New Roman" w:cs="Times New Roman"/>
          <w:lang w:val="en-US"/>
        </w:rPr>
        <w:t>ing</w:t>
      </w:r>
      <w:r w:rsidRPr="00934CF1">
        <w:rPr>
          <w:rFonts w:ascii="Times New Roman" w:hAnsi="Times New Roman" w:cs="Times New Roman"/>
          <w:lang w:val="en-US"/>
        </w:rPr>
        <w:t xml:space="preserve"> the public</w:t>
      </w:r>
      <w:r w:rsidR="00B83B7C">
        <w:rPr>
          <w:rFonts w:ascii="Times New Roman" w:hAnsi="Times New Roman" w:cs="Times New Roman"/>
          <w:lang w:val="en-US"/>
        </w:rPr>
        <w:t xml:space="preserve"> is essential. This entails</w:t>
      </w:r>
      <w:r w:rsidRPr="00934CF1">
        <w:rPr>
          <w:rFonts w:ascii="Times New Roman" w:hAnsi="Times New Roman" w:cs="Times New Roman"/>
          <w:lang w:val="en-US"/>
        </w:rPr>
        <w:t xml:space="preserve"> regularly informing them about </w:t>
      </w:r>
      <w:r w:rsidR="00E347CC" w:rsidRPr="00934CF1">
        <w:rPr>
          <w:rFonts w:ascii="Times New Roman" w:hAnsi="Times New Roman" w:cs="Times New Roman"/>
          <w:lang w:val="en-US"/>
        </w:rPr>
        <w:t xml:space="preserve">implemented </w:t>
      </w:r>
      <w:r w:rsidRPr="00934CF1">
        <w:rPr>
          <w:rFonts w:ascii="Times New Roman" w:hAnsi="Times New Roman" w:cs="Times New Roman"/>
          <w:lang w:val="en-US"/>
        </w:rPr>
        <w:t xml:space="preserve">reforms, </w:t>
      </w:r>
      <w:r w:rsidR="00B83B7C">
        <w:rPr>
          <w:rFonts w:ascii="Times New Roman" w:hAnsi="Times New Roman" w:cs="Times New Roman"/>
          <w:lang w:val="en-US"/>
        </w:rPr>
        <w:t>while</w:t>
      </w:r>
      <w:r w:rsidRPr="00934CF1">
        <w:rPr>
          <w:rFonts w:ascii="Times New Roman" w:hAnsi="Times New Roman" w:cs="Times New Roman"/>
          <w:lang w:val="en-US"/>
        </w:rPr>
        <w:t xml:space="preserve"> also </w:t>
      </w:r>
      <w:r w:rsidR="00B83B7C">
        <w:rPr>
          <w:rFonts w:ascii="Times New Roman" w:hAnsi="Times New Roman" w:cs="Times New Roman"/>
          <w:lang w:val="en-US"/>
        </w:rPr>
        <w:t>utilizing</w:t>
      </w:r>
      <w:r w:rsidR="00E347CC">
        <w:rPr>
          <w:rFonts w:ascii="Times New Roman" w:hAnsi="Times New Roman" w:cs="Times New Roman"/>
          <w:lang w:val="en-US"/>
        </w:rPr>
        <w:t xml:space="preserve"> various channels</w:t>
      </w:r>
      <w:r w:rsidRPr="00934CF1">
        <w:rPr>
          <w:rFonts w:ascii="Times New Roman" w:hAnsi="Times New Roman" w:cs="Times New Roman"/>
          <w:lang w:val="en-US"/>
        </w:rPr>
        <w:t xml:space="preserve"> </w:t>
      </w:r>
      <w:r w:rsidR="00E347CC">
        <w:rPr>
          <w:rFonts w:ascii="Times New Roman" w:hAnsi="Times New Roman" w:cs="Times New Roman"/>
          <w:lang w:val="en-US"/>
        </w:rPr>
        <w:t>to provide information on</w:t>
      </w:r>
      <w:r w:rsidRPr="00934CF1">
        <w:rPr>
          <w:rFonts w:ascii="Times New Roman" w:hAnsi="Times New Roman" w:cs="Times New Roman"/>
          <w:lang w:val="en-US"/>
        </w:rPr>
        <w:t xml:space="preserve"> </w:t>
      </w:r>
      <w:r w:rsidR="00B83B7C">
        <w:rPr>
          <w:rFonts w:ascii="Times New Roman" w:hAnsi="Times New Roman" w:cs="Times New Roman"/>
          <w:lang w:val="en-US"/>
        </w:rPr>
        <w:t>the nature of</w:t>
      </w:r>
      <w:r w:rsidRPr="00934CF1">
        <w:rPr>
          <w:rFonts w:ascii="Times New Roman" w:hAnsi="Times New Roman" w:cs="Times New Roman"/>
          <w:lang w:val="en-US"/>
        </w:rPr>
        <w:t xml:space="preserve"> corruption, </w:t>
      </w:r>
      <w:r w:rsidR="00B83B7C">
        <w:rPr>
          <w:rFonts w:ascii="Times New Roman" w:hAnsi="Times New Roman" w:cs="Times New Roman"/>
          <w:lang w:val="en-US"/>
        </w:rPr>
        <w:t>its</w:t>
      </w:r>
      <w:r w:rsidRPr="00934CF1">
        <w:rPr>
          <w:rFonts w:ascii="Times New Roman" w:hAnsi="Times New Roman" w:cs="Times New Roman"/>
          <w:lang w:val="en-US"/>
        </w:rPr>
        <w:t xml:space="preserve"> manifest</w:t>
      </w:r>
      <w:r w:rsidR="00B83B7C">
        <w:rPr>
          <w:rFonts w:ascii="Times New Roman" w:hAnsi="Times New Roman" w:cs="Times New Roman"/>
          <w:lang w:val="en-US"/>
        </w:rPr>
        <w:t>ations</w:t>
      </w:r>
      <w:r w:rsidRPr="00934CF1">
        <w:rPr>
          <w:rFonts w:ascii="Times New Roman" w:hAnsi="Times New Roman" w:cs="Times New Roman"/>
          <w:lang w:val="en-US"/>
        </w:rPr>
        <w:t>, negative consequences, and the</w:t>
      </w:r>
      <w:r w:rsidR="00B83B7C">
        <w:rPr>
          <w:rFonts w:ascii="Times New Roman" w:hAnsi="Times New Roman" w:cs="Times New Roman"/>
          <w:lang w:val="en-US"/>
        </w:rPr>
        <w:t xml:space="preserve"> measures that</w:t>
      </w:r>
      <w:r w:rsidRPr="00934CF1">
        <w:rPr>
          <w:rFonts w:ascii="Times New Roman" w:hAnsi="Times New Roman" w:cs="Times New Roman"/>
          <w:lang w:val="en-US"/>
        </w:rPr>
        <w:t xml:space="preserve"> society </w:t>
      </w:r>
      <w:r w:rsidR="00B83B7C">
        <w:rPr>
          <w:rFonts w:ascii="Times New Roman" w:hAnsi="Times New Roman" w:cs="Times New Roman"/>
          <w:lang w:val="en-US"/>
        </w:rPr>
        <w:t xml:space="preserve">members </w:t>
      </w:r>
      <w:r w:rsidRPr="00934CF1">
        <w:rPr>
          <w:rFonts w:ascii="Times New Roman" w:hAnsi="Times New Roman" w:cs="Times New Roman"/>
          <w:lang w:val="en-US"/>
        </w:rPr>
        <w:t xml:space="preserve">can </w:t>
      </w:r>
      <w:r w:rsidR="00B83B7C">
        <w:rPr>
          <w:rFonts w:ascii="Times New Roman" w:hAnsi="Times New Roman" w:cs="Times New Roman"/>
          <w:lang w:val="en-US"/>
        </w:rPr>
        <w:t>undertake</w:t>
      </w:r>
      <w:r w:rsidRPr="00934CF1">
        <w:rPr>
          <w:rFonts w:ascii="Times New Roman" w:hAnsi="Times New Roman" w:cs="Times New Roman"/>
          <w:lang w:val="en-US"/>
        </w:rPr>
        <w:t xml:space="preserve"> to prevent corruption</w:t>
      </w:r>
      <w:r w:rsidR="00B83B7C">
        <w:rPr>
          <w:rFonts w:ascii="Times New Roman" w:hAnsi="Times New Roman" w:cs="Times New Roman"/>
          <w:lang w:val="en-US"/>
        </w:rPr>
        <w:t xml:space="preserve"> and</w:t>
      </w:r>
      <w:r w:rsidRPr="00934CF1">
        <w:rPr>
          <w:rFonts w:ascii="Times New Roman" w:hAnsi="Times New Roman" w:cs="Times New Roman"/>
          <w:lang w:val="en-US"/>
        </w:rPr>
        <w:t xml:space="preserve"> assist the state in </w:t>
      </w:r>
      <w:r w:rsidR="00B83B7C">
        <w:rPr>
          <w:rFonts w:ascii="Times New Roman" w:hAnsi="Times New Roman" w:cs="Times New Roman"/>
          <w:lang w:val="en-US"/>
        </w:rPr>
        <w:t xml:space="preserve">its </w:t>
      </w:r>
      <w:r w:rsidRPr="00934CF1">
        <w:rPr>
          <w:rFonts w:ascii="Times New Roman" w:hAnsi="Times New Roman" w:cs="Times New Roman"/>
          <w:lang w:val="en-US"/>
        </w:rPr>
        <w:t>detecti</w:t>
      </w:r>
      <w:r w:rsidR="00B83B7C">
        <w:rPr>
          <w:rFonts w:ascii="Times New Roman" w:hAnsi="Times New Roman" w:cs="Times New Roman"/>
          <w:lang w:val="en-US"/>
        </w:rPr>
        <w:t>on</w:t>
      </w:r>
      <w:r w:rsidRPr="00934CF1">
        <w:rPr>
          <w:rFonts w:ascii="Times New Roman" w:hAnsi="Times New Roman" w:cs="Times New Roman"/>
          <w:lang w:val="en-US"/>
        </w:rPr>
        <w:t>.</w:t>
      </w:r>
    </w:p>
    <w:p w14:paraId="4D52A229" w14:textId="225CEAA3" w:rsidR="00934CF1" w:rsidRPr="00934CF1" w:rsidRDefault="00934CF1" w:rsidP="00934CF1">
      <w:pPr>
        <w:tabs>
          <w:tab w:val="left" w:pos="900"/>
          <w:tab w:val="left" w:pos="990"/>
        </w:tabs>
        <w:spacing w:before="120" w:after="120" w:line="276" w:lineRule="auto"/>
        <w:ind w:firstLine="0"/>
        <w:rPr>
          <w:rFonts w:ascii="Times New Roman" w:hAnsi="Times New Roman" w:cs="Times New Roman"/>
          <w:lang w:val="en-US"/>
        </w:rPr>
      </w:pPr>
      <w:r w:rsidRPr="00934CF1">
        <w:rPr>
          <w:rFonts w:ascii="Times New Roman" w:hAnsi="Times New Roman" w:cs="Times New Roman"/>
          <w:lang w:val="en-US"/>
        </w:rPr>
        <w:t xml:space="preserve">The RA Government, </w:t>
      </w:r>
      <w:r w:rsidR="00B05C40">
        <w:rPr>
          <w:rFonts w:ascii="Times New Roman" w:hAnsi="Times New Roman" w:cs="Times New Roman"/>
          <w:lang w:val="en-US"/>
        </w:rPr>
        <w:t>acknowledging the necessity</w:t>
      </w:r>
      <w:r w:rsidRPr="00934CF1">
        <w:rPr>
          <w:rFonts w:ascii="Times New Roman" w:hAnsi="Times New Roman" w:cs="Times New Roman"/>
          <w:lang w:val="en-US"/>
        </w:rPr>
        <w:t xml:space="preserve"> </w:t>
      </w:r>
      <w:r w:rsidR="00B05C40">
        <w:rPr>
          <w:rFonts w:ascii="Times New Roman" w:hAnsi="Times New Roman" w:cs="Times New Roman"/>
          <w:lang w:val="en-US"/>
        </w:rPr>
        <w:t>of engaging</w:t>
      </w:r>
      <w:r w:rsidRPr="00934CF1">
        <w:rPr>
          <w:rFonts w:ascii="Times New Roman" w:hAnsi="Times New Roman" w:cs="Times New Roman"/>
          <w:lang w:val="en-US"/>
        </w:rPr>
        <w:t xml:space="preserve"> the public </w:t>
      </w:r>
      <w:r w:rsidR="00834001">
        <w:rPr>
          <w:rFonts w:ascii="Times New Roman" w:hAnsi="Times New Roman" w:cs="Times New Roman"/>
          <w:lang w:val="en-US"/>
        </w:rPr>
        <w:t xml:space="preserve">in </w:t>
      </w:r>
      <w:r w:rsidR="00B05C40">
        <w:rPr>
          <w:rFonts w:ascii="Times New Roman" w:hAnsi="Times New Roman" w:cs="Times New Roman"/>
          <w:lang w:val="en-US"/>
        </w:rPr>
        <w:t>combating</w:t>
      </w:r>
      <w:r w:rsidRPr="00934CF1">
        <w:rPr>
          <w:rFonts w:ascii="Times New Roman" w:hAnsi="Times New Roman" w:cs="Times New Roman"/>
          <w:lang w:val="en-US"/>
        </w:rPr>
        <w:t xml:space="preserve"> corruption, </w:t>
      </w:r>
      <w:r w:rsidR="00B05C40">
        <w:rPr>
          <w:rFonts w:ascii="Times New Roman" w:hAnsi="Times New Roman" w:cs="Times New Roman"/>
          <w:lang w:val="en-US"/>
        </w:rPr>
        <w:t>determined</w:t>
      </w:r>
      <w:r w:rsidRPr="00934CF1">
        <w:rPr>
          <w:rFonts w:ascii="Times New Roman" w:hAnsi="Times New Roman" w:cs="Times New Roman"/>
          <w:lang w:val="en-US"/>
        </w:rPr>
        <w:t xml:space="preserve"> that intolerance towards and the fight against </w:t>
      </w:r>
      <w:r w:rsidR="00B05C40" w:rsidRPr="00934CF1">
        <w:rPr>
          <w:rFonts w:ascii="Times New Roman" w:hAnsi="Times New Roman" w:cs="Times New Roman"/>
          <w:lang w:val="en-US"/>
        </w:rPr>
        <w:t xml:space="preserve">corruption </w:t>
      </w:r>
      <w:r w:rsidRPr="00934CF1">
        <w:rPr>
          <w:rFonts w:ascii="Times New Roman" w:hAnsi="Times New Roman" w:cs="Times New Roman"/>
          <w:lang w:val="en-US"/>
        </w:rPr>
        <w:t xml:space="preserve">should be </w:t>
      </w:r>
      <w:r w:rsidR="00B05C40">
        <w:rPr>
          <w:rFonts w:ascii="Times New Roman" w:hAnsi="Times New Roman" w:cs="Times New Roman"/>
          <w:lang w:val="en-US"/>
        </w:rPr>
        <w:t>integrated in</w:t>
      </w:r>
      <w:r w:rsidRPr="00934CF1">
        <w:rPr>
          <w:rFonts w:ascii="Times New Roman" w:hAnsi="Times New Roman" w:cs="Times New Roman"/>
          <w:lang w:val="en-US"/>
        </w:rPr>
        <w:t xml:space="preserve"> the </w:t>
      </w:r>
      <w:r w:rsidR="00B05C40" w:rsidRPr="00934CF1">
        <w:rPr>
          <w:rFonts w:ascii="Times New Roman" w:hAnsi="Times New Roman" w:cs="Times New Roman"/>
          <w:lang w:val="en-US"/>
        </w:rPr>
        <w:t xml:space="preserve">value system </w:t>
      </w:r>
      <w:r w:rsidR="00B05C40">
        <w:rPr>
          <w:rFonts w:ascii="Times New Roman" w:hAnsi="Times New Roman" w:cs="Times New Roman"/>
          <w:lang w:val="en-US"/>
        </w:rPr>
        <w:t xml:space="preserve">of the </w:t>
      </w:r>
      <w:r w:rsidRPr="00934CF1">
        <w:rPr>
          <w:rFonts w:ascii="Times New Roman" w:hAnsi="Times New Roman" w:cs="Times New Roman"/>
          <w:lang w:val="en-US"/>
        </w:rPr>
        <w:t xml:space="preserve">society and </w:t>
      </w:r>
      <w:r w:rsidR="00B05C40">
        <w:rPr>
          <w:rFonts w:ascii="Times New Roman" w:hAnsi="Times New Roman" w:cs="Times New Roman"/>
          <w:lang w:val="en-US"/>
        </w:rPr>
        <w:t>result in</w:t>
      </w:r>
      <w:r w:rsidRPr="00934CF1">
        <w:rPr>
          <w:rFonts w:ascii="Times New Roman" w:hAnsi="Times New Roman" w:cs="Times New Roman"/>
          <w:lang w:val="en-US"/>
        </w:rPr>
        <w:t xml:space="preserve"> </w:t>
      </w:r>
      <w:r w:rsidR="00834001" w:rsidRPr="00934CF1">
        <w:rPr>
          <w:rFonts w:ascii="Times New Roman" w:hAnsi="Times New Roman" w:cs="Times New Roman"/>
          <w:lang w:val="en-US"/>
        </w:rPr>
        <w:t>citizens</w:t>
      </w:r>
      <w:r w:rsidR="00834001">
        <w:rPr>
          <w:rFonts w:ascii="Times New Roman" w:hAnsi="Times New Roman" w:cs="Times New Roman"/>
          <w:lang w:val="en-US"/>
        </w:rPr>
        <w:t>’</w:t>
      </w:r>
      <w:r w:rsidR="00834001" w:rsidRPr="00934CF1">
        <w:rPr>
          <w:rFonts w:ascii="Times New Roman" w:hAnsi="Times New Roman" w:cs="Times New Roman"/>
          <w:lang w:val="en-US"/>
        </w:rPr>
        <w:t xml:space="preserve"> personal </w:t>
      </w:r>
      <w:r w:rsidR="00834001">
        <w:rPr>
          <w:rFonts w:ascii="Times New Roman" w:hAnsi="Times New Roman" w:cs="Times New Roman"/>
          <w:lang w:val="en-US"/>
        </w:rPr>
        <w:t>behavioral</w:t>
      </w:r>
      <w:r w:rsidRPr="00934CF1">
        <w:rPr>
          <w:rFonts w:ascii="Times New Roman" w:hAnsi="Times New Roman" w:cs="Times New Roman"/>
          <w:lang w:val="en-US"/>
        </w:rPr>
        <w:t xml:space="preserve"> </w:t>
      </w:r>
      <w:r w:rsidR="00B05C40">
        <w:rPr>
          <w:rFonts w:ascii="Times New Roman" w:hAnsi="Times New Roman" w:cs="Times New Roman"/>
          <w:lang w:val="en-US"/>
        </w:rPr>
        <w:t>practice</w:t>
      </w:r>
      <w:r w:rsidR="00834001">
        <w:rPr>
          <w:rFonts w:ascii="Times New Roman" w:hAnsi="Times New Roman" w:cs="Times New Roman"/>
          <w:lang w:val="en-US"/>
        </w:rPr>
        <w:t>s</w:t>
      </w:r>
      <w:r w:rsidR="00B05C40">
        <w:rPr>
          <w:rFonts w:ascii="Times New Roman" w:hAnsi="Times New Roman" w:cs="Times New Roman"/>
          <w:lang w:val="en-US"/>
        </w:rPr>
        <w:t xml:space="preserve"> of</w:t>
      </w:r>
      <w:r w:rsidR="00B05C40" w:rsidRPr="00934CF1">
        <w:rPr>
          <w:rFonts w:ascii="Times New Roman" w:hAnsi="Times New Roman" w:cs="Times New Roman"/>
          <w:lang w:val="en-US"/>
        </w:rPr>
        <w:t xml:space="preserve"> </w:t>
      </w:r>
      <w:r w:rsidRPr="00934CF1">
        <w:rPr>
          <w:rFonts w:ascii="Times New Roman" w:hAnsi="Times New Roman" w:cs="Times New Roman"/>
          <w:lang w:val="en-US"/>
        </w:rPr>
        <w:t>rejecti</w:t>
      </w:r>
      <w:r w:rsidR="00B05C40">
        <w:rPr>
          <w:rFonts w:ascii="Times New Roman" w:hAnsi="Times New Roman" w:cs="Times New Roman"/>
          <w:lang w:val="en-US"/>
        </w:rPr>
        <w:t>n</w:t>
      </w:r>
      <w:r w:rsidR="00834001">
        <w:rPr>
          <w:rFonts w:ascii="Times New Roman" w:hAnsi="Times New Roman" w:cs="Times New Roman"/>
          <w:lang w:val="en-US"/>
        </w:rPr>
        <w:t>g</w:t>
      </w:r>
      <w:r w:rsidR="00B05C40">
        <w:rPr>
          <w:rFonts w:ascii="Times New Roman" w:hAnsi="Times New Roman" w:cs="Times New Roman"/>
          <w:lang w:val="en-US"/>
        </w:rPr>
        <w:t xml:space="preserve"> </w:t>
      </w:r>
      <w:r w:rsidRPr="00934CF1">
        <w:rPr>
          <w:rFonts w:ascii="Times New Roman" w:hAnsi="Times New Roman" w:cs="Times New Roman"/>
          <w:lang w:val="en-US"/>
        </w:rPr>
        <w:t>corruptio</w:t>
      </w:r>
      <w:r w:rsidR="00834001">
        <w:rPr>
          <w:rFonts w:ascii="Times New Roman" w:hAnsi="Times New Roman" w:cs="Times New Roman"/>
          <w:lang w:val="en-US"/>
        </w:rPr>
        <w:t>n</w:t>
      </w:r>
      <w:r w:rsidRPr="00934CF1">
        <w:rPr>
          <w:rFonts w:ascii="Times New Roman" w:hAnsi="Times New Roman" w:cs="Times New Roman"/>
          <w:lang w:val="en-US"/>
        </w:rPr>
        <w:t>.</w:t>
      </w:r>
      <w:r w:rsidR="00E347CC" w:rsidRPr="00E347CC">
        <w:rPr>
          <w:rFonts w:ascii="Times New Roman" w:hAnsi="Times New Roman" w:cs="Times New Roman"/>
          <w:vertAlign w:val="superscript"/>
        </w:rPr>
        <w:footnoteReference w:id="26"/>
      </w:r>
      <w:r w:rsidRPr="00934CF1">
        <w:rPr>
          <w:rFonts w:ascii="Times New Roman" w:hAnsi="Times New Roman" w:cs="Times New Roman"/>
          <w:lang w:val="en-US"/>
        </w:rPr>
        <w:t xml:space="preserve"> From this </w:t>
      </w:r>
      <w:r w:rsidR="00B05C40">
        <w:rPr>
          <w:rFonts w:ascii="Times New Roman" w:hAnsi="Times New Roman" w:cs="Times New Roman"/>
          <w:lang w:val="en-US"/>
        </w:rPr>
        <w:t>perspective</w:t>
      </w:r>
      <w:r w:rsidRPr="00934CF1">
        <w:rPr>
          <w:rFonts w:ascii="Times New Roman" w:hAnsi="Times New Roman" w:cs="Times New Roman"/>
          <w:lang w:val="en-US"/>
        </w:rPr>
        <w:t xml:space="preserve">, it is important to deeply instill in </w:t>
      </w:r>
      <w:r w:rsidR="00B05C40">
        <w:rPr>
          <w:rFonts w:ascii="Times New Roman" w:hAnsi="Times New Roman" w:cs="Times New Roman"/>
          <w:lang w:val="en-US"/>
        </w:rPr>
        <w:t>each</w:t>
      </w:r>
      <w:r w:rsidRPr="00934CF1">
        <w:rPr>
          <w:rFonts w:ascii="Times New Roman" w:hAnsi="Times New Roman" w:cs="Times New Roman"/>
          <w:lang w:val="en-US"/>
        </w:rPr>
        <w:t xml:space="preserve"> </w:t>
      </w:r>
      <w:r w:rsidR="00834001">
        <w:rPr>
          <w:rFonts w:ascii="Times New Roman" w:hAnsi="Times New Roman" w:cs="Times New Roman"/>
          <w:lang w:val="en-US"/>
        </w:rPr>
        <w:t>person</w:t>
      </w:r>
      <w:r w:rsidRPr="00934CF1">
        <w:rPr>
          <w:rFonts w:ascii="Times New Roman" w:hAnsi="Times New Roman" w:cs="Times New Roman"/>
          <w:lang w:val="en-US"/>
        </w:rPr>
        <w:t xml:space="preserve"> the </w:t>
      </w:r>
      <w:r w:rsidR="00B05C40">
        <w:rPr>
          <w:rFonts w:ascii="Times New Roman" w:hAnsi="Times New Roman" w:cs="Times New Roman"/>
          <w:lang w:val="en-US"/>
        </w:rPr>
        <w:t>recognition</w:t>
      </w:r>
      <w:r w:rsidRPr="00934CF1">
        <w:rPr>
          <w:rFonts w:ascii="Times New Roman" w:hAnsi="Times New Roman" w:cs="Times New Roman"/>
          <w:lang w:val="en-US"/>
        </w:rPr>
        <w:t xml:space="preserve"> that corruption weaken</w:t>
      </w:r>
      <w:r w:rsidR="00B05C40">
        <w:rPr>
          <w:rFonts w:ascii="Times New Roman" w:hAnsi="Times New Roman" w:cs="Times New Roman"/>
          <w:lang w:val="en-US"/>
        </w:rPr>
        <w:t>s</w:t>
      </w:r>
      <w:r w:rsidRPr="00934CF1">
        <w:rPr>
          <w:rFonts w:ascii="Times New Roman" w:hAnsi="Times New Roman" w:cs="Times New Roman"/>
          <w:lang w:val="en-US"/>
        </w:rPr>
        <w:t xml:space="preserve"> the state</w:t>
      </w:r>
      <w:r w:rsidR="00834001">
        <w:rPr>
          <w:rFonts w:ascii="Times New Roman" w:hAnsi="Times New Roman" w:cs="Times New Roman"/>
          <w:lang w:val="en-US"/>
        </w:rPr>
        <w:t xml:space="preserve"> and</w:t>
      </w:r>
      <w:r w:rsidRPr="00934CF1">
        <w:rPr>
          <w:rFonts w:ascii="Times New Roman" w:hAnsi="Times New Roman" w:cs="Times New Roman"/>
          <w:lang w:val="en-US"/>
        </w:rPr>
        <w:t xml:space="preserve"> deteriorate</w:t>
      </w:r>
      <w:r w:rsidR="00B05C40">
        <w:rPr>
          <w:rFonts w:ascii="Times New Roman" w:hAnsi="Times New Roman" w:cs="Times New Roman"/>
          <w:lang w:val="en-US"/>
        </w:rPr>
        <w:t>s the</w:t>
      </w:r>
      <w:r w:rsidRPr="00934CF1">
        <w:rPr>
          <w:rFonts w:ascii="Times New Roman" w:hAnsi="Times New Roman" w:cs="Times New Roman"/>
          <w:lang w:val="en-US"/>
        </w:rPr>
        <w:t xml:space="preserve"> social condition</w:t>
      </w:r>
      <w:r w:rsidR="00834001">
        <w:rPr>
          <w:rFonts w:ascii="Times New Roman" w:hAnsi="Times New Roman" w:cs="Times New Roman"/>
          <w:lang w:val="en-US"/>
        </w:rPr>
        <w:t>s</w:t>
      </w:r>
      <w:r w:rsidRPr="00934CF1">
        <w:rPr>
          <w:rFonts w:ascii="Times New Roman" w:hAnsi="Times New Roman" w:cs="Times New Roman"/>
          <w:lang w:val="en-US"/>
        </w:rPr>
        <w:t xml:space="preserve"> of </w:t>
      </w:r>
      <w:r w:rsidR="00834001">
        <w:rPr>
          <w:rFonts w:ascii="Times New Roman" w:hAnsi="Times New Roman" w:cs="Times New Roman"/>
          <w:lang w:val="en-US"/>
        </w:rPr>
        <w:t>people</w:t>
      </w:r>
      <w:r w:rsidRPr="00934CF1">
        <w:rPr>
          <w:rFonts w:ascii="Times New Roman" w:hAnsi="Times New Roman" w:cs="Times New Roman"/>
          <w:lang w:val="en-US"/>
        </w:rPr>
        <w:t xml:space="preserve">, </w:t>
      </w:r>
      <w:r w:rsidR="00834001">
        <w:rPr>
          <w:rFonts w:ascii="Times New Roman" w:hAnsi="Times New Roman" w:cs="Times New Roman"/>
          <w:lang w:val="en-US"/>
        </w:rPr>
        <w:t xml:space="preserve">while </w:t>
      </w:r>
      <w:r w:rsidRPr="00934CF1">
        <w:rPr>
          <w:rFonts w:ascii="Times New Roman" w:hAnsi="Times New Roman" w:cs="Times New Roman"/>
          <w:lang w:val="en-US"/>
        </w:rPr>
        <w:t xml:space="preserve">every citizen </w:t>
      </w:r>
      <w:r w:rsidR="00834001">
        <w:rPr>
          <w:rFonts w:ascii="Times New Roman" w:hAnsi="Times New Roman" w:cs="Times New Roman"/>
          <w:lang w:val="en-US"/>
        </w:rPr>
        <w:t>must have an</w:t>
      </w:r>
      <w:r w:rsidRPr="00934CF1">
        <w:rPr>
          <w:rFonts w:ascii="Times New Roman" w:hAnsi="Times New Roman" w:cs="Times New Roman"/>
          <w:lang w:val="en-US"/>
        </w:rPr>
        <w:t xml:space="preserve"> important role </w:t>
      </w:r>
      <w:r w:rsidR="00834001" w:rsidRPr="00934CF1">
        <w:rPr>
          <w:rFonts w:ascii="Times New Roman" w:hAnsi="Times New Roman" w:cs="Times New Roman"/>
          <w:lang w:val="en-US"/>
        </w:rPr>
        <w:t xml:space="preserve">and take personal responsibility </w:t>
      </w:r>
      <w:r w:rsidRPr="00934CF1">
        <w:rPr>
          <w:rFonts w:ascii="Times New Roman" w:hAnsi="Times New Roman" w:cs="Times New Roman"/>
          <w:lang w:val="en-US"/>
        </w:rPr>
        <w:t>in th</w:t>
      </w:r>
      <w:r w:rsidR="00834001">
        <w:rPr>
          <w:rFonts w:ascii="Times New Roman" w:hAnsi="Times New Roman" w:cs="Times New Roman"/>
          <w:lang w:val="en-US"/>
        </w:rPr>
        <w:t>e</w:t>
      </w:r>
      <w:r w:rsidRPr="00934CF1">
        <w:rPr>
          <w:rFonts w:ascii="Times New Roman" w:hAnsi="Times New Roman" w:cs="Times New Roman"/>
          <w:lang w:val="en-US"/>
        </w:rPr>
        <w:t xml:space="preserve"> process </w:t>
      </w:r>
      <w:r w:rsidR="00834001">
        <w:rPr>
          <w:rFonts w:ascii="Times New Roman" w:hAnsi="Times New Roman" w:cs="Times New Roman"/>
          <w:lang w:val="en-US"/>
        </w:rPr>
        <w:t>of</w:t>
      </w:r>
      <w:r w:rsidRPr="00934CF1">
        <w:rPr>
          <w:rFonts w:ascii="Times New Roman" w:hAnsi="Times New Roman" w:cs="Times New Roman"/>
          <w:lang w:val="en-US"/>
        </w:rPr>
        <w:t xml:space="preserve"> fighting against </w:t>
      </w:r>
      <w:r w:rsidR="00834001">
        <w:rPr>
          <w:rFonts w:ascii="Times New Roman" w:hAnsi="Times New Roman" w:cs="Times New Roman"/>
          <w:lang w:val="en-US"/>
        </w:rPr>
        <w:t>corruption</w:t>
      </w:r>
      <w:r w:rsidRPr="00934CF1">
        <w:rPr>
          <w:rFonts w:ascii="Times New Roman" w:hAnsi="Times New Roman" w:cs="Times New Roman"/>
          <w:lang w:val="en-US"/>
        </w:rPr>
        <w:t>.</w:t>
      </w:r>
    </w:p>
    <w:p w14:paraId="4FE1AE64" w14:textId="14C71714" w:rsidR="00834001" w:rsidRPr="00934CF1" w:rsidRDefault="004B359D" w:rsidP="00834001">
      <w:pPr>
        <w:spacing w:before="120" w:after="120" w:line="276" w:lineRule="auto"/>
        <w:ind w:firstLine="0"/>
        <w:rPr>
          <w:rFonts w:ascii="Times New Roman" w:hAnsi="Times New Roman" w:cs="Times New Roman"/>
          <w:lang w:val="en-US"/>
        </w:rPr>
      </w:pPr>
      <w:r>
        <w:rPr>
          <w:rFonts w:ascii="Times New Roman" w:hAnsi="Times New Roman" w:cs="Times New Roman"/>
          <w:lang w:val="en-US"/>
        </w:rPr>
        <w:t>T</w:t>
      </w:r>
      <w:r w:rsidR="00834001" w:rsidRPr="00934CF1">
        <w:rPr>
          <w:rFonts w:ascii="Times New Roman" w:hAnsi="Times New Roman" w:cs="Times New Roman"/>
          <w:lang w:val="en-US"/>
        </w:rPr>
        <w:t xml:space="preserve">he </w:t>
      </w:r>
      <w:r w:rsidR="00F50563">
        <w:rPr>
          <w:rFonts w:ascii="Times New Roman" w:hAnsi="Times New Roman" w:cs="Times New Roman"/>
          <w:lang w:val="en-US"/>
        </w:rPr>
        <w:t>primary</w:t>
      </w:r>
      <w:r w:rsidR="00834001" w:rsidRPr="00934CF1">
        <w:rPr>
          <w:rFonts w:ascii="Times New Roman" w:hAnsi="Times New Roman" w:cs="Times New Roman"/>
          <w:lang w:val="en-US"/>
        </w:rPr>
        <w:t xml:space="preserve"> challenges </w:t>
      </w:r>
      <w:r w:rsidR="00F50563">
        <w:rPr>
          <w:rFonts w:ascii="Times New Roman" w:hAnsi="Times New Roman" w:cs="Times New Roman"/>
          <w:lang w:val="en-US"/>
        </w:rPr>
        <w:t>of</w:t>
      </w:r>
      <w:r w:rsidR="00834001" w:rsidRPr="00934CF1">
        <w:rPr>
          <w:rFonts w:ascii="Times New Roman" w:hAnsi="Times New Roman" w:cs="Times New Roman"/>
          <w:lang w:val="en-US"/>
        </w:rPr>
        <w:t xml:space="preserve"> anti-corruption education </w:t>
      </w:r>
      <w:r>
        <w:rPr>
          <w:rFonts w:ascii="Times New Roman" w:hAnsi="Times New Roman" w:cs="Times New Roman"/>
          <w:lang w:val="en-US"/>
        </w:rPr>
        <w:t xml:space="preserve">include </w:t>
      </w:r>
      <w:r w:rsidR="00F50563">
        <w:rPr>
          <w:rFonts w:ascii="Times New Roman" w:hAnsi="Times New Roman" w:cs="Times New Roman"/>
          <w:lang w:val="en-US"/>
        </w:rPr>
        <w:t>establishing</w:t>
      </w:r>
      <w:r w:rsidR="00834001" w:rsidRPr="00934CF1">
        <w:rPr>
          <w:rFonts w:ascii="Times New Roman" w:hAnsi="Times New Roman" w:cs="Times New Roman"/>
          <w:lang w:val="en-US"/>
        </w:rPr>
        <w:t xml:space="preserve"> effective </w:t>
      </w:r>
      <w:r>
        <w:rPr>
          <w:rFonts w:ascii="Times New Roman" w:hAnsi="Times New Roman" w:cs="Times New Roman"/>
          <w:lang w:val="en-US"/>
        </w:rPr>
        <w:t>mechanisms</w:t>
      </w:r>
      <w:r w:rsidR="00834001" w:rsidRPr="00934CF1">
        <w:rPr>
          <w:rFonts w:ascii="Times New Roman" w:hAnsi="Times New Roman" w:cs="Times New Roman"/>
          <w:lang w:val="en-US"/>
        </w:rPr>
        <w:t xml:space="preserve"> for conducting a systematic and </w:t>
      </w:r>
      <w:r w:rsidR="00F50563">
        <w:rPr>
          <w:rFonts w:ascii="Times New Roman" w:hAnsi="Times New Roman" w:cs="Times New Roman"/>
          <w:lang w:val="en-US"/>
        </w:rPr>
        <w:t>consistent</w:t>
      </w:r>
      <w:r w:rsidR="00834001" w:rsidRPr="00934CF1">
        <w:rPr>
          <w:rFonts w:ascii="Times New Roman" w:hAnsi="Times New Roman" w:cs="Times New Roman"/>
          <w:lang w:val="en-US"/>
        </w:rPr>
        <w:t xml:space="preserve"> policy </w:t>
      </w:r>
      <w:r w:rsidR="00F50563">
        <w:rPr>
          <w:rFonts w:ascii="Times New Roman" w:hAnsi="Times New Roman" w:cs="Times New Roman"/>
          <w:lang w:val="en-US"/>
        </w:rPr>
        <w:t>for</w:t>
      </w:r>
      <w:r w:rsidR="00834001" w:rsidRPr="00934CF1">
        <w:rPr>
          <w:rFonts w:ascii="Times New Roman" w:hAnsi="Times New Roman" w:cs="Times New Roman"/>
          <w:lang w:val="en-US"/>
        </w:rPr>
        <w:t xml:space="preserve"> anti-corruption education, </w:t>
      </w:r>
      <w:r w:rsidR="00F50563">
        <w:rPr>
          <w:rFonts w:ascii="Times New Roman" w:hAnsi="Times New Roman" w:cs="Times New Roman"/>
          <w:lang w:val="en-US"/>
        </w:rPr>
        <w:t>as well as enhancing</w:t>
      </w:r>
      <w:r w:rsidR="00834001" w:rsidRPr="00934CF1">
        <w:rPr>
          <w:rFonts w:ascii="Times New Roman" w:hAnsi="Times New Roman" w:cs="Times New Roman"/>
          <w:lang w:val="en-US"/>
        </w:rPr>
        <w:t xml:space="preserve"> the quality and </w:t>
      </w:r>
      <w:r w:rsidR="00F50563">
        <w:rPr>
          <w:rFonts w:ascii="Times New Roman" w:hAnsi="Times New Roman" w:cs="Times New Roman"/>
          <w:lang w:val="en-US"/>
        </w:rPr>
        <w:t>effectiveness</w:t>
      </w:r>
      <w:r w:rsidR="00834001" w:rsidRPr="00934CF1">
        <w:rPr>
          <w:rFonts w:ascii="Times New Roman" w:hAnsi="Times New Roman" w:cs="Times New Roman"/>
          <w:lang w:val="en-US"/>
        </w:rPr>
        <w:t xml:space="preserve"> of anti-corruption education a</w:t>
      </w:r>
      <w:r w:rsidR="00F50563">
        <w:rPr>
          <w:rFonts w:ascii="Times New Roman" w:hAnsi="Times New Roman" w:cs="Times New Roman"/>
          <w:lang w:val="en-US"/>
        </w:rPr>
        <w:t>cross</w:t>
      </w:r>
      <w:r w:rsidR="00834001" w:rsidRPr="00934CF1">
        <w:rPr>
          <w:rFonts w:ascii="Times New Roman" w:hAnsi="Times New Roman" w:cs="Times New Roman"/>
          <w:lang w:val="en-US"/>
        </w:rPr>
        <w:t xml:space="preserve"> all levels of the educational system.</w:t>
      </w:r>
    </w:p>
    <w:p w14:paraId="1FEC0DF8" w14:textId="5DEEC7BB" w:rsidR="00834001" w:rsidRPr="00934CF1" w:rsidRDefault="00F50563" w:rsidP="00834001">
      <w:pPr>
        <w:spacing w:before="120" w:after="120" w:line="276" w:lineRule="auto"/>
        <w:ind w:firstLine="0"/>
        <w:rPr>
          <w:rFonts w:ascii="Times New Roman" w:hAnsi="Times New Roman" w:cs="Times New Roman"/>
          <w:lang w:val="en-US"/>
        </w:rPr>
      </w:pPr>
      <w:r>
        <w:rPr>
          <w:rFonts w:ascii="Times New Roman" w:hAnsi="Times New Roman" w:cs="Times New Roman"/>
          <w:lang w:val="en-US"/>
        </w:rPr>
        <w:t>T</w:t>
      </w:r>
      <w:r w:rsidR="00834001" w:rsidRPr="00934CF1">
        <w:rPr>
          <w:rFonts w:ascii="Times New Roman" w:hAnsi="Times New Roman" w:cs="Times New Roman"/>
          <w:lang w:val="en-US"/>
        </w:rPr>
        <w:t xml:space="preserve">he organization </w:t>
      </w:r>
      <w:r>
        <w:rPr>
          <w:rFonts w:ascii="Times New Roman" w:hAnsi="Times New Roman" w:cs="Times New Roman"/>
          <w:lang w:val="en-US"/>
        </w:rPr>
        <w:t xml:space="preserve">of non-formal education programs </w:t>
      </w:r>
      <w:r w:rsidR="00834001" w:rsidRPr="00934CF1">
        <w:rPr>
          <w:rFonts w:ascii="Times New Roman" w:hAnsi="Times New Roman" w:cs="Times New Roman"/>
          <w:lang w:val="en-US"/>
        </w:rPr>
        <w:t xml:space="preserve">has </w:t>
      </w:r>
      <w:r>
        <w:rPr>
          <w:rFonts w:ascii="Times New Roman" w:hAnsi="Times New Roman" w:cs="Times New Roman"/>
          <w:lang w:val="en-US"/>
        </w:rPr>
        <w:t xml:space="preserve">largely </w:t>
      </w:r>
      <w:r w:rsidR="00834001" w:rsidRPr="00934CF1">
        <w:rPr>
          <w:rFonts w:ascii="Times New Roman" w:hAnsi="Times New Roman" w:cs="Times New Roman"/>
          <w:lang w:val="en-US"/>
        </w:rPr>
        <w:t>been assumed by the civil society</w:t>
      </w:r>
      <w:r>
        <w:rPr>
          <w:rFonts w:ascii="Times New Roman" w:hAnsi="Times New Roman" w:cs="Times New Roman"/>
          <w:lang w:val="en-US"/>
        </w:rPr>
        <w:t>; however,</w:t>
      </w:r>
      <w:r w:rsidR="00834001" w:rsidRPr="00934CF1">
        <w:rPr>
          <w:rFonts w:ascii="Times New Roman" w:hAnsi="Times New Roman" w:cs="Times New Roman"/>
          <w:lang w:val="en-US"/>
        </w:rPr>
        <w:t xml:space="preserve"> the </w:t>
      </w:r>
      <w:r w:rsidR="0024410B">
        <w:rPr>
          <w:rFonts w:ascii="Times New Roman" w:hAnsi="Times New Roman" w:cs="Times New Roman"/>
          <w:lang w:val="en-US"/>
        </w:rPr>
        <w:t>scope</w:t>
      </w:r>
      <w:r w:rsidR="00834001" w:rsidRPr="00934CF1">
        <w:rPr>
          <w:rFonts w:ascii="Times New Roman" w:hAnsi="Times New Roman" w:cs="Times New Roman"/>
          <w:lang w:val="en-US"/>
        </w:rPr>
        <w:t xml:space="preserve"> of </w:t>
      </w:r>
      <w:r>
        <w:rPr>
          <w:rFonts w:ascii="Times New Roman" w:hAnsi="Times New Roman" w:cs="Times New Roman"/>
          <w:lang w:val="en-US"/>
        </w:rPr>
        <w:t>these</w:t>
      </w:r>
      <w:r w:rsidR="00834001" w:rsidRPr="00934CF1">
        <w:rPr>
          <w:rFonts w:ascii="Times New Roman" w:hAnsi="Times New Roman" w:cs="Times New Roman"/>
          <w:lang w:val="en-US"/>
        </w:rPr>
        <w:t xml:space="preserve"> programs is not sufficient </w:t>
      </w:r>
      <w:r>
        <w:rPr>
          <w:rFonts w:ascii="Times New Roman" w:hAnsi="Times New Roman" w:cs="Times New Roman"/>
          <w:lang w:val="en-US"/>
        </w:rPr>
        <w:t>to</w:t>
      </w:r>
      <w:r w:rsidR="00834001" w:rsidRPr="00934CF1">
        <w:rPr>
          <w:rFonts w:ascii="Times New Roman" w:hAnsi="Times New Roman" w:cs="Times New Roman"/>
          <w:lang w:val="en-US"/>
        </w:rPr>
        <w:t xml:space="preserve"> </w:t>
      </w:r>
      <w:r w:rsidR="00CD6D2B">
        <w:rPr>
          <w:rFonts w:ascii="Times New Roman" w:hAnsi="Times New Roman" w:cs="Times New Roman"/>
          <w:lang w:val="en-US"/>
        </w:rPr>
        <w:t>achieve</w:t>
      </w:r>
      <w:r w:rsidR="00834001" w:rsidRPr="00934CF1">
        <w:rPr>
          <w:rFonts w:ascii="Times New Roman" w:hAnsi="Times New Roman" w:cs="Times New Roman"/>
          <w:lang w:val="en-US"/>
        </w:rPr>
        <w:t xml:space="preserve"> the desired result</w:t>
      </w:r>
      <w:r>
        <w:rPr>
          <w:rFonts w:ascii="Times New Roman" w:hAnsi="Times New Roman" w:cs="Times New Roman"/>
          <w:lang w:val="en-US"/>
        </w:rPr>
        <w:t>s</w:t>
      </w:r>
      <w:r w:rsidR="00834001" w:rsidRPr="00934CF1">
        <w:rPr>
          <w:rFonts w:ascii="Times New Roman" w:hAnsi="Times New Roman" w:cs="Times New Roman"/>
          <w:lang w:val="en-US"/>
        </w:rPr>
        <w:t xml:space="preserve">. </w:t>
      </w:r>
      <w:r>
        <w:rPr>
          <w:rFonts w:ascii="Times New Roman" w:hAnsi="Times New Roman" w:cs="Times New Roman"/>
          <w:lang w:val="en-US"/>
        </w:rPr>
        <w:t>In this regard</w:t>
      </w:r>
      <w:r w:rsidR="00834001" w:rsidRPr="00934CF1">
        <w:rPr>
          <w:rFonts w:ascii="Times New Roman" w:hAnsi="Times New Roman" w:cs="Times New Roman"/>
          <w:lang w:val="en-US"/>
        </w:rPr>
        <w:t>, the</w:t>
      </w:r>
      <w:r w:rsidR="00C15586">
        <w:rPr>
          <w:rFonts w:ascii="Times New Roman" w:hAnsi="Times New Roman" w:cs="Times New Roman"/>
          <w:lang w:val="en-US"/>
        </w:rPr>
        <w:t xml:space="preserve"> Strategy highlights the need for</w:t>
      </w:r>
      <w:r w:rsidR="00834001" w:rsidRPr="00934CF1">
        <w:rPr>
          <w:rFonts w:ascii="Times New Roman" w:hAnsi="Times New Roman" w:cs="Times New Roman"/>
          <w:lang w:val="en-US"/>
        </w:rPr>
        <w:t xml:space="preserve"> the Corruption Prevention Commission and civil society </w:t>
      </w:r>
      <w:r w:rsidR="0024410B">
        <w:rPr>
          <w:rFonts w:ascii="Times New Roman" w:hAnsi="Times New Roman" w:cs="Times New Roman"/>
          <w:lang w:val="en-US"/>
        </w:rPr>
        <w:t>actors</w:t>
      </w:r>
      <w:r w:rsidR="00834001" w:rsidRPr="00934CF1">
        <w:rPr>
          <w:rFonts w:ascii="Times New Roman" w:hAnsi="Times New Roman" w:cs="Times New Roman"/>
          <w:lang w:val="en-US"/>
        </w:rPr>
        <w:t xml:space="preserve"> </w:t>
      </w:r>
      <w:r w:rsidR="00C15586">
        <w:rPr>
          <w:rFonts w:ascii="Times New Roman" w:hAnsi="Times New Roman" w:cs="Times New Roman"/>
          <w:lang w:val="en-US"/>
        </w:rPr>
        <w:t xml:space="preserve">to play a </w:t>
      </w:r>
      <w:r w:rsidR="00C15586" w:rsidRPr="00934CF1">
        <w:rPr>
          <w:rFonts w:ascii="Times New Roman" w:hAnsi="Times New Roman" w:cs="Times New Roman"/>
          <w:lang w:val="en-US"/>
        </w:rPr>
        <w:t xml:space="preserve">more active role of </w:t>
      </w:r>
      <w:r w:rsidR="00834001" w:rsidRPr="00934CF1">
        <w:rPr>
          <w:rFonts w:ascii="Times New Roman" w:hAnsi="Times New Roman" w:cs="Times New Roman"/>
          <w:lang w:val="en-US"/>
        </w:rPr>
        <w:t>in organizin</w:t>
      </w:r>
      <w:r w:rsidR="00C15586">
        <w:rPr>
          <w:rFonts w:ascii="Times New Roman" w:hAnsi="Times New Roman" w:cs="Times New Roman"/>
          <w:lang w:val="en-US"/>
        </w:rPr>
        <w:t>g</w:t>
      </w:r>
      <w:r w:rsidR="00834001" w:rsidRPr="00934CF1">
        <w:rPr>
          <w:rFonts w:ascii="Times New Roman" w:hAnsi="Times New Roman" w:cs="Times New Roman"/>
          <w:lang w:val="en-US"/>
        </w:rPr>
        <w:t xml:space="preserve"> informal education.</w:t>
      </w:r>
    </w:p>
    <w:p w14:paraId="7510146C" w14:textId="13C5C407" w:rsidR="0024410B" w:rsidRPr="00BB480C" w:rsidRDefault="00C15586" w:rsidP="0024410B">
      <w:pPr>
        <w:spacing w:before="120" w:after="120" w:line="276" w:lineRule="auto"/>
        <w:ind w:firstLine="0"/>
        <w:rPr>
          <w:rFonts w:ascii="Times New Roman" w:hAnsi="Times New Roman" w:cs="Times New Roman"/>
        </w:rPr>
      </w:pPr>
      <w:r>
        <w:rPr>
          <w:rFonts w:ascii="Times New Roman" w:hAnsi="Times New Roman" w:cs="Times New Roman"/>
          <w:lang w:val="en-US"/>
        </w:rPr>
        <w:t>In the context of</w:t>
      </w:r>
      <w:r w:rsidR="0024410B" w:rsidRPr="00934CF1">
        <w:rPr>
          <w:rFonts w:ascii="Times New Roman" w:hAnsi="Times New Roman" w:cs="Times New Roman"/>
          <w:lang w:val="en-US"/>
        </w:rPr>
        <w:t xml:space="preserve"> </w:t>
      </w:r>
      <w:r>
        <w:rPr>
          <w:rFonts w:ascii="Times New Roman" w:hAnsi="Times New Roman" w:cs="Times New Roman"/>
          <w:lang w:val="en-US"/>
        </w:rPr>
        <w:t xml:space="preserve">education activities </w:t>
      </w:r>
      <w:r w:rsidR="0024410B" w:rsidRPr="00934CF1">
        <w:rPr>
          <w:rFonts w:ascii="Times New Roman" w:hAnsi="Times New Roman" w:cs="Times New Roman"/>
          <w:lang w:val="en-US"/>
        </w:rPr>
        <w:t>aimed at the prevention of corruption, educatin</w:t>
      </w:r>
      <w:r w:rsidR="009E3826">
        <w:rPr>
          <w:rFonts w:ascii="Times New Roman" w:hAnsi="Times New Roman" w:cs="Times New Roman"/>
          <w:lang w:val="en-US"/>
        </w:rPr>
        <w:t>g</w:t>
      </w:r>
      <w:r w:rsidR="0024410B" w:rsidRPr="00934CF1">
        <w:rPr>
          <w:rFonts w:ascii="Times New Roman" w:hAnsi="Times New Roman" w:cs="Times New Roman"/>
          <w:lang w:val="en-US"/>
        </w:rPr>
        <w:t xml:space="preserve"> </w:t>
      </w:r>
      <w:r>
        <w:rPr>
          <w:rFonts w:ascii="Times New Roman" w:hAnsi="Times New Roman" w:cs="Times New Roman"/>
          <w:lang w:val="en-US"/>
        </w:rPr>
        <w:t>larger</w:t>
      </w:r>
      <w:r w:rsidR="0024410B" w:rsidRPr="00934CF1">
        <w:rPr>
          <w:rFonts w:ascii="Times New Roman" w:hAnsi="Times New Roman" w:cs="Times New Roman"/>
          <w:lang w:val="en-US"/>
        </w:rPr>
        <w:t xml:space="preserve"> population</w:t>
      </w:r>
      <w:r w:rsidR="009E3826">
        <w:rPr>
          <w:rFonts w:ascii="Times New Roman" w:hAnsi="Times New Roman" w:cs="Times New Roman"/>
          <w:lang w:val="en-US"/>
        </w:rPr>
        <w:t xml:space="preserve"> and</w:t>
      </w:r>
      <w:r w:rsidR="0024410B" w:rsidRPr="00934CF1">
        <w:rPr>
          <w:rFonts w:ascii="Times New Roman" w:hAnsi="Times New Roman" w:cs="Times New Roman"/>
          <w:lang w:val="en-US"/>
        </w:rPr>
        <w:t xml:space="preserve"> inclu</w:t>
      </w:r>
      <w:r w:rsidR="009E3826">
        <w:rPr>
          <w:rFonts w:ascii="Times New Roman" w:hAnsi="Times New Roman" w:cs="Times New Roman"/>
          <w:lang w:val="en-US"/>
        </w:rPr>
        <w:t>ding</w:t>
      </w:r>
      <w:r w:rsidR="0024410B" w:rsidRPr="00934CF1">
        <w:rPr>
          <w:rFonts w:ascii="Times New Roman" w:hAnsi="Times New Roman" w:cs="Times New Roman"/>
          <w:lang w:val="en-US"/>
        </w:rPr>
        <w:t xml:space="preserve"> topics </w:t>
      </w:r>
      <w:r w:rsidR="009E3826">
        <w:rPr>
          <w:rFonts w:ascii="Times New Roman" w:hAnsi="Times New Roman" w:cs="Times New Roman"/>
          <w:lang w:val="en-US"/>
        </w:rPr>
        <w:t>on</w:t>
      </w:r>
      <w:r w:rsidR="0024410B" w:rsidRPr="00934CF1">
        <w:rPr>
          <w:rFonts w:ascii="Times New Roman" w:hAnsi="Times New Roman" w:cs="Times New Roman"/>
          <w:lang w:val="en-US"/>
        </w:rPr>
        <w:t xml:space="preserve"> corruption and </w:t>
      </w:r>
      <w:r>
        <w:rPr>
          <w:rFonts w:ascii="Times New Roman" w:hAnsi="Times New Roman" w:cs="Times New Roman"/>
          <w:lang w:val="en-US"/>
        </w:rPr>
        <w:t>anti-corruption measures</w:t>
      </w:r>
      <w:r w:rsidR="0024410B" w:rsidRPr="00934CF1">
        <w:rPr>
          <w:rFonts w:ascii="Times New Roman" w:hAnsi="Times New Roman" w:cs="Times New Roman"/>
          <w:lang w:val="en-US"/>
        </w:rPr>
        <w:t xml:space="preserve"> in state </w:t>
      </w:r>
      <w:r w:rsidR="0024410B">
        <w:rPr>
          <w:rFonts w:ascii="Times New Roman" w:hAnsi="Times New Roman" w:cs="Times New Roman"/>
          <w:lang w:val="en-US"/>
        </w:rPr>
        <w:t>e</w:t>
      </w:r>
      <w:r w:rsidR="0024410B" w:rsidRPr="00934CF1">
        <w:rPr>
          <w:rFonts w:ascii="Times New Roman" w:hAnsi="Times New Roman" w:cs="Times New Roman"/>
          <w:lang w:val="en-US"/>
        </w:rPr>
        <w:t>ducation</w:t>
      </w:r>
      <w:r w:rsidR="0024410B">
        <w:rPr>
          <w:rFonts w:ascii="Times New Roman" w:hAnsi="Times New Roman" w:cs="Times New Roman"/>
          <w:lang w:val="en-US"/>
        </w:rPr>
        <w:t>al curricula</w:t>
      </w:r>
      <w:r w:rsidR="0024410B" w:rsidRPr="00934CF1">
        <w:rPr>
          <w:rFonts w:ascii="Times New Roman" w:hAnsi="Times New Roman" w:cs="Times New Roman"/>
          <w:lang w:val="en-US"/>
        </w:rPr>
        <w:t xml:space="preserve"> is a priority.</w:t>
      </w:r>
    </w:p>
    <w:p w14:paraId="04EC5BC3" w14:textId="72F18DC2" w:rsidR="0024410B" w:rsidRPr="00934CF1" w:rsidRDefault="0024410B" w:rsidP="0024410B">
      <w:pPr>
        <w:spacing w:before="120" w:after="120" w:line="276" w:lineRule="auto"/>
        <w:ind w:firstLine="0"/>
        <w:rPr>
          <w:rFonts w:ascii="Times New Roman" w:hAnsi="Times New Roman" w:cs="Times New Roman"/>
          <w:lang w:val="en-US"/>
        </w:rPr>
      </w:pPr>
      <w:r w:rsidRPr="00934CF1">
        <w:rPr>
          <w:rFonts w:ascii="Times New Roman" w:hAnsi="Times New Roman" w:cs="Times New Roman"/>
          <w:lang w:val="en-US"/>
        </w:rPr>
        <w:t xml:space="preserve">Among the </w:t>
      </w:r>
      <w:r>
        <w:rPr>
          <w:rFonts w:ascii="Times New Roman" w:hAnsi="Times New Roman" w:cs="Times New Roman"/>
          <w:lang w:val="en-US"/>
        </w:rPr>
        <w:t xml:space="preserve">current </w:t>
      </w:r>
      <w:r w:rsidR="009E3826">
        <w:rPr>
          <w:rFonts w:ascii="Times New Roman" w:hAnsi="Times New Roman" w:cs="Times New Roman"/>
          <w:lang w:val="en-US"/>
        </w:rPr>
        <w:t>challenges</w:t>
      </w:r>
      <w:r w:rsidRPr="00934CF1">
        <w:rPr>
          <w:rFonts w:ascii="Times New Roman" w:hAnsi="Times New Roman" w:cs="Times New Roman"/>
          <w:lang w:val="en-US"/>
        </w:rPr>
        <w:t xml:space="preserve"> in anti-corruption education</w:t>
      </w:r>
      <w:r w:rsidR="00C15586">
        <w:rPr>
          <w:rFonts w:ascii="Times New Roman" w:hAnsi="Times New Roman" w:cs="Times New Roman"/>
          <w:lang w:val="en-US"/>
        </w:rPr>
        <w:t xml:space="preserve"> is</w:t>
      </w:r>
      <w:r w:rsidRPr="00934CF1">
        <w:rPr>
          <w:rFonts w:ascii="Times New Roman" w:hAnsi="Times New Roman" w:cs="Times New Roman"/>
          <w:lang w:val="en-US"/>
        </w:rPr>
        <w:t xml:space="preserve"> that the materials, textbooks, and other publications on various aspects of corruption contain compl</w:t>
      </w:r>
      <w:r w:rsidR="00C15586">
        <w:rPr>
          <w:rFonts w:ascii="Times New Roman" w:hAnsi="Times New Roman" w:cs="Times New Roman"/>
          <w:lang w:val="en-US"/>
        </w:rPr>
        <w:t>ex</w:t>
      </w:r>
      <w:r w:rsidRPr="00934CF1">
        <w:rPr>
          <w:rFonts w:ascii="Times New Roman" w:hAnsi="Times New Roman" w:cs="Times New Roman"/>
          <w:lang w:val="en-US"/>
        </w:rPr>
        <w:t xml:space="preserve"> </w:t>
      </w:r>
      <w:r w:rsidR="00F50563" w:rsidRPr="00934CF1">
        <w:rPr>
          <w:rFonts w:ascii="Times New Roman" w:hAnsi="Times New Roman" w:cs="Times New Roman"/>
          <w:lang w:val="en-US"/>
        </w:rPr>
        <w:t xml:space="preserve">professional </w:t>
      </w:r>
      <w:r w:rsidR="00C15586">
        <w:rPr>
          <w:rFonts w:ascii="Times New Roman" w:hAnsi="Times New Roman" w:cs="Times New Roman"/>
          <w:lang w:val="en-US"/>
        </w:rPr>
        <w:t>terminology</w:t>
      </w:r>
      <w:r w:rsidRPr="00934CF1">
        <w:rPr>
          <w:rFonts w:ascii="Times New Roman" w:hAnsi="Times New Roman" w:cs="Times New Roman"/>
          <w:lang w:val="en-US"/>
        </w:rPr>
        <w:t xml:space="preserve">, which </w:t>
      </w:r>
      <w:r w:rsidR="00C15586">
        <w:rPr>
          <w:rFonts w:ascii="Times New Roman" w:hAnsi="Times New Roman" w:cs="Times New Roman"/>
          <w:lang w:val="en-US"/>
        </w:rPr>
        <w:t>makes it difficult for the general public</w:t>
      </w:r>
      <w:r w:rsidRPr="00934CF1">
        <w:rPr>
          <w:rFonts w:ascii="Times New Roman" w:hAnsi="Times New Roman" w:cs="Times New Roman"/>
          <w:lang w:val="en-US"/>
        </w:rPr>
        <w:t xml:space="preserve"> </w:t>
      </w:r>
      <w:r w:rsidR="00925A84">
        <w:rPr>
          <w:rFonts w:ascii="Times New Roman" w:hAnsi="Times New Roman" w:cs="Times New Roman"/>
          <w:lang w:val="en-US"/>
        </w:rPr>
        <w:t>to acquire</w:t>
      </w:r>
      <w:r w:rsidR="00F50563">
        <w:rPr>
          <w:rFonts w:ascii="Times New Roman" w:hAnsi="Times New Roman" w:cs="Times New Roman"/>
          <w:lang w:val="en-US"/>
        </w:rPr>
        <w:t xml:space="preserve"> the </w:t>
      </w:r>
      <w:r w:rsidRPr="00934CF1">
        <w:rPr>
          <w:rFonts w:ascii="Times New Roman" w:hAnsi="Times New Roman" w:cs="Times New Roman"/>
          <w:lang w:val="en-US"/>
        </w:rPr>
        <w:t xml:space="preserve">knowledge and skills necessary </w:t>
      </w:r>
      <w:r w:rsidR="00925A84">
        <w:rPr>
          <w:rFonts w:ascii="Times New Roman" w:hAnsi="Times New Roman" w:cs="Times New Roman"/>
          <w:lang w:val="en-US"/>
        </w:rPr>
        <w:t>to recognize</w:t>
      </w:r>
      <w:r w:rsidR="00F50563">
        <w:rPr>
          <w:rFonts w:ascii="Times New Roman" w:hAnsi="Times New Roman" w:cs="Times New Roman"/>
          <w:lang w:val="en-US"/>
        </w:rPr>
        <w:t xml:space="preserve"> </w:t>
      </w:r>
      <w:r w:rsidRPr="00934CF1">
        <w:rPr>
          <w:rFonts w:ascii="Times New Roman" w:hAnsi="Times New Roman" w:cs="Times New Roman"/>
          <w:lang w:val="en-US"/>
        </w:rPr>
        <w:t xml:space="preserve">corruption as a negative phenomenon. </w:t>
      </w:r>
    </w:p>
    <w:p w14:paraId="7C00A9E0" w14:textId="5A3F0D24" w:rsidR="00934CF1" w:rsidRPr="00934CF1" w:rsidRDefault="00E54E54" w:rsidP="00934CF1">
      <w:pPr>
        <w:spacing w:before="120" w:after="120" w:line="276" w:lineRule="auto"/>
        <w:ind w:firstLine="0"/>
        <w:rPr>
          <w:rFonts w:ascii="Times New Roman" w:hAnsi="Times New Roman" w:cs="Times New Roman"/>
          <w:lang w:val="en-US"/>
        </w:rPr>
      </w:pPr>
      <w:r>
        <w:rPr>
          <w:rFonts w:ascii="Times New Roman" w:hAnsi="Times New Roman" w:cs="Times New Roman"/>
          <w:lang w:val="en-US"/>
        </w:rPr>
        <w:t>In line with these findings</w:t>
      </w:r>
      <w:r w:rsidR="00934CF1" w:rsidRPr="00934CF1">
        <w:rPr>
          <w:rFonts w:ascii="Times New Roman" w:hAnsi="Times New Roman" w:cs="Times New Roman"/>
          <w:lang w:val="en-US"/>
        </w:rPr>
        <w:t xml:space="preserve">, it is necessary to </w:t>
      </w:r>
      <w:r w:rsidR="00FE48E8">
        <w:rPr>
          <w:rFonts w:ascii="Times New Roman" w:hAnsi="Times New Roman" w:cs="Times New Roman"/>
          <w:lang w:val="en-US"/>
        </w:rPr>
        <w:t xml:space="preserve">take the following measures: </w:t>
      </w:r>
      <w:r>
        <w:rPr>
          <w:rFonts w:ascii="Times New Roman" w:hAnsi="Times New Roman" w:cs="Times New Roman"/>
          <w:lang w:val="en-US"/>
        </w:rPr>
        <w:t>establish</w:t>
      </w:r>
      <w:r w:rsidR="00934CF1" w:rsidRPr="00934CF1">
        <w:rPr>
          <w:rFonts w:ascii="Times New Roman" w:hAnsi="Times New Roman" w:cs="Times New Roman"/>
          <w:lang w:val="en-US"/>
        </w:rPr>
        <w:t xml:space="preserve"> </w:t>
      </w:r>
      <w:r w:rsidR="00925A84">
        <w:rPr>
          <w:rFonts w:ascii="Times New Roman" w:hAnsi="Times New Roman" w:cs="Times New Roman"/>
          <w:lang w:val="en-US"/>
        </w:rPr>
        <w:t>a</w:t>
      </w:r>
      <w:r w:rsidR="00934CF1" w:rsidRPr="00934CF1">
        <w:rPr>
          <w:rFonts w:ascii="Times New Roman" w:hAnsi="Times New Roman" w:cs="Times New Roman"/>
          <w:lang w:val="en-US"/>
        </w:rPr>
        <w:t xml:space="preserve"> unified methodology f</w:t>
      </w:r>
      <w:r w:rsidR="00925A84">
        <w:rPr>
          <w:rFonts w:ascii="Times New Roman" w:hAnsi="Times New Roman" w:cs="Times New Roman"/>
          <w:lang w:val="en-US"/>
        </w:rPr>
        <w:t>or</w:t>
      </w:r>
      <w:r w:rsidR="00934CF1" w:rsidRPr="00934CF1">
        <w:rPr>
          <w:rFonts w:ascii="Times New Roman" w:hAnsi="Times New Roman" w:cs="Times New Roman"/>
          <w:lang w:val="en-US"/>
        </w:rPr>
        <w:t xml:space="preserve"> continuous anti-corruption education </w:t>
      </w:r>
      <w:r>
        <w:rPr>
          <w:rFonts w:ascii="Times New Roman" w:hAnsi="Times New Roman" w:cs="Times New Roman"/>
          <w:lang w:val="en-US"/>
        </w:rPr>
        <w:t>that spans</w:t>
      </w:r>
      <w:r w:rsidR="00925A84">
        <w:rPr>
          <w:rFonts w:ascii="Times New Roman" w:hAnsi="Times New Roman" w:cs="Times New Roman"/>
          <w:lang w:val="en-US"/>
        </w:rPr>
        <w:t xml:space="preserve"> from</w:t>
      </w:r>
      <w:r w:rsidR="00934CF1" w:rsidRPr="00934CF1">
        <w:rPr>
          <w:rFonts w:ascii="Times New Roman" w:hAnsi="Times New Roman" w:cs="Times New Roman"/>
          <w:lang w:val="en-US"/>
        </w:rPr>
        <w:t xml:space="preserve"> the </w:t>
      </w:r>
      <w:r w:rsidR="009E3826">
        <w:rPr>
          <w:rFonts w:ascii="Times New Roman" w:hAnsi="Times New Roman" w:cs="Times New Roman"/>
          <w:lang w:val="en-US"/>
        </w:rPr>
        <w:t>preschool</w:t>
      </w:r>
      <w:r w:rsidR="00FE48E8">
        <w:rPr>
          <w:rFonts w:ascii="Times New Roman" w:hAnsi="Times New Roman" w:cs="Times New Roman"/>
          <w:lang w:val="en-US"/>
        </w:rPr>
        <w:t xml:space="preserve"> up to</w:t>
      </w:r>
      <w:r w:rsidR="00925A84">
        <w:rPr>
          <w:rFonts w:ascii="Times New Roman" w:hAnsi="Times New Roman" w:cs="Times New Roman"/>
          <w:lang w:val="en-US"/>
        </w:rPr>
        <w:t xml:space="preserve"> </w:t>
      </w:r>
      <w:r w:rsidR="00934CF1" w:rsidRPr="00934CF1">
        <w:rPr>
          <w:rFonts w:ascii="Times New Roman" w:hAnsi="Times New Roman" w:cs="Times New Roman"/>
          <w:lang w:val="en-US"/>
        </w:rPr>
        <w:t>post-university educational system</w:t>
      </w:r>
      <w:r w:rsidR="00C9233D">
        <w:rPr>
          <w:rFonts w:ascii="Times New Roman" w:hAnsi="Times New Roman" w:cs="Times New Roman"/>
          <w:lang w:val="en-US"/>
        </w:rPr>
        <w:t>;</w:t>
      </w:r>
      <w:r w:rsidR="00934CF1" w:rsidRPr="00934CF1">
        <w:rPr>
          <w:rFonts w:ascii="Times New Roman" w:hAnsi="Times New Roman" w:cs="Times New Roman"/>
          <w:lang w:val="en-US"/>
        </w:rPr>
        <w:t xml:space="preserve"> </w:t>
      </w:r>
      <w:r w:rsidR="00FE48E8">
        <w:rPr>
          <w:rFonts w:ascii="Times New Roman" w:hAnsi="Times New Roman" w:cs="Times New Roman"/>
          <w:lang w:val="en-US"/>
        </w:rPr>
        <w:t>enact</w:t>
      </w:r>
      <w:r w:rsidR="00934CF1" w:rsidRPr="00934CF1">
        <w:rPr>
          <w:rFonts w:ascii="Times New Roman" w:hAnsi="Times New Roman" w:cs="Times New Roman"/>
          <w:lang w:val="en-US"/>
        </w:rPr>
        <w:t xml:space="preserve"> the </w:t>
      </w:r>
      <w:r w:rsidR="00FE48E8" w:rsidRPr="00934CF1">
        <w:rPr>
          <w:rFonts w:ascii="Times New Roman" w:hAnsi="Times New Roman" w:cs="Times New Roman"/>
          <w:lang w:val="en-US"/>
        </w:rPr>
        <w:t xml:space="preserve">legal </w:t>
      </w:r>
      <w:r w:rsidR="00934CF1" w:rsidRPr="00934CF1">
        <w:rPr>
          <w:rFonts w:ascii="Times New Roman" w:hAnsi="Times New Roman" w:cs="Times New Roman"/>
          <w:lang w:val="en-US"/>
        </w:rPr>
        <w:t>regulations o</w:t>
      </w:r>
      <w:r w:rsidR="00FE48E8">
        <w:rPr>
          <w:rFonts w:ascii="Times New Roman" w:hAnsi="Times New Roman" w:cs="Times New Roman"/>
          <w:lang w:val="en-US"/>
        </w:rPr>
        <w:t>n</w:t>
      </w:r>
      <w:r w:rsidR="00934CF1" w:rsidRPr="00934CF1">
        <w:rPr>
          <w:rFonts w:ascii="Times New Roman" w:hAnsi="Times New Roman" w:cs="Times New Roman"/>
          <w:lang w:val="en-US"/>
        </w:rPr>
        <w:t xml:space="preserve"> anti-corruption education in a single </w:t>
      </w:r>
      <w:r w:rsidR="00FE48E8">
        <w:rPr>
          <w:rFonts w:ascii="Times New Roman" w:hAnsi="Times New Roman" w:cs="Times New Roman"/>
          <w:lang w:val="en-US"/>
        </w:rPr>
        <w:t>document</w:t>
      </w:r>
      <w:r w:rsidR="00C9233D">
        <w:rPr>
          <w:rFonts w:ascii="Times New Roman" w:hAnsi="Times New Roman" w:cs="Times New Roman"/>
          <w:lang w:val="en-US"/>
        </w:rPr>
        <w:t>;</w:t>
      </w:r>
      <w:r w:rsidR="00934CF1" w:rsidRPr="00934CF1">
        <w:rPr>
          <w:rFonts w:ascii="Times New Roman" w:hAnsi="Times New Roman" w:cs="Times New Roman"/>
          <w:lang w:val="en-US"/>
        </w:rPr>
        <w:t xml:space="preserve"> clearly define the </w:t>
      </w:r>
      <w:r w:rsidR="00FE48E8">
        <w:rPr>
          <w:rFonts w:ascii="Times New Roman" w:hAnsi="Times New Roman" w:cs="Times New Roman"/>
          <w:lang w:val="en-US"/>
        </w:rPr>
        <w:t>desired</w:t>
      </w:r>
      <w:r w:rsidR="00C9233D">
        <w:rPr>
          <w:rFonts w:ascii="Times New Roman" w:hAnsi="Times New Roman" w:cs="Times New Roman"/>
          <w:lang w:val="en-US"/>
        </w:rPr>
        <w:t xml:space="preserve"> </w:t>
      </w:r>
      <w:r w:rsidR="00FE48E8">
        <w:rPr>
          <w:rFonts w:ascii="Times New Roman" w:hAnsi="Times New Roman" w:cs="Times New Roman"/>
          <w:lang w:val="en-US"/>
        </w:rPr>
        <w:t>outcomes</w:t>
      </w:r>
      <w:r w:rsidR="00934CF1" w:rsidRPr="00934CF1">
        <w:rPr>
          <w:rFonts w:ascii="Times New Roman" w:hAnsi="Times New Roman" w:cs="Times New Roman"/>
          <w:lang w:val="en-US"/>
        </w:rPr>
        <w:t xml:space="preserve"> of anti-corruption education </w:t>
      </w:r>
      <w:r w:rsidR="00FE48E8">
        <w:rPr>
          <w:rFonts w:ascii="Times New Roman" w:hAnsi="Times New Roman" w:cs="Times New Roman"/>
          <w:lang w:val="en-US"/>
        </w:rPr>
        <w:t>for specific</w:t>
      </w:r>
      <w:r w:rsidR="00934CF1" w:rsidRPr="00934CF1">
        <w:rPr>
          <w:rFonts w:ascii="Times New Roman" w:hAnsi="Times New Roman" w:cs="Times New Roman"/>
          <w:lang w:val="en-US"/>
        </w:rPr>
        <w:t xml:space="preserve"> target groups</w:t>
      </w:r>
      <w:r w:rsidR="00C9233D">
        <w:rPr>
          <w:rFonts w:ascii="Times New Roman" w:hAnsi="Times New Roman" w:cs="Times New Roman"/>
          <w:lang w:val="en-US"/>
        </w:rPr>
        <w:t>, as well as</w:t>
      </w:r>
      <w:r w:rsidR="00934CF1" w:rsidRPr="00934CF1">
        <w:rPr>
          <w:rFonts w:ascii="Times New Roman" w:hAnsi="Times New Roman" w:cs="Times New Roman"/>
          <w:lang w:val="en-US"/>
        </w:rPr>
        <w:t xml:space="preserve"> </w:t>
      </w:r>
      <w:r w:rsidR="00FE48E8" w:rsidRPr="00934CF1">
        <w:rPr>
          <w:rFonts w:ascii="Times New Roman" w:hAnsi="Times New Roman" w:cs="Times New Roman"/>
          <w:lang w:val="en-US"/>
        </w:rPr>
        <w:t xml:space="preserve">criteria and mechanisms </w:t>
      </w:r>
      <w:r w:rsidR="00FE48E8">
        <w:rPr>
          <w:rFonts w:ascii="Times New Roman" w:hAnsi="Times New Roman" w:cs="Times New Roman"/>
          <w:lang w:val="en-US"/>
        </w:rPr>
        <w:t>for assessing these outcomes</w:t>
      </w:r>
      <w:r w:rsidR="00C9233D">
        <w:rPr>
          <w:rFonts w:ascii="Times New Roman" w:hAnsi="Times New Roman" w:cs="Times New Roman"/>
          <w:lang w:val="en-US"/>
        </w:rPr>
        <w:t>;</w:t>
      </w:r>
      <w:r w:rsidR="00934CF1" w:rsidRPr="00934CF1">
        <w:rPr>
          <w:rFonts w:ascii="Times New Roman" w:hAnsi="Times New Roman" w:cs="Times New Roman"/>
          <w:lang w:val="en-US"/>
        </w:rPr>
        <w:t xml:space="preserve"> </w:t>
      </w:r>
      <w:r w:rsidR="00FE48E8">
        <w:rPr>
          <w:rFonts w:ascii="Times New Roman" w:hAnsi="Times New Roman" w:cs="Times New Roman"/>
          <w:lang w:val="en-US"/>
        </w:rPr>
        <w:t>provide</w:t>
      </w:r>
      <w:r w:rsidR="00934CF1" w:rsidRPr="00934CF1">
        <w:rPr>
          <w:rFonts w:ascii="Times New Roman" w:hAnsi="Times New Roman" w:cs="Times New Roman"/>
          <w:lang w:val="en-US"/>
        </w:rPr>
        <w:t xml:space="preserve"> methodological and didactic materials </w:t>
      </w:r>
      <w:r w:rsidR="00C9233D">
        <w:rPr>
          <w:rFonts w:ascii="Times New Roman" w:hAnsi="Times New Roman" w:cs="Times New Roman"/>
          <w:lang w:val="en-US"/>
        </w:rPr>
        <w:t xml:space="preserve">for </w:t>
      </w:r>
      <w:r w:rsidR="00C9233D" w:rsidRPr="00934CF1">
        <w:rPr>
          <w:rFonts w:ascii="Times New Roman" w:hAnsi="Times New Roman" w:cs="Times New Roman"/>
          <w:lang w:val="en-US"/>
        </w:rPr>
        <w:t xml:space="preserve">anti-corruption education </w:t>
      </w:r>
      <w:r w:rsidR="00C9233D">
        <w:rPr>
          <w:rFonts w:ascii="Times New Roman" w:hAnsi="Times New Roman" w:cs="Times New Roman"/>
          <w:lang w:val="en-US"/>
        </w:rPr>
        <w:t>and</w:t>
      </w:r>
      <w:r w:rsidR="00934CF1" w:rsidRPr="00934CF1">
        <w:rPr>
          <w:rFonts w:ascii="Times New Roman" w:hAnsi="Times New Roman" w:cs="Times New Roman"/>
          <w:lang w:val="en-US"/>
        </w:rPr>
        <w:t xml:space="preserve"> </w:t>
      </w:r>
      <w:r w:rsidR="00FE48E8">
        <w:rPr>
          <w:rFonts w:ascii="Times New Roman" w:hAnsi="Times New Roman" w:cs="Times New Roman"/>
          <w:lang w:val="en-US"/>
        </w:rPr>
        <w:t xml:space="preserve">ensure </w:t>
      </w:r>
      <w:r w:rsidR="00934CF1" w:rsidRPr="00934CF1">
        <w:rPr>
          <w:rFonts w:ascii="Times New Roman" w:hAnsi="Times New Roman" w:cs="Times New Roman"/>
          <w:lang w:val="en-US"/>
        </w:rPr>
        <w:t xml:space="preserve">their implementation </w:t>
      </w:r>
      <w:r w:rsidR="00FE48E8">
        <w:rPr>
          <w:rFonts w:ascii="Times New Roman" w:hAnsi="Times New Roman" w:cs="Times New Roman"/>
          <w:lang w:val="en-US"/>
        </w:rPr>
        <w:t>across all</w:t>
      </w:r>
      <w:r w:rsidR="00934CF1" w:rsidRPr="00934CF1">
        <w:rPr>
          <w:rFonts w:ascii="Times New Roman" w:hAnsi="Times New Roman" w:cs="Times New Roman"/>
          <w:lang w:val="en-US"/>
        </w:rPr>
        <w:t xml:space="preserve"> </w:t>
      </w:r>
      <w:r w:rsidR="00FE48E8" w:rsidRPr="00934CF1">
        <w:rPr>
          <w:rFonts w:ascii="Times New Roman" w:hAnsi="Times New Roman" w:cs="Times New Roman"/>
          <w:lang w:val="en-US"/>
        </w:rPr>
        <w:t>education</w:t>
      </w:r>
      <w:r w:rsidR="00FE48E8">
        <w:rPr>
          <w:rFonts w:ascii="Times New Roman" w:hAnsi="Times New Roman" w:cs="Times New Roman"/>
          <w:lang w:val="en-US"/>
        </w:rPr>
        <w:t>al</w:t>
      </w:r>
      <w:r w:rsidR="00FE48E8" w:rsidRPr="00934CF1">
        <w:rPr>
          <w:rFonts w:ascii="Times New Roman" w:hAnsi="Times New Roman" w:cs="Times New Roman"/>
          <w:lang w:val="en-US"/>
        </w:rPr>
        <w:t xml:space="preserve"> </w:t>
      </w:r>
      <w:r w:rsidR="00934CF1" w:rsidRPr="00934CF1">
        <w:rPr>
          <w:rFonts w:ascii="Times New Roman" w:hAnsi="Times New Roman" w:cs="Times New Roman"/>
          <w:lang w:val="en-US"/>
        </w:rPr>
        <w:t>level</w:t>
      </w:r>
      <w:r w:rsidR="00C9233D">
        <w:rPr>
          <w:rFonts w:ascii="Times New Roman" w:hAnsi="Times New Roman" w:cs="Times New Roman"/>
          <w:lang w:val="en-US"/>
        </w:rPr>
        <w:t xml:space="preserve">; </w:t>
      </w:r>
      <w:r w:rsidR="00934CF1" w:rsidRPr="00934CF1">
        <w:rPr>
          <w:rFonts w:ascii="Times New Roman" w:hAnsi="Times New Roman" w:cs="Times New Roman"/>
          <w:lang w:val="en-US"/>
        </w:rPr>
        <w:t>improv</w:t>
      </w:r>
      <w:r w:rsidR="00C9233D">
        <w:rPr>
          <w:rFonts w:ascii="Times New Roman" w:hAnsi="Times New Roman" w:cs="Times New Roman"/>
          <w:lang w:val="en-US"/>
        </w:rPr>
        <w:t>e</w:t>
      </w:r>
      <w:r w:rsidR="00934CF1" w:rsidRPr="00934CF1">
        <w:rPr>
          <w:rFonts w:ascii="Times New Roman" w:hAnsi="Times New Roman" w:cs="Times New Roman"/>
          <w:lang w:val="en-US"/>
        </w:rPr>
        <w:t xml:space="preserve"> </w:t>
      </w:r>
      <w:r w:rsidR="00C9233D">
        <w:rPr>
          <w:rFonts w:ascii="Times New Roman" w:hAnsi="Times New Roman" w:cs="Times New Roman"/>
          <w:lang w:val="en-US"/>
        </w:rPr>
        <w:t>current</w:t>
      </w:r>
      <w:r w:rsidR="00934CF1" w:rsidRPr="00934CF1">
        <w:rPr>
          <w:rFonts w:ascii="Times New Roman" w:hAnsi="Times New Roman" w:cs="Times New Roman"/>
          <w:lang w:val="en-US"/>
        </w:rPr>
        <w:t xml:space="preserve"> subject </w:t>
      </w:r>
      <w:r w:rsidR="00C9233D">
        <w:rPr>
          <w:rFonts w:ascii="Times New Roman" w:hAnsi="Times New Roman" w:cs="Times New Roman"/>
          <w:lang w:val="en-US"/>
        </w:rPr>
        <w:t>curricula; build</w:t>
      </w:r>
      <w:r w:rsidR="00934CF1" w:rsidRPr="00934CF1">
        <w:rPr>
          <w:rFonts w:ascii="Times New Roman" w:hAnsi="Times New Roman" w:cs="Times New Roman"/>
          <w:lang w:val="en-US"/>
        </w:rPr>
        <w:t xml:space="preserve"> the capacities of civil society representatives</w:t>
      </w:r>
      <w:r w:rsidR="00C9233D">
        <w:rPr>
          <w:rFonts w:ascii="Times New Roman" w:hAnsi="Times New Roman" w:cs="Times New Roman"/>
          <w:lang w:val="en-US"/>
        </w:rPr>
        <w:t>;</w:t>
      </w:r>
      <w:r w:rsidR="00934CF1" w:rsidRPr="00934CF1">
        <w:rPr>
          <w:rFonts w:ascii="Times New Roman" w:hAnsi="Times New Roman" w:cs="Times New Roman"/>
          <w:lang w:val="en-US"/>
        </w:rPr>
        <w:t xml:space="preserve"> creat</w:t>
      </w:r>
      <w:r w:rsidR="00C9233D">
        <w:rPr>
          <w:rFonts w:ascii="Times New Roman" w:hAnsi="Times New Roman" w:cs="Times New Roman"/>
          <w:lang w:val="en-US"/>
        </w:rPr>
        <w:t>e</w:t>
      </w:r>
      <w:r w:rsidR="00934CF1" w:rsidRPr="00934CF1">
        <w:rPr>
          <w:rFonts w:ascii="Times New Roman" w:hAnsi="Times New Roman" w:cs="Times New Roman"/>
          <w:lang w:val="en-US"/>
        </w:rPr>
        <w:t xml:space="preserve"> anti-corruption laboratories</w:t>
      </w:r>
      <w:r w:rsidR="00C9233D">
        <w:rPr>
          <w:rFonts w:ascii="Times New Roman" w:hAnsi="Times New Roman" w:cs="Times New Roman"/>
          <w:lang w:val="en-US"/>
        </w:rPr>
        <w:t xml:space="preserve"> </w:t>
      </w:r>
      <w:r w:rsidR="00C9233D">
        <w:rPr>
          <w:rFonts w:ascii="Times New Roman" w:hAnsi="Times New Roman" w:cs="Times New Roman"/>
          <w:lang w:val="en-US"/>
        </w:rPr>
        <w:lastRenderedPageBreak/>
        <w:t>and</w:t>
      </w:r>
      <w:r w:rsidR="00934CF1" w:rsidRPr="00934CF1">
        <w:rPr>
          <w:rFonts w:ascii="Times New Roman" w:hAnsi="Times New Roman" w:cs="Times New Roman"/>
          <w:lang w:val="en-US"/>
        </w:rPr>
        <w:t xml:space="preserve"> a network of </w:t>
      </w:r>
      <w:r w:rsidR="00FE48E8" w:rsidRPr="00934CF1">
        <w:rPr>
          <w:rFonts w:ascii="Times New Roman" w:hAnsi="Times New Roman" w:cs="Times New Roman"/>
          <w:lang w:val="en-US"/>
        </w:rPr>
        <w:t xml:space="preserve">thematic </w:t>
      </w:r>
      <w:r w:rsidR="00934CF1" w:rsidRPr="00934CF1">
        <w:rPr>
          <w:rFonts w:ascii="Times New Roman" w:hAnsi="Times New Roman" w:cs="Times New Roman"/>
          <w:lang w:val="en-US"/>
        </w:rPr>
        <w:t>anti-corruption centers</w:t>
      </w:r>
      <w:r w:rsidR="00C9233D" w:rsidRPr="00C9233D">
        <w:rPr>
          <w:rFonts w:ascii="Times New Roman" w:hAnsi="Times New Roman" w:cs="Times New Roman"/>
          <w:lang w:val="en-US"/>
        </w:rPr>
        <w:t xml:space="preserve"> </w:t>
      </w:r>
      <w:r w:rsidR="00C9233D">
        <w:rPr>
          <w:rFonts w:ascii="Times New Roman" w:hAnsi="Times New Roman" w:cs="Times New Roman"/>
          <w:lang w:val="en-US"/>
        </w:rPr>
        <w:t xml:space="preserve">in </w:t>
      </w:r>
      <w:r w:rsidR="00C9233D" w:rsidRPr="00934CF1">
        <w:rPr>
          <w:rFonts w:ascii="Times New Roman" w:hAnsi="Times New Roman" w:cs="Times New Roman"/>
          <w:lang w:val="en-US"/>
        </w:rPr>
        <w:t>communit</w:t>
      </w:r>
      <w:r w:rsidR="00C9233D">
        <w:rPr>
          <w:rFonts w:ascii="Times New Roman" w:hAnsi="Times New Roman" w:cs="Times New Roman"/>
          <w:lang w:val="en-US"/>
        </w:rPr>
        <w:t>ies;</w:t>
      </w:r>
      <w:r w:rsidR="00934CF1" w:rsidRPr="00934CF1">
        <w:rPr>
          <w:rFonts w:ascii="Times New Roman" w:hAnsi="Times New Roman" w:cs="Times New Roman"/>
          <w:lang w:val="en-US"/>
        </w:rPr>
        <w:t xml:space="preserve"> support the formation, development and viability of informal </w:t>
      </w:r>
      <w:r w:rsidR="00490514" w:rsidRPr="00934CF1">
        <w:rPr>
          <w:rFonts w:ascii="Times New Roman" w:hAnsi="Times New Roman" w:cs="Times New Roman"/>
          <w:lang w:val="en-US"/>
        </w:rPr>
        <w:t xml:space="preserve">anti-corruption </w:t>
      </w:r>
      <w:r w:rsidR="00934CF1" w:rsidRPr="00934CF1">
        <w:rPr>
          <w:rFonts w:ascii="Times New Roman" w:hAnsi="Times New Roman" w:cs="Times New Roman"/>
          <w:lang w:val="en-US"/>
        </w:rPr>
        <w:t xml:space="preserve">education networks in cooperation with civil with society, media, anti-corruption bodies, international organizations and other </w:t>
      </w:r>
      <w:r>
        <w:rPr>
          <w:rFonts w:ascii="Times New Roman" w:hAnsi="Times New Roman" w:cs="Times New Roman"/>
          <w:lang w:val="en-US"/>
        </w:rPr>
        <w:t>stakeholders</w:t>
      </w:r>
      <w:r w:rsidR="00934CF1" w:rsidRPr="00934CF1">
        <w:rPr>
          <w:rFonts w:ascii="Times New Roman" w:hAnsi="Times New Roman" w:cs="Times New Roman"/>
          <w:lang w:val="en-US"/>
        </w:rPr>
        <w:t xml:space="preserve"> </w:t>
      </w:r>
      <w:r w:rsidR="00490514">
        <w:rPr>
          <w:rFonts w:ascii="Times New Roman" w:hAnsi="Times New Roman" w:cs="Times New Roman"/>
          <w:lang w:val="en-US"/>
        </w:rPr>
        <w:t>who play an important role in</w:t>
      </w:r>
      <w:r w:rsidR="00934CF1" w:rsidRPr="00934CF1">
        <w:rPr>
          <w:rFonts w:ascii="Times New Roman" w:hAnsi="Times New Roman" w:cs="Times New Roman"/>
          <w:lang w:val="en-US"/>
        </w:rPr>
        <w:t xml:space="preserve"> the reform process</w:t>
      </w:r>
      <w:r>
        <w:rPr>
          <w:rFonts w:ascii="Times New Roman" w:hAnsi="Times New Roman" w:cs="Times New Roman"/>
          <w:lang w:val="en-US"/>
        </w:rPr>
        <w:t>;</w:t>
      </w:r>
      <w:r w:rsidR="00934CF1" w:rsidRPr="00934CF1">
        <w:rPr>
          <w:rFonts w:ascii="Times New Roman" w:hAnsi="Times New Roman" w:cs="Times New Roman"/>
          <w:lang w:val="en-US"/>
        </w:rPr>
        <w:t xml:space="preserve"> create a platform of anti-corruption literature</w:t>
      </w:r>
      <w:r w:rsidR="00490514" w:rsidRPr="00490514">
        <w:rPr>
          <w:rFonts w:ascii="Times New Roman" w:hAnsi="Times New Roman" w:cs="Times New Roman"/>
          <w:lang w:val="en-US"/>
        </w:rPr>
        <w:t xml:space="preserve"> </w:t>
      </w:r>
      <w:r w:rsidR="00490514" w:rsidRPr="00934CF1">
        <w:rPr>
          <w:rFonts w:ascii="Times New Roman" w:hAnsi="Times New Roman" w:cs="Times New Roman"/>
          <w:lang w:val="en-US"/>
        </w:rPr>
        <w:t>sources</w:t>
      </w:r>
      <w:r>
        <w:rPr>
          <w:rFonts w:ascii="Times New Roman" w:hAnsi="Times New Roman" w:cs="Times New Roman"/>
          <w:lang w:val="en-US"/>
        </w:rPr>
        <w:t>;</w:t>
      </w:r>
      <w:r w:rsidR="00934CF1" w:rsidRPr="00934CF1">
        <w:rPr>
          <w:rFonts w:ascii="Times New Roman" w:hAnsi="Times New Roman" w:cs="Times New Roman"/>
          <w:lang w:val="en-US"/>
        </w:rPr>
        <w:t xml:space="preserve"> </w:t>
      </w:r>
      <w:r>
        <w:rPr>
          <w:rFonts w:ascii="Times New Roman" w:hAnsi="Times New Roman" w:cs="Times New Roman"/>
          <w:lang w:val="en-US"/>
        </w:rPr>
        <w:t xml:space="preserve">and </w:t>
      </w:r>
      <w:r w:rsidR="00490514">
        <w:rPr>
          <w:rFonts w:ascii="Times New Roman" w:hAnsi="Times New Roman" w:cs="Times New Roman"/>
          <w:lang w:val="en-US"/>
        </w:rPr>
        <w:t>continuously enhance</w:t>
      </w:r>
      <w:r w:rsidR="00934CF1" w:rsidRPr="00934CF1">
        <w:rPr>
          <w:rFonts w:ascii="Times New Roman" w:hAnsi="Times New Roman" w:cs="Times New Roman"/>
          <w:lang w:val="en-US"/>
        </w:rPr>
        <w:t xml:space="preserve"> the capacit</w:t>
      </w:r>
      <w:r w:rsidR="00490514">
        <w:rPr>
          <w:rFonts w:ascii="Times New Roman" w:hAnsi="Times New Roman" w:cs="Times New Roman"/>
          <w:lang w:val="en-US"/>
        </w:rPr>
        <w:t>y</w:t>
      </w:r>
      <w:r w:rsidR="00934CF1" w:rsidRPr="00934CF1">
        <w:rPr>
          <w:rFonts w:ascii="Times New Roman" w:hAnsi="Times New Roman" w:cs="Times New Roman"/>
          <w:lang w:val="en-US"/>
        </w:rPr>
        <w:t xml:space="preserve"> of civil society</w:t>
      </w:r>
      <w:r>
        <w:rPr>
          <w:rFonts w:ascii="Times New Roman" w:hAnsi="Times New Roman" w:cs="Times New Roman"/>
          <w:lang w:val="en-US"/>
        </w:rPr>
        <w:t>.</w:t>
      </w:r>
      <w:r w:rsidR="00934CF1" w:rsidRPr="00934CF1">
        <w:rPr>
          <w:rFonts w:ascii="Times New Roman" w:hAnsi="Times New Roman" w:cs="Times New Roman"/>
          <w:lang w:val="en-US"/>
        </w:rPr>
        <w:t xml:space="preserve"> </w:t>
      </w:r>
      <w:r>
        <w:rPr>
          <w:rFonts w:ascii="Times New Roman" w:hAnsi="Times New Roman" w:cs="Times New Roman"/>
          <w:lang w:val="en-US"/>
        </w:rPr>
        <w:t>These</w:t>
      </w:r>
      <w:r w:rsidR="00934CF1" w:rsidRPr="00934CF1">
        <w:rPr>
          <w:rFonts w:ascii="Times New Roman" w:hAnsi="Times New Roman" w:cs="Times New Roman"/>
          <w:lang w:val="en-US"/>
        </w:rPr>
        <w:t xml:space="preserve"> measures, in co</w:t>
      </w:r>
      <w:r w:rsidR="00490514">
        <w:rPr>
          <w:rFonts w:ascii="Times New Roman" w:hAnsi="Times New Roman" w:cs="Times New Roman"/>
          <w:lang w:val="en-US"/>
        </w:rPr>
        <w:t>njunc</w:t>
      </w:r>
      <w:r w:rsidR="00934CF1" w:rsidRPr="00934CF1">
        <w:rPr>
          <w:rFonts w:ascii="Times New Roman" w:hAnsi="Times New Roman" w:cs="Times New Roman"/>
          <w:lang w:val="en-US"/>
        </w:rPr>
        <w:t xml:space="preserve">tion with other </w:t>
      </w:r>
      <w:r>
        <w:rPr>
          <w:rFonts w:ascii="Times New Roman" w:hAnsi="Times New Roman" w:cs="Times New Roman"/>
          <w:lang w:val="en-US"/>
        </w:rPr>
        <w:t>acti</w:t>
      </w:r>
      <w:r w:rsidR="00490514">
        <w:rPr>
          <w:rFonts w:ascii="Times New Roman" w:hAnsi="Times New Roman" w:cs="Times New Roman"/>
          <w:lang w:val="en-US"/>
        </w:rPr>
        <w:t>on</w:t>
      </w:r>
      <w:r>
        <w:rPr>
          <w:rFonts w:ascii="Times New Roman" w:hAnsi="Times New Roman" w:cs="Times New Roman"/>
          <w:lang w:val="en-US"/>
        </w:rPr>
        <w:t>s</w:t>
      </w:r>
      <w:r w:rsidR="00934CF1" w:rsidRPr="00934CF1">
        <w:rPr>
          <w:rFonts w:ascii="Times New Roman" w:hAnsi="Times New Roman" w:cs="Times New Roman"/>
          <w:lang w:val="en-US"/>
        </w:rPr>
        <w:t>, will also contribute to chang</w:t>
      </w:r>
      <w:r>
        <w:rPr>
          <w:rFonts w:ascii="Times New Roman" w:hAnsi="Times New Roman" w:cs="Times New Roman"/>
          <w:lang w:val="en-US"/>
        </w:rPr>
        <w:t>ing</w:t>
      </w:r>
      <w:r w:rsidR="00934CF1" w:rsidRPr="00934CF1">
        <w:rPr>
          <w:rFonts w:ascii="Times New Roman" w:hAnsi="Times New Roman" w:cs="Times New Roman"/>
          <w:lang w:val="en-US"/>
        </w:rPr>
        <w:t xml:space="preserve"> public perception</w:t>
      </w:r>
      <w:r>
        <w:rPr>
          <w:rFonts w:ascii="Times New Roman" w:hAnsi="Times New Roman" w:cs="Times New Roman"/>
          <w:lang w:val="en-US"/>
        </w:rPr>
        <w:t xml:space="preserve"> o</w:t>
      </w:r>
      <w:r w:rsidR="00490514">
        <w:rPr>
          <w:rFonts w:ascii="Times New Roman" w:hAnsi="Times New Roman" w:cs="Times New Roman"/>
          <w:lang w:val="en-US"/>
        </w:rPr>
        <w:t>f</w:t>
      </w:r>
      <w:r w:rsidR="00934CF1" w:rsidRPr="00934CF1">
        <w:rPr>
          <w:rFonts w:ascii="Times New Roman" w:hAnsi="Times New Roman" w:cs="Times New Roman"/>
          <w:lang w:val="en-US"/>
        </w:rPr>
        <w:t xml:space="preserve"> </w:t>
      </w:r>
      <w:r w:rsidRPr="00934CF1">
        <w:rPr>
          <w:rFonts w:ascii="Times New Roman" w:hAnsi="Times New Roman" w:cs="Times New Roman"/>
          <w:lang w:val="en-US"/>
        </w:rPr>
        <w:t xml:space="preserve">corruption </w:t>
      </w:r>
      <w:r w:rsidR="00934CF1" w:rsidRPr="00934CF1">
        <w:rPr>
          <w:rFonts w:ascii="Times New Roman" w:hAnsi="Times New Roman" w:cs="Times New Roman"/>
          <w:lang w:val="en-US"/>
        </w:rPr>
        <w:t xml:space="preserve">and </w:t>
      </w:r>
      <w:r w:rsidR="00490514">
        <w:rPr>
          <w:rFonts w:ascii="Times New Roman" w:hAnsi="Times New Roman" w:cs="Times New Roman"/>
          <w:lang w:val="en-US"/>
        </w:rPr>
        <w:t>enrooting</w:t>
      </w:r>
      <w:r w:rsidR="00934CF1" w:rsidRPr="00934CF1">
        <w:rPr>
          <w:rFonts w:ascii="Times New Roman" w:hAnsi="Times New Roman" w:cs="Times New Roman"/>
          <w:lang w:val="en-US"/>
        </w:rPr>
        <w:t xml:space="preserve"> intolerant behavior towards this </w:t>
      </w:r>
      <w:r w:rsidR="00490514">
        <w:rPr>
          <w:rFonts w:ascii="Times New Roman" w:hAnsi="Times New Roman" w:cs="Times New Roman"/>
          <w:lang w:val="en-US"/>
        </w:rPr>
        <w:t>detrimental</w:t>
      </w:r>
      <w:r w:rsidR="00934CF1" w:rsidRPr="00934CF1">
        <w:rPr>
          <w:rFonts w:ascii="Times New Roman" w:hAnsi="Times New Roman" w:cs="Times New Roman"/>
          <w:lang w:val="en-US"/>
        </w:rPr>
        <w:t xml:space="preserve"> phenomenon.</w:t>
      </w:r>
    </w:p>
    <w:p w14:paraId="4081E665" w14:textId="77777777" w:rsidR="00934CF1" w:rsidRPr="00934CF1" w:rsidRDefault="00934CF1" w:rsidP="00934CF1">
      <w:pPr>
        <w:spacing w:before="120" w:after="120" w:line="276" w:lineRule="auto"/>
        <w:ind w:firstLine="0"/>
        <w:rPr>
          <w:rFonts w:ascii="Times New Roman" w:hAnsi="Times New Roman" w:cs="Times New Roman"/>
          <w:lang w:val="en-US"/>
        </w:rPr>
      </w:pPr>
    </w:p>
    <w:p w14:paraId="706E42A4" w14:textId="454BAD3C" w:rsidR="007438E6" w:rsidRPr="007C2B2C" w:rsidRDefault="00934CF1" w:rsidP="007C2B2C">
      <w:pPr>
        <w:spacing w:before="120" w:after="120" w:line="276" w:lineRule="auto"/>
        <w:ind w:firstLine="0"/>
        <w:jc w:val="center"/>
        <w:rPr>
          <w:rFonts w:ascii="Times New Roman" w:hAnsi="Times New Roman" w:cs="Times New Roman"/>
          <w:b/>
          <w:bCs/>
          <w:lang w:val="en-US"/>
        </w:rPr>
      </w:pPr>
      <w:r w:rsidRPr="00934CF1">
        <w:rPr>
          <w:rFonts w:ascii="Times New Roman" w:hAnsi="Times New Roman" w:cs="Times New Roman"/>
          <w:b/>
          <w:bCs/>
          <w:lang w:val="en-US"/>
        </w:rPr>
        <w:t>IMPROV</w:t>
      </w:r>
      <w:r w:rsidR="00256B08">
        <w:rPr>
          <w:rFonts w:ascii="Times New Roman" w:hAnsi="Times New Roman" w:cs="Times New Roman"/>
          <w:b/>
          <w:bCs/>
          <w:lang w:val="en-US"/>
        </w:rPr>
        <w:t>ING</w:t>
      </w:r>
      <w:r w:rsidRPr="00934CF1">
        <w:rPr>
          <w:rFonts w:ascii="Times New Roman" w:hAnsi="Times New Roman" w:cs="Times New Roman"/>
          <w:b/>
          <w:bCs/>
          <w:lang w:val="en-US"/>
        </w:rPr>
        <w:t xml:space="preserve"> PUBLIC AWARENESS </w:t>
      </w:r>
      <w:r w:rsidR="00256B08">
        <w:rPr>
          <w:rFonts w:ascii="Times New Roman" w:hAnsi="Times New Roman" w:cs="Times New Roman"/>
          <w:b/>
          <w:bCs/>
          <w:lang w:val="en-US"/>
        </w:rPr>
        <w:t xml:space="preserve">RAISING </w:t>
      </w:r>
      <w:r w:rsidRPr="00934CF1">
        <w:rPr>
          <w:rFonts w:ascii="Times New Roman" w:hAnsi="Times New Roman" w:cs="Times New Roman"/>
          <w:b/>
          <w:bCs/>
          <w:lang w:val="en-US"/>
        </w:rPr>
        <w:t>MECHANISMS</w:t>
      </w:r>
    </w:p>
    <w:p w14:paraId="3E8840DF" w14:textId="55C98339" w:rsidR="00490514" w:rsidRPr="00934CF1" w:rsidRDefault="00603824" w:rsidP="00490514">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A</w:t>
      </w:r>
      <w:r w:rsidRPr="00934CF1">
        <w:rPr>
          <w:rFonts w:ascii="Times New Roman" w:hAnsi="Times New Roman" w:cs="Times New Roman"/>
          <w:lang w:val="en-US"/>
        </w:rPr>
        <w:t xml:space="preserve">lthough </w:t>
      </w:r>
      <w:r w:rsidR="00592694" w:rsidRPr="00934CF1">
        <w:rPr>
          <w:rFonts w:ascii="Times New Roman" w:hAnsi="Times New Roman" w:cs="Times New Roman"/>
          <w:lang w:val="en-US"/>
        </w:rPr>
        <w:t xml:space="preserve">the </w:t>
      </w:r>
      <w:r w:rsidR="00592694">
        <w:rPr>
          <w:rFonts w:ascii="Times New Roman" w:hAnsi="Times New Roman" w:cs="Times New Roman"/>
          <w:lang w:val="en-US"/>
        </w:rPr>
        <w:t>A</w:t>
      </w:r>
      <w:r w:rsidR="00592694" w:rsidRPr="00934CF1">
        <w:rPr>
          <w:rFonts w:ascii="Times New Roman" w:hAnsi="Times New Roman" w:cs="Times New Roman"/>
          <w:lang w:val="en-US"/>
        </w:rPr>
        <w:t>nti-Corruption Strategy of the Republic of Armenia for 2019-2022</w:t>
      </w:r>
      <w:r w:rsidR="00592694">
        <w:rPr>
          <w:rFonts w:ascii="Times New Roman" w:hAnsi="Times New Roman" w:cs="Times New Roman"/>
          <w:lang w:val="en-US"/>
        </w:rPr>
        <w:t xml:space="preserve"> included </w:t>
      </w:r>
      <w:r w:rsidRPr="00934CF1">
        <w:rPr>
          <w:rFonts w:ascii="Times New Roman" w:hAnsi="Times New Roman" w:cs="Times New Roman"/>
          <w:lang w:val="en-US"/>
        </w:rPr>
        <w:t>public awareness measures</w:t>
      </w:r>
      <w:r w:rsidR="00490514" w:rsidRPr="00934CF1">
        <w:rPr>
          <w:rFonts w:ascii="Times New Roman" w:hAnsi="Times New Roman" w:cs="Times New Roman"/>
          <w:lang w:val="en-US"/>
        </w:rPr>
        <w:t xml:space="preserve">, </w:t>
      </w:r>
      <w:r w:rsidR="004C0652">
        <w:rPr>
          <w:rFonts w:ascii="Times New Roman" w:hAnsi="Times New Roman" w:cs="Times New Roman"/>
          <w:lang w:val="en-US"/>
        </w:rPr>
        <w:t>these measures</w:t>
      </w:r>
      <w:r w:rsidR="00490514" w:rsidRPr="00934CF1">
        <w:rPr>
          <w:rFonts w:ascii="Times New Roman" w:hAnsi="Times New Roman" w:cs="Times New Roman"/>
          <w:lang w:val="en-US"/>
        </w:rPr>
        <w:t xml:space="preserve"> did not </w:t>
      </w:r>
      <w:r w:rsidR="00592694">
        <w:rPr>
          <w:rFonts w:ascii="Times New Roman" w:hAnsi="Times New Roman" w:cs="Times New Roman"/>
          <w:lang w:val="en-US"/>
        </w:rPr>
        <w:t>fully address</w:t>
      </w:r>
      <w:r w:rsidR="00490514" w:rsidRPr="00934CF1">
        <w:rPr>
          <w:rFonts w:ascii="Times New Roman" w:hAnsi="Times New Roman" w:cs="Times New Roman"/>
          <w:lang w:val="en-US"/>
        </w:rPr>
        <w:t xml:space="preserve"> all </w:t>
      </w:r>
      <w:r>
        <w:rPr>
          <w:rFonts w:ascii="Times New Roman" w:hAnsi="Times New Roman" w:cs="Times New Roman"/>
          <w:lang w:val="en-US"/>
        </w:rPr>
        <w:t xml:space="preserve">the </w:t>
      </w:r>
      <w:r w:rsidR="00490514" w:rsidRPr="00934CF1">
        <w:rPr>
          <w:rFonts w:ascii="Times New Roman" w:hAnsi="Times New Roman" w:cs="Times New Roman"/>
          <w:lang w:val="en-US"/>
        </w:rPr>
        <w:t>problems</w:t>
      </w:r>
      <w:r w:rsidR="00592694">
        <w:rPr>
          <w:rFonts w:ascii="Times New Roman" w:hAnsi="Times New Roman" w:cs="Times New Roman"/>
          <w:lang w:val="en-US"/>
        </w:rPr>
        <w:t xml:space="preserve"> in this area</w:t>
      </w:r>
      <w:r w:rsidR="00490514" w:rsidRPr="00934CF1">
        <w:rPr>
          <w:rFonts w:ascii="Times New Roman" w:hAnsi="Times New Roman" w:cs="Times New Roman"/>
          <w:lang w:val="en-US"/>
        </w:rPr>
        <w:t>.</w:t>
      </w:r>
    </w:p>
    <w:p w14:paraId="0C2D90D8" w14:textId="08A99FD5" w:rsidR="00490514" w:rsidRPr="007C2B2C" w:rsidRDefault="00490514" w:rsidP="00490514">
      <w:pPr>
        <w:tabs>
          <w:tab w:val="left" w:pos="0"/>
          <w:tab w:val="left" w:pos="270"/>
        </w:tabs>
        <w:spacing w:before="120" w:after="120" w:line="276" w:lineRule="auto"/>
        <w:ind w:right="-85" w:firstLine="0"/>
        <w:rPr>
          <w:rFonts w:ascii="Times New Roman" w:hAnsi="Times New Roman" w:cs="Times New Roman"/>
          <w:lang w:val="en-US"/>
        </w:rPr>
      </w:pPr>
      <w:r w:rsidRPr="00934CF1">
        <w:rPr>
          <w:rFonts w:ascii="Times New Roman" w:hAnsi="Times New Roman" w:cs="Times New Roman"/>
          <w:lang w:val="en-US"/>
        </w:rPr>
        <w:t xml:space="preserve">This was due to the fact </w:t>
      </w:r>
      <w:r w:rsidR="00603824">
        <w:rPr>
          <w:rFonts w:ascii="Times New Roman" w:hAnsi="Times New Roman" w:cs="Times New Roman"/>
          <w:lang w:val="en-US"/>
        </w:rPr>
        <w:t xml:space="preserve">that </w:t>
      </w:r>
      <w:r w:rsidRPr="00934CF1">
        <w:rPr>
          <w:rFonts w:ascii="Times New Roman" w:hAnsi="Times New Roman" w:cs="Times New Roman"/>
          <w:lang w:val="en-US"/>
        </w:rPr>
        <w:t xml:space="preserve">public awareness campaigns were </w:t>
      </w:r>
      <w:r w:rsidR="00E431B3">
        <w:rPr>
          <w:rFonts w:ascii="Times New Roman" w:hAnsi="Times New Roman" w:cs="Times New Roman"/>
          <w:lang w:val="en-US"/>
        </w:rPr>
        <w:t>in</w:t>
      </w:r>
      <w:r w:rsidR="007C2B2C">
        <w:rPr>
          <w:rFonts w:ascii="Times New Roman" w:hAnsi="Times New Roman" w:cs="Times New Roman"/>
          <w:lang w:val="en-US"/>
        </w:rPr>
        <w:t>sufficient</w:t>
      </w:r>
      <w:r w:rsidRPr="00934CF1">
        <w:rPr>
          <w:rFonts w:ascii="Times New Roman" w:hAnsi="Times New Roman" w:cs="Times New Roman"/>
          <w:lang w:val="en-US"/>
        </w:rPr>
        <w:t>, which</w:t>
      </w:r>
      <w:r w:rsidR="00E431B3">
        <w:rPr>
          <w:rFonts w:ascii="Times New Roman" w:hAnsi="Times New Roman" w:cs="Times New Roman"/>
          <w:lang w:val="en-US"/>
        </w:rPr>
        <w:t xml:space="preserve"> prevented</w:t>
      </w:r>
      <w:r w:rsidRPr="00934CF1">
        <w:rPr>
          <w:rFonts w:ascii="Times New Roman" w:hAnsi="Times New Roman" w:cs="Times New Roman"/>
          <w:lang w:val="en-US"/>
        </w:rPr>
        <w:t xml:space="preserve"> </w:t>
      </w:r>
      <w:r w:rsidR="00E431B3">
        <w:rPr>
          <w:rFonts w:ascii="Times New Roman" w:hAnsi="Times New Roman" w:cs="Times New Roman"/>
          <w:lang w:val="en-US"/>
        </w:rPr>
        <w:t>dissemination of information</w:t>
      </w:r>
      <w:r w:rsidRPr="00934CF1">
        <w:rPr>
          <w:rFonts w:ascii="Times New Roman" w:hAnsi="Times New Roman" w:cs="Times New Roman"/>
          <w:lang w:val="en-US"/>
        </w:rPr>
        <w:t xml:space="preserve"> about the effectiveness of the anti-corruption measures </w:t>
      </w:r>
      <w:r w:rsidR="007C2B2C" w:rsidRPr="00934CF1">
        <w:rPr>
          <w:rFonts w:ascii="Times New Roman" w:hAnsi="Times New Roman" w:cs="Times New Roman"/>
          <w:lang w:val="en-US"/>
        </w:rPr>
        <w:t>implement</w:t>
      </w:r>
      <w:r w:rsidR="007C2B2C">
        <w:rPr>
          <w:rFonts w:ascii="Times New Roman" w:hAnsi="Times New Roman" w:cs="Times New Roman"/>
          <w:lang w:val="en-US"/>
        </w:rPr>
        <w:t xml:space="preserve">ed </w:t>
      </w:r>
      <w:r w:rsidRPr="00934CF1">
        <w:rPr>
          <w:rFonts w:ascii="Times New Roman" w:hAnsi="Times New Roman" w:cs="Times New Roman"/>
          <w:lang w:val="en-US"/>
        </w:rPr>
        <w:t xml:space="preserve">by the </w:t>
      </w:r>
      <w:r w:rsidR="00E431B3">
        <w:rPr>
          <w:rFonts w:ascii="Times New Roman" w:hAnsi="Times New Roman" w:cs="Times New Roman"/>
          <w:lang w:val="en-US"/>
        </w:rPr>
        <w:t>government</w:t>
      </w:r>
      <w:r w:rsidRPr="00934CF1">
        <w:rPr>
          <w:rFonts w:ascii="Times New Roman" w:hAnsi="Times New Roman" w:cs="Times New Roman"/>
          <w:lang w:val="en-US"/>
        </w:rPr>
        <w:t>, service provision</w:t>
      </w:r>
      <w:r w:rsidR="00E431B3" w:rsidRPr="00E431B3">
        <w:rPr>
          <w:rFonts w:ascii="Times New Roman" w:hAnsi="Times New Roman" w:cs="Times New Roman"/>
          <w:lang w:val="en-US"/>
        </w:rPr>
        <w:t xml:space="preserve"> </w:t>
      </w:r>
      <w:r w:rsidR="00E431B3" w:rsidRPr="00934CF1">
        <w:rPr>
          <w:rFonts w:ascii="Times New Roman" w:hAnsi="Times New Roman" w:cs="Times New Roman"/>
          <w:lang w:val="en-US"/>
        </w:rPr>
        <w:t>reforms</w:t>
      </w:r>
      <w:r w:rsidRPr="00934CF1">
        <w:rPr>
          <w:rFonts w:ascii="Times New Roman" w:hAnsi="Times New Roman" w:cs="Times New Roman"/>
          <w:lang w:val="en-US"/>
        </w:rPr>
        <w:t xml:space="preserve">, </w:t>
      </w:r>
      <w:r w:rsidR="007C2B2C">
        <w:rPr>
          <w:rFonts w:ascii="Times New Roman" w:hAnsi="Times New Roman" w:cs="Times New Roman"/>
          <w:lang w:val="en-US"/>
        </w:rPr>
        <w:t>whistleblowing</w:t>
      </w:r>
      <w:r w:rsidRPr="00934CF1">
        <w:rPr>
          <w:rFonts w:ascii="Times New Roman" w:hAnsi="Times New Roman" w:cs="Times New Roman"/>
          <w:lang w:val="en-US"/>
        </w:rPr>
        <w:t xml:space="preserve"> and appeal</w:t>
      </w:r>
      <w:r w:rsidR="00E431B3" w:rsidRPr="00E431B3">
        <w:rPr>
          <w:rFonts w:ascii="Times New Roman" w:hAnsi="Times New Roman" w:cs="Times New Roman"/>
          <w:lang w:val="en-US"/>
        </w:rPr>
        <w:t xml:space="preserve"> </w:t>
      </w:r>
      <w:r w:rsidR="00E431B3" w:rsidRPr="00934CF1">
        <w:rPr>
          <w:rFonts w:ascii="Times New Roman" w:hAnsi="Times New Roman" w:cs="Times New Roman"/>
          <w:lang w:val="en-US"/>
        </w:rPr>
        <w:t>mechanisms</w:t>
      </w:r>
      <w:r w:rsidRPr="00934CF1">
        <w:rPr>
          <w:rFonts w:ascii="Times New Roman" w:hAnsi="Times New Roman" w:cs="Times New Roman"/>
          <w:lang w:val="en-US"/>
        </w:rPr>
        <w:t xml:space="preserve">, and </w:t>
      </w:r>
      <w:r w:rsidR="00E431B3">
        <w:rPr>
          <w:rFonts w:ascii="Times New Roman" w:hAnsi="Times New Roman" w:cs="Times New Roman"/>
          <w:lang w:val="en-US"/>
        </w:rPr>
        <w:t>citizens’</w:t>
      </w:r>
      <w:r w:rsidRPr="00934CF1">
        <w:rPr>
          <w:rFonts w:ascii="Times New Roman" w:hAnsi="Times New Roman" w:cs="Times New Roman"/>
          <w:lang w:val="en-US"/>
        </w:rPr>
        <w:t xml:space="preserve"> rights when </w:t>
      </w:r>
      <w:r w:rsidR="00E431B3">
        <w:rPr>
          <w:rFonts w:ascii="Times New Roman" w:hAnsi="Times New Roman" w:cs="Times New Roman"/>
          <w:lang w:val="en-US"/>
        </w:rPr>
        <w:t>interacting</w:t>
      </w:r>
      <w:r w:rsidRPr="00934CF1">
        <w:rPr>
          <w:rFonts w:ascii="Times New Roman" w:hAnsi="Times New Roman" w:cs="Times New Roman"/>
          <w:lang w:val="en-US"/>
        </w:rPr>
        <w:t xml:space="preserve"> with state </w:t>
      </w:r>
      <w:r w:rsidR="00E431B3">
        <w:rPr>
          <w:rFonts w:ascii="Times New Roman" w:hAnsi="Times New Roman" w:cs="Times New Roman"/>
          <w:lang w:val="en-US"/>
        </w:rPr>
        <w:t>agencies</w:t>
      </w:r>
      <w:r w:rsidRPr="00934CF1">
        <w:rPr>
          <w:rFonts w:ascii="Times New Roman" w:hAnsi="Times New Roman" w:cs="Times New Roman"/>
          <w:lang w:val="en-US"/>
        </w:rPr>
        <w:t xml:space="preserve">. </w:t>
      </w:r>
      <w:r w:rsidR="00E431B3">
        <w:rPr>
          <w:rFonts w:ascii="Times New Roman" w:hAnsi="Times New Roman" w:cs="Times New Roman"/>
          <w:lang w:val="en-US"/>
        </w:rPr>
        <w:t>C</w:t>
      </w:r>
      <w:r w:rsidRPr="00934CF1">
        <w:rPr>
          <w:rFonts w:ascii="Times New Roman" w:hAnsi="Times New Roman" w:cs="Times New Roman"/>
          <w:lang w:val="en-US"/>
        </w:rPr>
        <w:t>hang</w:t>
      </w:r>
      <w:r w:rsidR="007C2B2C">
        <w:rPr>
          <w:rFonts w:ascii="Times New Roman" w:hAnsi="Times New Roman" w:cs="Times New Roman"/>
          <w:lang w:val="en-US"/>
        </w:rPr>
        <w:t>in</w:t>
      </w:r>
      <w:r w:rsidR="00E431B3">
        <w:rPr>
          <w:rFonts w:ascii="Times New Roman" w:hAnsi="Times New Roman" w:cs="Times New Roman"/>
          <w:lang w:val="en-US"/>
        </w:rPr>
        <w:t>g</w:t>
      </w:r>
      <w:r w:rsidR="007C2B2C">
        <w:rPr>
          <w:rFonts w:ascii="Times New Roman" w:hAnsi="Times New Roman" w:cs="Times New Roman"/>
          <w:lang w:val="en-US"/>
        </w:rPr>
        <w:t xml:space="preserve"> </w:t>
      </w:r>
      <w:r w:rsidRPr="00934CF1">
        <w:rPr>
          <w:rFonts w:ascii="Times New Roman" w:hAnsi="Times New Roman" w:cs="Times New Roman"/>
          <w:lang w:val="en-US"/>
        </w:rPr>
        <w:t xml:space="preserve">public </w:t>
      </w:r>
      <w:r w:rsidR="007C2B2C">
        <w:rPr>
          <w:rFonts w:ascii="Times New Roman" w:hAnsi="Times New Roman" w:cs="Times New Roman"/>
          <w:lang w:val="en-US"/>
        </w:rPr>
        <w:t>attitudes</w:t>
      </w:r>
      <w:r w:rsidRPr="00934CF1">
        <w:rPr>
          <w:rFonts w:ascii="Times New Roman" w:hAnsi="Times New Roman" w:cs="Times New Roman"/>
          <w:lang w:val="en-US"/>
        </w:rPr>
        <w:t xml:space="preserve"> and behavior</w:t>
      </w:r>
      <w:r w:rsidR="007C2B2C" w:rsidRPr="007C2B2C">
        <w:rPr>
          <w:rFonts w:ascii="Times New Roman" w:hAnsi="Times New Roman" w:cs="Times New Roman"/>
          <w:lang w:val="en-US"/>
        </w:rPr>
        <w:t xml:space="preserve"> </w:t>
      </w:r>
      <w:r w:rsidR="007C2B2C" w:rsidRPr="00934CF1">
        <w:rPr>
          <w:rFonts w:ascii="Times New Roman" w:hAnsi="Times New Roman" w:cs="Times New Roman"/>
          <w:lang w:val="en-US"/>
        </w:rPr>
        <w:t xml:space="preserve">was not </w:t>
      </w:r>
      <w:r w:rsidR="007C2B2C">
        <w:rPr>
          <w:rFonts w:ascii="Times New Roman" w:hAnsi="Times New Roman" w:cs="Times New Roman"/>
          <w:lang w:val="en-US"/>
        </w:rPr>
        <w:t>set as a priority</w:t>
      </w:r>
      <w:r w:rsidRPr="007C2B2C">
        <w:rPr>
          <w:rFonts w:ascii="Times New Roman" w:hAnsi="Times New Roman" w:cs="Times New Roman"/>
          <w:lang w:val="en-US"/>
        </w:rPr>
        <w:t>.</w:t>
      </w:r>
      <w:r w:rsidR="007C2B2C" w:rsidRPr="007C2B2C">
        <w:rPr>
          <w:rFonts w:ascii="Times New Roman" w:hAnsi="Times New Roman" w:cs="Times New Roman"/>
          <w:vertAlign w:val="superscript"/>
        </w:rPr>
        <w:footnoteReference w:id="27"/>
      </w:r>
    </w:p>
    <w:p w14:paraId="4B1A5C2D" w14:textId="522CD7AD" w:rsidR="00490514" w:rsidRPr="00E431B3" w:rsidRDefault="00490514" w:rsidP="00490514">
      <w:pPr>
        <w:tabs>
          <w:tab w:val="left" w:pos="0"/>
          <w:tab w:val="left" w:pos="270"/>
        </w:tabs>
        <w:spacing w:before="120" w:after="120" w:line="276" w:lineRule="auto"/>
        <w:ind w:right="-85" w:firstLine="0"/>
        <w:rPr>
          <w:rFonts w:ascii="Times New Roman" w:hAnsi="Times New Roman" w:cs="Times New Roman"/>
          <w:lang w:val="en-US"/>
        </w:rPr>
      </w:pPr>
      <w:r w:rsidRPr="007C2B2C">
        <w:rPr>
          <w:rFonts w:ascii="Times New Roman" w:hAnsi="Times New Roman" w:cs="Times New Roman"/>
          <w:lang w:val="en-US"/>
        </w:rPr>
        <w:t xml:space="preserve">The </w:t>
      </w:r>
      <w:r w:rsidR="007C2B2C" w:rsidRPr="007C2B2C">
        <w:rPr>
          <w:rFonts w:ascii="Times New Roman" w:hAnsi="Times New Roman" w:cs="Times New Roman"/>
          <w:lang w:val="en-US"/>
        </w:rPr>
        <w:t>key stakeholders of the 2019-</w:t>
      </w:r>
      <w:r w:rsidR="007C2B2C" w:rsidRPr="00E431B3">
        <w:rPr>
          <w:rFonts w:ascii="Times New Roman" w:hAnsi="Times New Roman" w:cs="Times New Roman"/>
          <w:lang w:val="en-US"/>
        </w:rPr>
        <w:t xml:space="preserve">2022 strategy </w:t>
      </w:r>
      <w:r w:rsidR="00E431B3" w:rsidRPr="00E431B3">
        <w:rPr>
          <w:rFonts w:ascii="Times New Roman" w:hAnsi="Times New Roman" w:cs="Times New Roman"/>
          <w:lang w:val="en-US"/>
        </w:rPr>
        <w:t>lack a</w:t>
      </w:r>
      <w:r w:rsidR="007C2B2C" w:rsidRPr="00E431B3">
        <w:rPr>
          <w:rFonts w:ascii="Times New Roman" w:hAnsi="Times New Roman" w:cs="Times New Roman"/>
          <w:lang w:val="en-US"/>
        </w:rPr>
        <w:t xml:space="preserve"> </w:t>
      </w:r>
      <w:r w:rsidR="00564138" w:rsidRPr="00E431B3">
        <w:rPr>
          <w:rFonts w:ascii="Times New Roman" w:hAnsi="Times New Roman" w:cs="Times New Roman"/>
          <w:lang w:val="en-US"/>
        </w:rPr>
        <w:t>wide</w:t>
      </w:r>
      <w:r w:rsidR="00E431B3" w:rsidRPr="00E431B3">
        <w:rPr>
          <w:rFonts w:ascii="Times New Roman" w:hAnsi="Times New Roman" w:cs="Times New Roman"/>
          <w:lang w:val="en-US"/>
        </w:rPr>
        <w:t>spread</w:t>
      </w:r>
      <w:r w:rsidRPr="00E431B3">
        <w:rPr>
          <w:rFonts w:ascii="Times New Roman" w:hAnsi="Times New Roman" w:cs="Times New Roman"/>
          <w:lang w:val="en-US"/>
        </w:rPr>
        <w:t xml:space="preserve"> perception that anti-corruption policy documents are </w:t>
      </w:r>
      <w:r w:rsidR="00E431B3" w:rsidRPr="00E431B3">
        <w:rPr>
          <w:rFonts w:ascii="Times New Roman" w:hAnsi="Times New Roman" w:cs="Times New Roman"/>
          <w:lang w:val="en-US"/>
        </w:rPr>
        <w:t>adequately</w:t>
      </w:r>
      <w:r w:rsidRPr="00E431B3">
        <w:rPr>
          <w:rFonts w:ascii="Times New Roman" w:hAnsi="Times New Roman" w:cs="Times New Roman"/>
          <w:lang w:val="en-US"/>
        </w:rPr>
        <w:t xml:space="preserve"> implemented.</w:t>
      </w:r>
      <w:r w:rsidR="007C2B2C" w:rsidRPr="00E431B3">
        <w:rPr>
          <w:rFonts w:ascii="Times New Roman" w:hAnsi="Times New Roman" w:cs="Times New Roman"/>
          <w:vertAlign w:val="superscript"/>
        </w:rPr>
        <w:footnoteReference w:id="28"/>
      </w:r>
    </w:p>
    <w:p w14:paraId="72FBBCD6" w14:textId="776D12F0" w:rsidR="00490514" w:rsidRPr="00A53A39" w:rsidRDefault="00A53A39" w:rsidP="00A53A39">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Acknowledging</w:t>
      </w:r>
      <w:r w:rsidR="00490514" w:rsidRPr="00934CF1">
        <w:rPr>
          <w:rFonts w:ascii="Times New Roman" w:hAnsi="Times New Roman" w:cs="Times New Roman"/>
          <w:lang w:val="en-US"/>
        </w:rPr>
        <w:t xml:space="preserve"> the need to </w:t>
      </w:r>
      <w:r w:rsidR="00E431B3">
        <w:rPr>
          <w:rFonts w:ascii="Times New Roman" w:hAnsi="Times New Roman" w:cs="Times New Roman"/>
          <w:lang w:val="en-US"/>
        </w:rPr>
        <w:t>increase</w:t>
      </w:r>
      <w:r w:rsidR="00490514" w:rsidRPr="00934CF1">
        <w:rPr>
          <w:rFonts w:ascii="Times New Roman" w:hAnsi="Times New Roman" w:cs="Times New Roman"/>
          <w:lang w:val="en-US"/>
        </w:rPr>
        <w:t xml:space="preserve"> public awareness, the RA Prime Minister's Decision 820-L of 2022 approved the</w:t>
      </w:r>
      <w:r w:rsidR="00124394">
        <w:rPr>
          <w:rFonts w:ascii="Times New Roman" w:hAnsi="Times New Roman" w:cs="Times New Roman"/>
          <w:lang w:val="en-US"/>
        </w:rPr>
        <w:t xml:space="preserve"> Anti-Corruption</w:t>
      </w:r>
      <w:r w:rsidR="00490514" w:rsidRPr="00934CF1">
        <w:rPr>
          <w:rFonts w:ascii="Times New Roman" w:hAnsi="Times New Roman" w:cs="Times New Roman"/>
          <w:lang w:val="en-US"/>
        </w:rPr>
        <w:t xml:space="preserve"> </w:t>
      </w:r>
      <w:r w:rsidR="004C0652">
        <w:rPr>
          <w:rFonts w:ascii="Times New Roman" w:hAnsi="Times New Roman" w:cs="Times New Roman"/>
          <w:lang w:val="en-US"/>
        </w:rPr>
        <w:t>C</w:t>
      </w:r>
      <w:r w:rsidR="00490514" w:rsidRPr="00934CF1">
        <w:rPr>
          <w:rFonts w:ascii="Times New Roman" w:hAnsi="Times New Roman" w:cs="Times New Roman"/>
          <w:lang w:val="en-US"/>
        </w:rPr>
        <w:t xml:space="preserve">ommunication </w:t>
      </w:r>
      <w:r w:rsidR="004C0652">
        <w:rPr>
          <w:rFonts w:ascii="Times New Roman" w:hAnsi="Times New Roman" w:cs="Times New Roman"/>
          <w:lang w:val="en-US"/>
        </w:rPr>
        <w:t>A</w:t>
      </w:r>
      <w:r w:rsidR="00490514" w:rsidRPr="00934CF1">
        <w:rPr>
          <w:rFonts w:ascii="Times New Roman" w:hAnsi="Times New Roman" w:cs="Times New Roman"/>
          <w:lang w:val="en-US"/>
        </w:rPr>
        <w:t>ction</w:t>
      </w:r>
      <w:r w:rsidR="004C0652">
        <w:rPr>
          <w:rFonts w:ascii="Times New Roman" w:hAnsi="Times New Roman" w:cs="Times New Roman"/>
          <w:lang w:val="en-US"/>
        </w:rPr>
        <w:t xml:space="preserve"> Pla</w:t>
      </w:r>
      <w:r w:rsidR="00490514" w:rsidRPr="00934CF1">
        <w:rPr>
          <w:rFonts w:ascii="Times New Roman" w:hAnsi="Times New Roman" w:cs="Times New Roman"/>
          <w:lang w:val="en-US"/>
        </w:rPr>
        <w:t>n,</w:t>
      </w:r>
      <w:r w:rsidR="004C0652" w:rsidRPr="004C0652">
        <w:rPr>
          <w:rFonts w:ascii="Times New Roman" w:hAnsi="Times New Roman" w:cs="Times New Roman"/>
          <w:vertAlign w:val="superscript"/>
        </w:rPr>
        <w:footnoteReference w:id="29"/>
      </w:r>
      <w:r w:rsidR="00490514" w:rsidRPr="00934CF1">
        <w:rPr>
          <w:rFonts w:ascii="Times New Roman" w:hAnsi="Times New Roman" w:cs="Times New Roman"/>
          <w:lang w:val="en-US"/>
        </w:rPr>
        <w:t xml:space="preserve"> which </w:t>
      </w:r>
      <w:r w:rsidR="00124394">
        <w:rPr>
          <w:rFonts w:ascii="Times New Roman" w:hAnsi="Times New Roman" w:cs="Times New Roman"/>
          <w:lang w:val="en-US"/>
        </w:rPr>
        <w:t>outlines</w:t>
      </w:r>
      <w:r w:rsidR="004C0652">
        <w:rPr>
          <w:rFonts w:ascii="Times New Roman" w:hAnsi="Times New Roman" w:cs="Times New Roman"/>
          <w:lang w:val="en-US"/>
        </w:rPr>
        <w:t xml:space="preserve"> </w:t>
      </w:r>
      <w:r w:rsidR="00490514" w:rsidRPr="00934CF1">
        <w:rPr>
          <w:rFonts w:ascii="Times New Roman" w:hAnsi="Times New Roman" w:cs="Times New Roman"/>
          <w:lang w:val="en-US"/>
        </w:rPr>
        <w:t>the scope</w:t>
      </w:r>
      <w:r w:rsidR="00124394" w:rsidRPr="00124394">
        <w:rPr>
          <w:rFonts w:ascii="Times New Roman" w:hAnsi="Times New Roman" w:cs="Times New Roman"/>
          <w:lang w:val="en-US"/>
        </w:rPr>
        <w:t xml:space="preserve"> </w:t>
      </w:r>
      <w:r w:rsidR="00124394">
        <w:rPr>
          <w:rFonts w:ascii="Times New Roman" w:hAnsi="Times New Roman" w:cs="Times New Roman"/>
          <w:lang w:val="en-US"/>
        </w:rPr>
        <w:t xml:space="preserve">of </w:t>
      </w:r>
      <w:r w:rsidR="00124394" w:rsidRPr="00934CF1">
        <w:rPr>
          <w:rFonts w:ascii="Times New Roman" w:hAnsi="Times New Roman" w:cs="Times New Roman"/>
          <w:lang w:val="en-US"/>
        </w:rPr>
        <w:t>acti</w:t>
      </w:r>
      <w:r w:rsidR="00124394">
        <w:rPr>
          <w:rFonts w:ascii="Times New Roman" w:hAnsi="Times New Roman" w:cs="Times New Roman"/>
          <w:lang w:val="en-US"/>
        </w:rPr>
        <w:t>vitie</w:t>
      </w:r>
      <w:r w:rsidR="00124394" w:rsidRPr="00934CF1">
        <w:rPr>
          <w:rFonts w:ascii="Times New Roman" w:hAnsi="Times New Roman" w:cs="Times New Roman"/>
          <w:lang w:val="en-US"/>
        </w:rPr>
        <w:t>s</w:t>
      </w:r>
      <w:r w:rsidR="00124394">
        <w:rPr>
          <w:rFonts w:ascii="Times New Roman" w:hAnsi="Times New Roman" w:cs="Times New Roman"/>
          <w:lang w:val="en-US"/>
        </w:rPr>
        <w:t>,</w:t>
      </w:r>
      <w:r w:rsidR="00490514" w:rsidRPr="00934CF1">
        <w:rPr>
          <w:rFonts w:ascii="Times New Roman" w:hAnsi="Times New Roman" w:cs="Times New Roman"/>
          <w:lang w:val="en-US"/>
        </w:rPr>
        <w:t xml:space="preserve"> </w:t>
      </w:r>
      <w:r w:rsidR="00124394" w:rsidRPr="00934CF1">
        <w:rPr>
          <w:rFonts w:ascii="Times New Roman" w:hAnsi="Times New Roman" w:cs="Times New Roman"/>
          <w:lang w:val="en-US"/>
        </w:rPr>
        <w:t xml:space="preserve">methods and </w:t>
      </w:r>
      <w:r w:rsidR="00124394">
        <w:rPr>
          <w:rFonts w:ascii="Times New Roman" w:hAnsi="Times New Roman" w:cs="Times New Roman"/>
          <w:lang w:val="en-US"/>
        </w:rPr>
        <w:t>channels</w:t>
      </w:r>
      <w:r w:rsidR="00124394" w:rsidRPr="00934CF1">
        <w:rPr>
          <w:rFonts w:ascii="Times New Roman" w:hAnsi="Times New Roman" w:cs="Times New Roman"/>
          <w:lang w:val="en-US"/>
        </w:rPr>
        <w:t xml:space="preserve">, and the expected results </w:t>
      </w:r>
      <w:r w:rsidR="00490514" w:rsidRPr="00934CF1">
        <w:rPr>
          <w:rFonts w:ascii="Times New Roman" w:hAnsi="Times New Roman" w:cs="Times New Roman"/>
          <w:lang w:val="en-US"/>
        </w:rPr>
        <w:t>of communication.</w:t>
      </w:r>
      <w:r w:rsidR="004C0652" w:rsidRPr="004C0652">
        <w:rPr>
          <w:rFonts w:ascii="Times New Roman" w:hAnsi="Times New Roman" w:cs="Times New Roman"/>
          <w:vertAlign w:val="superscript"/>
        </w:rPr>
        <w:footnoteReference w:id="30"/>
      </w:r>
    </w:p>
    <w:p w14:paraId="33B82E08" w14:textId="43C180A3" w:rsidR="004C0652" w:rsidRPr="00934CF1" w:rsidRDefault="00124394" w:rsidP="004C0652">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 xml:space="preserve">As part </w:t>
      </w:r>
      <w:r w:rsidR="004C0652" w:rsidRPr="00934CF1">
        <w:rPr>
          <w:rFonts w:ascii="Times New Roman" w:hAnsi="Times New Roman" w:cs="Times New Roman"/>
          <w:lang w:val="en-US"/>
        </w:rPr>
        <w:t xml:space="preserve">of the communication action plan, campaigns </w:t>
      </w:r>
      <w:r>
        <w:rPr>
          <w:rFonts w:ascii="Times New Roman" w:hAnsi="Times New Roman" w:cs="Times New Roman"/>
          <w:lang w:val="en-US"/>
        </w:rPr>
        <w:t xml:space="preserve">were conducted to raise awareness </w:t>
      </w:r>
      <w:r w:rsidR="004C0652" w:rsidRPr="00934CF1">
        <w:rPr>
          <w:rFonts w:ascii="Times New Roman" w:hAnsi="Times New Roman" w:cs="Times New Roman"/>
          <w:lang w:val="en-US"/>
        </w:rPr>
        <w:t xml:space="preserve">on the implementation of the Anti-Corruption Strategy </w:t>
      </w:r>
      <w:r>
        <w:rPr>
          <w:rFonts w:ascii="Times New Roman" w:hAnsi="Times New Roman" w:cs="Times New Roman"/>
          <w:lang w:val="en-US"/>
        </w:rPr>
        <w:t>activities</w:t>
      </w:r>
      <w:r w:rsidR="004C0652" w:rsidRPr="00934CF1">
        <w:rPr>
          <w:rFonts w:ascii="Times New Roman" w:hAnsi="Times New Roman" w:cs="Times New Roman"/>
          <w:lang w:val="en-US"/>
        </w:rPr>
        <w:t xml:space="preserve"> and resulting reforms</w:t>
      </w:r>
      <w:r>
        <w:rPr>
          <w:rFonts w:ascii="Times New Roman" w:hAnsi="Times New Roman" w:cs="Times New Roman"/>
          <w:lang w:val="en-US"/>
        </w:rPr>
        <w:t>. These campaigns included</w:t>
      </w:r>
      <w:r w:rsidR="004C0652" w:rsidRPr="00934CF1">
        <w:rPr>
          <w:rFonts w:ascii="Times New Roman" w:hAnsi="Times New Roman" w:cs="Times New Roman"/>
          <w:lang w:val="en-US"/>
        </w:rPr>
        <w:t xml:space="preserve"> broadcasting promotional videos on </w:t>
      </w:r>
      <w:r w:rsidR="00A53A39">
        <w:rPr>
          <w:rFonts w:ascii="Times New Roman" w:hAnsi="Times New Roman" w:cs="Times New Roman"/>
          <w:lang w:val="en-US"/>
        </w:rPr>
        <w:t>TV channels</w:t>
      </w:r>
      <w:r w:rsidR="004C0652" w:rsidRPr="00934CF1">
        <w:rPr>
          <w:rFonts w:ascii="Times New Roman" w:hAnsi="Times New Roman" w:cs="Times New Roman"/>
          <w:lang w:val="en-US"/>
        </w:rPr>
        <w:t>, social networks</w:t>
      </w:r>
      <w:r w:rsidR="00A53A39">
        <w:rPr>
          <w:rFonts w:ascii="Times New Roman" w:hAnsi="Times New Roman" w:cs="Times New Roman"/>
          <w:lang w:val="en-US"/>
        </w:rPr>
        <w:t>,</w:t>
      </w:r>
      <w:r w:rsidR="004C0652" w:rsidRPr="00934CF1">
        <w:rPr>
          <w:rFonts w:ascii="Times New Roman" w:hAnsi="Times New Roman" w:cs="Times New Roman"/>
          <w:lang w:val="en-US"/>
        </w:rPr>
        <w:t xml:space="preserve"> and official websites, </w:t>
      </w:r>
      <w:r w:rsidR="00A53A39">
        <w:rPr>
          <w:rFonts w:ascii="Times New Roman" w:hAnsi="Times New Roman" w:cs="Times New Roman"/>
          <w:lang w:val="en-US"/>
        </w:rPr>
        <w:t>as well as</w:t>
      </w:r>
      <w:r w:rsidR="004C0652" w:rsidRPr="00934CF1">
        <w:rPr>
          <w:rFonts w:ascii="Times New Roman" w:hAnsi="Times New Roman" w:cs="Times New Roman"/>
          <w:lang w:val="en-US"/>
        </w:rPr>
        <w:t xml:space="preserve"> publication of informational materials on social networks, official websites</w:t>
      </w:r>
      <w:r>
        <w:rPr>
          <w:rFonts w:ascii="Times New Roman" w:hAnsi="Times New Roman" w:cs="Times New Roman"/>
          <w:lang w:val="en-US"/>
        </w:rPr>
        <w:t>,</w:t>
      </w:r>
      <w:r w:rsidR="004C0652" w:rsidRPr="00934CF1">
        <w:rPr>
          <w:rFonts w:ascii="Times New Roman" w:hAnsi="Times New Roman" w:cs="Times New Roman"/>
          <w:lang w:val="en-US"/>
        </w:rPr>
        <w:t xml:space="preserve"> and</w:t>
      </w:r>
      <w:r>
        <w:rPr>
          <w:rFonts w:ascii="Times New Roman" w:hAnsi="Times New Roman" w:cs="Times New Roman"/>
          <w:lang w:val="en-US"/>
        </w:rPr>
        <w:t xml:space="preserve"> the</w:t>
      </w:r>
      <w:r w:rsidR="004C0652" w:rsidRPr="00934CF1">
        <w:rPr>
          <w:rFonts w:ascii="Times New Roman" w:hAnsi="Times New Roman" w:cs="Times New Roman"/>
          <w:lang w:val="en-US"/>
        </w:rPr>
        <w:t xml:space="preserve"> mass media.</w:t>
      </w:r>
    </w:p>
    <w:p w14:paraId="3BCAC78B" w14:textId="2AC8B0A0" w:rsidR="004C0652" w:rsidRPr="00934CF1" w:rsidRDefault="00134B95" w:rsidP="004C0652">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Furthermore</w:t>
      </w:r>
      <w:r w:rsidR="004C0652" w:rsidRPr="00934CF1">
        <w:rPr>
          <w:rFonts w:ascii="Times New Roman" w:hAnsi="Times New Roman" w:cs="Times New Roman"/>
          <w:lang w:val="en-US"/>
        </w:rPr>
        <w:t>, information campaigns</w:t>
      </w:r>
      <w:r w:rsidR="00124394">
        <w:rPr>
          <w:rFonts w:ascii="Times New Roman" w:hAnsi="Times New Roman" w:cs="Times New Roman"/>
          <w:lang w:val="en-US"/>
        </w:rPr>
        <w:t xml:space="preserve"> </w:t>
      </w:r>
      <w:r>
        <w:rPr>
          <w:rFonts w:ascii="Times New Roman" w:hAnsi="Times New Roman" w:cs="Times New Roman"/>
          <w:lang w:val="en-US"/>
        </w:rPr>
        <w:t xml:space="preserve">were </w:t>
      </w:r>
      <w:r w:rsidR="00124394">
        <w:rPr>
          <w:rFonts w:ascii="Times New Roman" w:hAnsi="Times New Roman" w:cs="Times New Roman"/>
          <w:lang w:val="en-US"/>
        </w:rPr>
        <w:t>conducted</w:t>
      </w:r>
      <w:r w:rsidR="004C0652" w:rsidRPr="00934CF1">
        <w:rPr>
          <w:rFonts w:ascii="Times New Roman" w:hAnsi="Times New Roman" w:cs="Times New Roman"/>
          <w:lang w:val="en-US"/>
        </w:rPr>
        <w:t xml:space="preserve"> on the activities of anti-corruption bodies, trainings and seminars </w:t>
      </w:r>
      <w:r>
        <w:rPr>
          <w:rFonts w:ascii="Times New Roman" w:hAnsi="Times New Roman" w:cs="Times New Roman"/>
          <w:lang w:val="en-US"/>
        </w:rPr>
        <w:t xml:space="preserve">were </w:t>
      </w:r>
      <w:r w:rsidR="00124394">
        <w:rPr>
          <w:rFonts w:ascii="Times New Roman" w:hAnsi="Times New Roman" w:cs="Times New Roman"/>
          <w:lang w:val="en-US"/>
        </w:rPr>
        <w:t xml:space="preserve">held </w:t>
      </w:r>
      <w:r w:rsidR="004C0652" w:rsidRPr="00934CF1">
        <w:rPr>
          <w:rFonts w:ascii="Times New Roman" w:hAnsi="Times New Roman" w:cs="Times New Roman"/>
          <w:lang w:val="en-US"/>
        </w:rPr>
        <w:t xml:space="preserve">on </w:t>
      </w:r>
      <w:r w:rsidR="00A53A39">
        <w:rPr>
          <w:rFonts w:ascii="Times New Roman" w:hAnsi="Times New Roman" w:cs="Times New Roman"/>
          <w:lang w:val="en-US"/>
        </w:rPr>
        <w:t>combating</w:t>
      </w:r>
      <w:r w:rsidR="004C0652" w:rsidRPr="00934CF1">
        <w:rPr>
          <w:rFonts w:ascii="Times New Roman" w:hAnsi="Times New Roman" w:cs="Times New Roman"/>
          <w:lang w:val="en-US"/>
        </w:rPr>
        <w:t xml:space="preserve"> corruption in business,</w:t>
      </w:r>
      <w:r w:rsidR="00A53A39">
        <w:rPr>
          <w:rFonts w:ascii="Times New Roman" w:hAnsi="Times New Roman" w:cs="Times New Roman"/>
          <w:lang w:val="en-US"/>
        </w:rPr>
        <w:t xml:space="preserve"> </w:t>
      </w:r>
      <w:r>
        <w:rPr>
          <w:rFonts w:ascii="Times New Roman" w:hAnsi="Times New Roman" w:cs="Times New Roman"/>
          <w:lang w:val="en-US"/>
        </w:rPr>
        <w:t xml:space="preserve">and </w:t>
      </w:r>
      <w:r w:rsidR="00A53A39">
        <w:rPr>
          <w:rFonts w:ascii="Times New Roman" w:hAnsi="Times New Roman" w:cs="Times New Roman"/>
          <w:lang w:val="en-US"/>
        </w:rPr>
        <w:t xml:space="preserve">anti-corruption trainings </w:t>
      </w:r>
      <w:r>
        <w:rPr>
          <w:rFonts w:ascii="Times New Roman" w:hAnsi="Times New Roman" w:cs="Times New Roman"/>
          <w:lang w:val="en-US"/>
        </w:rPr>
        <w:t>were delivered to</w:t>
      </w:r>
      <w:r w:rsidR="004C0652" w:rsidRPr="00934CF1">
        <w:rPr>
          <w:rFonts w:ascii="Times New Roman" w:hAnsi="Times New Roman" w:cs="Times New Roman"/>
          <w:lang w:val="en-US"/>
        </w:rPr>
        <w:t xml:space="preserve"> </w:t>
      </w:r>
      <w:r w:rsidR="00A53A39" w:rsidRPr="00934CF1">
        <w:rPr>
          <w:rFonts w:ascii="Times New Roman" w:hAnsi="Times New Roman" w:cs="Times New Roman"/>
          <w:lang w:val="en-US"/>
        </w:rPr>
        <w:t>journalists</w:t>
      </w:r>
      <w:r w:rsidR="00256B08">
        <w:rPr>
          <w:rFonts w:ascii="Times New Roman" w:hAnsi="Times New Roman" w:cs="Times New Roman"/>
          <w:lang w:val="en-US"/>
        </w:rPr>
        <w:t>,</w:t>
      </w:r>
      <w:r w:rsidR="00A53A39" w:rsidRPr="00934CF1">
        <w:rPr>
          <w:rFonts w:ascii="Times New Roman" w:hAnsi="Times New Roman" w:cs="Times New Roman"/>
          <w:lang w:val="en-US"/>
        </w:rPr>
        <w:t xml:space="preserve"> </w:t>
      </w:r>
      <w:r w:rsidR="004C0652" w:rsidRPr="00934CF1">
        <w:rPr>
          <w:rFonts w:ascii="Times New Roman" w:hAnsi="Times New Roman" w:cs="Times New Roman"/>
          <w:lang w:val="en-US"/>
        </w:rPr>
        <w:t>press secretaries</w:t>
      </w:r>
      <w:r w:rsidR="00256B08">
        <w:rPr>
          <w:rFonts w:ascii="Times New Roman" w:hAnsi="Times New Roman" w:cs="Times New Roman"/>
          <w:lang w:val="en-US"/>
        </w:rPr>
        <w:t>,</w:t>
      </w:r>
      <w:r w:rsidR="004C0652" w:rsidRPr="00934CF1">
        <w:rPr>
          <w:rFonts w:ascii="Times New Roman" w:hAnsi="Times New Roman" w:cs="Times New Roman"/>
          <w:lang w:val="en-US"/>
        </w:rPr>
        <w:t xml:space="preserve"> </w:t>
      </w:r>
      <w:r w:rsidR="00A53A39">
        <w:rPr>
          <w:rFonts w:ascii="Times New Roman" w:hAnsi="Times New Roman" w:cs="Times New Roman"/>
          <w:lang w:val="en-US"/>
        </w:rPr>
        <w:t>and</w:t>
      </w:r>
      <w:r w:rsidR="00A53A39" w:rsidRPr="00934CF1">
        <w:rPr>
          <w:rFonts w:ascii="Times New Roman" w:hAnsi="Times New Roman" w:cs="Times New Roman"/>
          <w:lang w:val="en-US"/>
        </w:rPr>
        <w:t xml:space="preserve"> public relations specialists </w:t>
      </w:r>
      <w:r w:rsidR="004C0652" w:rsidRPr="00934CF1">
        <w:rPr>
          <w:rFonts w:ascii="Times New Roman" w:hAnsi="Times New Roman" w:cs="Times New Roman"/>
          <w:lang w:val="en-US"/>
        </w:rPr>
        <w:t xml:space="preserve">of </w:t>
      </w:r>
      <w:r w:rsidR="00A53A39">
        <w:rPr>
          <w:rFonts w:ascii="Times New Roman" w:hAnsi="Times New Roman" w:cs="Times New Roman"/>
          <w:lang w:val="en-US"/>
        </w:rPr>
        <w:t>state</w:t>
      </w:r>
      <w:r w:rsidR="004C0652" w:rsidRPr="00934CF1">
        <w:rPr>
          <w:rFonts w:ascii="Times New Roman" w:hAnsi="Times New Roman" w:cs="Times New Roman"/>
          <w:lang w:val="en-US"/>
        </w:rPr>
        <w:t xml:space="preserve"> </w:t>
      </w:r>
      <w:r w:rsidR="00A53A39">
        <w:rPr>
          <w:rFonts w:ascii="Times New Roman" w:hAnsi="Times New Roman" w:cs="Times New Roman"/>
          <w:lang w:val="en-US"/>
        </w:rPr>
        <w:t>agencies</w:t>
      </w:r>
      <w:r>
        <w:rPr>
          <w:rFonts w:ascii="Times New Roman" w:hAnsi="Times New Roman" w:cs="Times New Roman"/>
          <w:lang w:val="en-US"/>
        </w:rPr>
        <w:t>.</w:t>
      </w:r>
      <w:r w:rsidR="004C0652" w:rsidRPr="00934CF1">
        <w:rPr>
          <w:rFonts w:ascii="Times New Roman" w:hAnsi="Times New Roman" w:cs="Times New Roman"/>
          <w:lang w:val="en-US"/>
        </w:rPr>
        <w:t xml:space="preserve"> </w:t>
      </w:r>
      <w:r>
        <w:rPr>
          <w:rFonts w:ascii="Times New Roman" w:hAnsi="Times New Roman" w:cs="Times New Roman"/>
          <w:lang w:val="en-US"/>
        </w:rPr>
        <w:t>I</w:t>
      </w:r>
      <w:r w:rsidR="004C0652" w:rsidRPr="00934CF1">
        <w:rPr>
          <w:rFonts w:ascii="Times New Roman" w:hAnsi="Times New Roman" w:cs="Times New Roman"/>
          <w:lang w:val="en-US"/>
        </w:rPr>
        <w:t xml:space="preserve">nformation materials </w:t>
      </w:r>
      <w:r>
        <w:rPr>
          <w:rFonts w:ascii="Times New Roman" w:hAnsi="Times New Roman" w:cs="Times New Roman"/>
          <w:lang w:val="en-US"/>
        </w:rPr>
        <w:t>o</w:t>
      </w:r>
      <w:r w:rsidR="004C0652" w:rsidRPr="00934CF1">
        <w:rPr>
          <w:rFonts w:ascii="Times New Roman" w:hAnsi="Times New Roman" w:cs="Times New Roman"/>
          <w:lang w:val="en-US"/>
        </w:rPr>
        <w:t xml:space="preserve">n the </w:t>
      </w:r>
      <w:r w:rsidR="00256B08">
        <w:rPr>
          <w:rFonts w:ascii="Times New Roman" w:hAnsi="Times New Roman" w:cs="Times New Roman"/>
          <w:lang w:val="en-US"/>
        </w:rPr>
        <w:t>whistleblowing s</w:t>
      </w:r>
      <w:r w:rsidR="00256B08" w:rsidRPr="00934CF1">
        <w:rPr>
          <w:rFonts w:ascii="Times New Roman" w:hAnsi="Times New Roman" w:cs="Times New Roman"/>
          <w:lang w:val="en-US"/>
        </w:rPr>
        <w:t xml:space="preserve">ystem </w:t>
      </w:r>
      <w:r w:rsidR="004C0652" w:rsidRPr="00934CF1">
        <w:rPr>
          <w:rFonts w:ascii="Times New Roman" w:hAnsi="Times New Roman" w:cs="Times New Roman"/>
          <w:lang w:val="en-US"/>
        </w:rPr>
        <w:t xml:space="preserve">and </w:t>
      </w:r>
      <w:r w:rsidR="00A53A39">
        <w:rPr>
          <w:rFonts w:ascii="Times New Roman" w:hAnsi="Times New Roman" w:cs="Times New Roman"/>
          <w:lang w:val="en-US"/>
        </w:rPr>
        <w:t>whistleblowing</w:t>
      </w:r>
      <w:r w:rsidR="004C0652" w:rsidRPr="00934CF1">
        <w:rPr>
          <w:rFonts w:ascii="Times New Roman" w:hAnsi="Times New Roman" w:cs="Times New Roman"/>
          <w:lang w:val="en-US"/>
        </w:rPr>
        <w:t xml:space="preserve"> mechanisms</w:t>
      </w:r>
      <w:r w:rsidRPr="00134B95">
        <w:rPr>
          <w:rFonts w:ascii="Times New Roman" w:hAnsi="Times New Roman" w:cs="Times New Roman"/>
          <w:lang w:val="en-US"/>
        </w:rPr>
        <w:t xml:space="preserve"> </w:t>
      </w:r>
      <w:r w:rsidRPr="00934CF1">
        <w:rPr>
          <w:rFonts w:ascii="Times New Roman" w:hAnsi="Times New Roman" w:cs="Times New Roman"/>
          <w:lang w:val="en-US"/>
        </w:rPr>
        <w:t>were published</w:t>
      </w:r>
      <w:r>
        <w:rPr>
          <w:rFonts w:ascii="Times New Roman" w:hAnsi="Times New Roman" w:cs="Times New Roman"/>
          <w:lang w:val="en-US"/>
        </w:rPr>
        <w:t>. Additionally</w:t>
      </w:r>
      <w:r w:rsidR="004C0652" w:rsidRPr="00934CF1">
        <w:rPr>
          <w:rFonts w:ascii="Times New Roman" w:hAnsi="Times New Roman" w:cs="Times New Roman"/>
          <w:lang w:val="en-US"/>
        </w:rPr>
        <w:t>, public awareness about the</w:t>
      </w:r>
      <w:r w:rsidR="00592694">
        <w:rPr>
          <w:rFonts w:ascii="Times New Roman" w:hAnsi="Times New Roman" w:cs="Times New Roman"/>
          <w:lang w:val="en-US"/>
        </w:rPr>
        <w:t xml:space="preserve"> </w:t>
      </w:r>
      <w:r w:rsidR="004C0652" w:rsidRPr="00934CF1">
        <w:rPr>
          <w:rFonts w:ascii="Times New Roman" w:hAnsi="Times New Roman" w:cs="Times New Roman"/>
          <w:lang w:val="en-US"/>
        </w:rPr>
        <w:t>unified website for publication of draft legal acts</w:t>
      </w:r>
      <w:r>
        <w:rPr>
          <w:rFonts w:ascii="Times New Roman" w:hAnsi="Times New Roman" w:cs="Times New Roman"/>
          <w:lang w:val="en-US"/>
        </w:rPr>
        <w:t>,</w:t>
      </w:r>
      <w:r w:rsidR="00592694">
        <w:rPr>
          <w:rFonts w:ascii="Times New Roman" w:hAnsi="Times New Roman" w:cs="Times New Roman"/>
          <w:lang w:val="en-US"/>
        </w:rPr>
        <w:t xml:space="preserve"> </w:t>
      </w:r>
      <w:r w:rsidRPr="00934CF1">
        <w:rPr>
          <w:rFonts w:ascii="Times New Roman" w:hAnsi="Times New Roman" w:cs="Times New Roman"/>
          <w:lang w:val="en-US"/>
        </w:rPr>
        <w:t>www.e-draft.am</w:t>
      </w:r>
      <w:r>
        <w:rPr>
          <w:rFonts w:ascii="Times New Roman" w:hAnsi="Times New Roman" w:cs="Times New Roman"/>
          <w:lang w:val="en-US"/>
        </w:rPr>
        <w:t>, and</w:t>
      </w:r>
      <w:r w:rsidR="00592694">
        <w:rPr>
          <w:rFonts w:ascii="Times New Roman" w:hAnsi="Times New Roman" w:cs="Times New Roman"/>
          <w:lang w:val="en-US"/>
        </w:rPr>
        <w:t xml:space="preserve"> its usage rules was </w:t>
      </w:r>
      <w:r>
        <w:rPr>
          <w:rFonts w:ascii="Times New Roman" w:hAnsi="Times New Roman" w:cs="Times New Roman"/>
          <w:lang w:val="en-US"/>
        </w:rPr>
        <w:t>increased</w:t>
      </w:r>
      <w:r w:rsidR="004C0652" w:rsidRPr="00934CF1">
        <w:rPr>
          <w:rFonts w:ascii="Times New Roman" w:hAnsi="Times New Roman" w:cs="Times New Roman"/>
          <w:lang w:val="en-US"/>
        </w:rPr>
        <w:t>.</w:t>
      </w:r>
    </w:p>
    <w:p w14:paraId="42D0DEAE" w14:textId="43ACB3CF" w:rsidR="00134B95" w:rsidRPr="00934CF1" w:rsidRDefault="00256B08" w:rsidP="00134B95">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It is</w:t>
      </w:r>
      <w:r w:rsidR="00134B95" w:rsidRPr="00934CF1">
        <w:rPr>
          <w:rFonts w:ascii="Times New Roman" w:hAnsi="Times New Roman" w:cs="Times New Roman"/>
          <w:lang w:val="en-US"/>
        </w:rPr>
        <w:t xml:space="preserve"> necessary to make the public awareness campaigns more targeted</w:t>
      </w:r>
      <w:r w:rsidR="00EE1A11">
        <w:rPr>
          <w:rFonts w:ascii="Times New Roman" w:hAnsi="Times New Roman" w:cs="Times New Roman"/>
          <w:lang w:val="en-US"/>
        </w:rPr>
        <w:t xml:space="preserve"> and to encompass all segments</w:t>
      </w:r>
      <w:r w:rsidR="00134B95" w:rsidRPr="00934CF1">
        <w:rPr>
          <w:rFonts w:ascii="Times New Roman" w:hAnsi="Times New Roman" w:cs="Times New Roman"/>
          <w:lang w:val="en-US"/>
        </w:rPr>
        <w:t xml:space="preserve"> of society</w:t>
      </w:r>
      <w:r w:rsidR="00EE1A11">
        <w:rPr>
          <w:rFonts w:ascii="Times New Roman" w:hAnsi="Times New Roman" w:cs="Times New Roman"/>
          <w:lang w:val="en-US"/>
        </w:rPr>
        <w:t>, which will help</w:t>
      </w:r>
      <w:r w:rsidR="00134B95" w:rsidRPr="00934CF1">
        <w:rPr>
          <w:rFonts w:ascii="Times New Roman" w:hAnsi="Times New Roman" w:cs="Times New Roman"/>
          <w:lang w:val="en-US"/>
        </w:rPr>
        <w:t xml:space="preserve"> to reach the </w:t>
      </w:r>
      <w:r w:rsidR="00EE1A11">
        <w:rPr>
          <w:rFonts w:ascii="Times New Roman" w:hAnsi="Times New Roman" w:cs="Times New Roman"/>
          <w:lang w:val="en-US"/>
        </w:rPr>
        <w:t>final goal of</w:t>
      </w:r>
      <w:r w:rsidR="00134B95" w:rsidRPr="00934CF1">
        <w:rPr>
          <w:rFonts w:ascii="Times New Roman" w:hAnsi="Times New Roman" w:cs="Times New Roman"/>
          <w:lang w:val="en-US"/>
        </w:rPr>
        <w:t xml:space="preserve"> comprehensively inform</w:t>
      </w:r>
      <w:r w:rsidR="00EE1A11">
        <w:rPr>
          <w:rFonts w:ascii="Times New Roman" w:hAnsi="Times New Roman" w:cs="Times New Roman"/>
          <w:lang w:val="en-US"/>
        </w:rPr>
        <w:t>ing the</w:t>
      </w:r>
      <w:r w:rsidR="00134B95" w:rsidRPr="00934CF1">
        <w:rPr>
          <w:rFonts w:ascii="Times New Roman" w:hAnsi="Times New Roman" w:cs="Times New Roman"/>
          <w:lang w:val="en-US"/>
        </w:rPr>
        <w:t xml:space="preserve"> </w:t>
      </w:r>
      <w:r w:rsidR="00EE1A11" w:rsidRPr="00934CF1">
        <w:rPr>
          <w:rFonts w:ascii="Times New Roman" w:hAnsi="Times New Roman" w:cs="Times New Roman"/>
          <w:lang w:val="en-US"/>
        </w:rPr>
        <w:t xml:space="preserve">public </w:t>
      </w:r>
      <w:r w:rsidR="00134B95" w:rsidRPr="00934CF1">
        <w:rPr>
          <w:rFonts w:ascii="Times New Roman" w:hAnsi="Times New Roman" w:cs="Times New Roman"/>
          <w:lang w:val="en-US"/>
        </w:rPr>
        <w:t xml:space="preserve">about the </w:t>
      </w:r>
      <w:r w:rsidR="00134B95">
        <w:rPr>
          <w:rFonts w:ascii="Times New Roman" w:hAnsi="Times New Roman" w:cs="Times New Roman"/>
          <w:lang w:val="en-US"/>
        </w:rPr>
        <w:lastRenderedPageBreak/>
        <w:t>effectiveness</w:t>
      </w:r>
      <w:r w:rsidR="00134B95" w:rsidRPr="00934CF1">
        <w:rPr>
          <w:rFonts w:ascii="Times New Roman" w:hAnsi="Times New Roman" w:cs="Times New Roman"/>
          <w:lang w:val="en-US"/>
        </w:rPr>
        <w:t xml:space="preserve"> of the</w:t>
      </w:r>
      <w:r w:rsidR="00134B95">
        <w:rPr>
          <w:rFonts w:ascii="Times New Roman" w:hAnsi="Times New Roman" w:cs="Times New Roman"/>
          <w:lang w:val="en-US"/>
        </w:rPr>
        <w:t xml:space="preserve"> </w:t>
      </w:r>
      <w:r w:rsidR="00EE1A11">
        <w:rPr>
          <w:rFonts w:ascii="Times New Roman" w:hAnsi="Times New Roman" w:cs="Times New Roman"/>
          <w:lang w:val="en-US"/>
        </w:rPr>
        <w:t>government</w:t>
      </w:r>
      <w:r>
        <w:rPr>
          <w:rFonts w:ascii="Times New Roman" w:hAnsi="Times New Roman" w:cs="Times New Roman"/>
          <w:lang w:val="en-US"/>
        </w:rPr>
        <w:t>’s</w:t>
      </w:r>
      <w:r w:rsidR="00EE1A11">
        <w:rPr>
          <w:rFonts w:ascii="Times New Roman" w:hAnsi="Times New Roman" w:cs="Times New Roman"/>
          <w:lang w:val="en-US"/>
        </w:rPr>
        <w:t xml:space="preserve"> </w:t>
      </w:r>
      <w:r w:rsidR="00134B95">
        <w:rPr>
          <w:rFonts w:ascii="Times New Roman" w:hAnsi="Times New Roman" w:cs="Times New Roman"/>
          <w:lang w:val="en-US"/>
        </w:rPr>
        <w:t>an</w:t>
      </w:r>
      <w:r w:rsidR="00134B95" w:rsidRPr="00934CF1">
        <w:rPr>
          <w:rFonts w:ascii="Times New Roman" w:hAnsi="Times New Roman" w:cs="Times New Roman"/>
          <w:lang w:val="en-US"/>
        </w:rPr>
        <w:t>ti-corruption a</w:t>
      </w:r>
      <w:r w:rsidR="00134B95">
        <w:rPr>
          <w:rFonts w:ascii="Times New Roman" w:hAnsi="Times New Roman" w:cs="Times New Roman"/>
          <w:lang w:val="en-US"/>
        </w:rPr>
        <w:t>ctivitie</w:t>
      </w:r>
      <w:r w:rsidR="00134B95" w:rsidRPr="00934CF1">
        <w:rPr>
          <w:rFonts w:ascii="Times New Roman" w:hAnsi="Times New Roman" w:cs="Times New Roman"/>
          <w:lang w:val="en-US"/>
        </w:rPr>
        <w:t xml:space="preserve">s, </w:t>
      </w:r>
      <w:r w:rsidR="00872A9B" w:rsidRPr="00934CF1">
        <w:rPr>
          <w:rFonts w:ascii="Times New Roman" w:hAnsi="Times New Roman" w:cs="Times New Roman"/>
          <w:lang w:val="en-US"/>
        </w:rPr>
        <w:t xml:space="preserve">service provision </w:t>
      </w:r>
      <w:r w:rsidR="00134B95" w:rsidRPr="00934CF1">
        <w:rPr>
          <w:rFonts w:ascii="Times New Roman" w:hAnsi="Times New Roman" w:cs="Times New Roman"/>
          <w:lang w:val="en-US"/>
        </w:rPr>
        <w:t xml:space="preserve">reforms, </w:t>
      </w:r>
      <w:r w:rsidR="00872A9B">
        <w:rPr>
          <w:rFonts w:ascii="Times New Roman" w:hAnsi="Times New Roman" w:cs="Times New Roman"/>
          <w:lang w:val="en-US"/>
        </w:rPr>
        <w:t>whistleblowing</w:t>
      </w:r>
      <w:r w:rsidR="00134B95" w:rsidRPr="00934CF1">
        <w:rPr>
          <w:rFonts w:ascii="Times New Roman" w:hAnsi="Times New Roman" w:cs="Times New Roman"/>
          <w:lang w:val="en-US"/>
        </w:rPr>
        <w:t xml:space="preserve"> and </w:t>
      </w:r>
      <w:r w:rsidR="00872A9B">
        <w:rPr>
          <w:rFonts w:ascii="Times New Roman" w:hAnsi="Times New Roman" w:cs="Times New Roman"/>
          <w:lang w:val="en-US"/>
        </w:rPr>
        <w:t>appeal</w:t>
      </w:r>
      <w:r w:rsidR="00134B95" w:rsidRPr="00934CF1">
        <w:rPr>
          <w:rFonts w:ascii="Times New Roman" w:hAnsi="Times New Roman" w:cs="Times New Roman"/>
          <w:lang w:val="en-US"/>
        </w:rPr>
        <w:t xml:space="preserve"> mechanisms, </w:t>
      </w:r>
      <w:r w:rsidR="00872A9B" w:rsidRPr="00934CF1">
        <w:rPr>
          <w:rFonts w:ascii="Times New Roman" w:hAnsi="Times New Roman" w:cs="Times New Roman"/>
          <w:lang w:val="en-US"/>
        </w:rPr>
        <w:t xml:space="preserve">and </w:t>
      </w:r>
      <w:r w:rsidR="00872A9B">
        <w:rPr>
          <w:rFonts w:ascii="Times New Roman" w:hAnsi="Times New Roman" w:cs="Times New Roman"/>
          <w:lang w:val="en-US"/>
        </w:rPr>
        <w:t>citizens’</w:t>
      </w:r>
      <w:r w:rsidR="00872A9B" w:rsidRPr="00934CF1">
        <w:rPr>
          <w:rFonts w:ascii="Times New Roman" w:hAnsi="Times New Roman" w:cs="Times New Roman"/>
          <w:lang w:val="en-US"/>
        </w:rPr>
        <w:t xml:space="preserve"> rights </w:t>
      </w:r>
      <w:r w:rsidR="00EE1A11">
        <w:rPr>
          <w:rFonts w:ascii="Times New Roman" w:hAnsi="Times New Roman" w:cs="Times New Roman"/>
          <w:lang w:val="en-US"/>
        </w:rPr>
        <w:t>whe</w:t>
      </w:r>
      <w:r w:rsidR="00872A9B">
        <w:rPr>
          <w:rFonts w:ascii="Times New Roman" w:hAnsi="Times New Roman" w:cs="Times New Roman"/>
          <w:lang w:val="en-US"/>
        </w:rPr>
        <w:t>n</w:t>
      </w:r>
      <w:r w:rsidR="00872A9B" w:rsidRPr="00934CF1">
        <w:rPr>
          <w:rFonts w:ascii="Times New Roman" w:hAnsi="Times New Roman" w:cs="Times New Roman"/>
          <w:lang w:val="en-US"/>
        </w:rPr>
        <w:t xml:space="preserve"> </w:t>
      </w:r>
      <w:r w:rsidR="00872A9B">
        <w:rPr>
          <w:rFonts w:ascii="Times New Roman" w:hAnsi="Times New Roman" w:cs="Times New Roman"/>
          <w:lang w:val="en-US"/>
        </w:rPr>
        <w:t>interacting</w:t>
      </w:r>
      <w:r w:rsidR="00872A9B" w:rsidRPr="00934CF1">
        <w:rPr>
          <w:rFonts w:ascii="Times New Roman" w:hAnsi="Times New Roman" w:cs="Times New Roman"/>
          <w:lang w:val="en-US"/>
        </w:rPr>
        <w:t xml:space="preserve"> with state </w:t>
      </w:r>
      <w:r w:rsidR="00872A9B">
        <w:rPr>
          <w:rFonts w:ascii="Times New Roman" w:hAnsi="Times New Roman" w:cs="Times New Roman"/>
          <w:lang w:val="en-US"/>
        </w:rPr>
        <w:t>agencies.</w:t>
      </w:r>
    </w:p>
    <w:p w14:paraId="61FB93CC" w14:textId="56E7BD5B" w:rsidR="00134B95" w:rsidRPr="00934CF1" w:rsidRDefault="00134B95" w:rsidP="00134B95">
      <w:pPr>
        <w:tabs>
          <w:tab w:val="left" w:pos="0"/>
          <w:tab w:val="left" w:pos="270"/>
        </w:tabs>
        <w:spacing w:before="120" w:after="120" w:line="276" w:lineRule="auto"/>
        <w:ind w:right="-85" w:firstLine="0"/>
        <w:rPr>
          <w:rFonts w:ascii="Times New Roman" w:hAnsi="Times New Roman" w:cs="Times New Roman"/>
          <w:lang w:val="en-US"/>
        </w:rPr>
      </w:pPr>
      <w:r w:rsidRPr="00934CF1">
        <w:rPr>
          <w:rFonts w:ascii="Times New Roman" w:hAnsi="Times New Roman" w:cs="Times New Roman"/>
          <w:lang w:val="en-US"/>
        </w:rPr>
        <w:t xml:space="preserve">According to the </w:t>
      </w:r>
      <w:r w:rsidR="00872A9B" w:rsidRPr="00934CF1">
        <w:rPr>
          <w:rFonts w:ascii="Times New Roman" w:hAnsi="Times New Roman" w:cs="Times New Roman"/>
          <w:lang w:val="en-US"/>
        </w:rPr>
        <w:t xml:space="preserve">public opinion </w:t>
      </w:r>
      <w:r w:rsidR="00256B08">
        <w:rPr>
          <w:rFonts w:ascii="Times New Roman" w:hAnsi="Times New Roman" w:cs="Times New Roman"/>
          <w:lang w:val="en-US"/>
        </w:rPr>
        <w:t xml:space="preserve">survey </w:t>
      </w:r>
      <w:r w:rsidR="00EE1A11">
        <w:rPr>
          <w:rFonts w:ascii="Times New Roman" w:hAnsi="Times New Roman" w:cs="Times New Roman"/>
          <w:lang w:val="en-US"/>
        </w:rPr>
        <w:t>on</w:t>
      </w:r>
      <w:r w:rsidR="00EE1A11" w:rsidRPr="00934CF1">
        <w:rPr>
          <w:rFonts w:ascii="Times New Roman" w:hAnsi="Times New Roman" w:cs="Times New Roman"/>
          <w:lang w:val="en-US"/>
        </w:rPr>
        <w:t xml:space="preserve"> corruption</w:t>
      </w:r>
      <w:r w:rsidR="00EE1A11">
        <w:rPr>
          <w:rFonts w:ascii="Times New Roman" w:hAnsi="Times New Roman" w:cs="Times New Roman"/>
          <w:lang w:val="en-US"/>
        </w:rPr>
        <w:t xml:space="preserve">, which was </w:t>
      </w:r>
      <w:r w:rsidR="00872A9B">
        <w:rPr>
          <w:rFonts w:ascii="Times New Roman" w:hAnsi="Times New Roman" w:cs="Times New Roman"/>
          <w:lang w:val="en-US"/>
        </w:rPr>
        <w:t>conducted in Armenia</w:t>
      </w:r>
      <w:r w:rsidRPr="00934CF1">
        <w:rPr>
          <w:rFonts w:ascii="Times New Roman" w:hAnsi="Times New Roman" w:cs="Times New Roman"/>
          <w:lang w:val="en-US"/>
        </w:rPr>
        <w:t>,</w:t>
      </w:r>
      <w:r w:rsidR="00872A9B" w:rsidRPr="00872A9B">
        <w:rPr>
          <w:rFonts w:ascii="Times New Roman" w:hAnsi="Times New Roman" w:cs="Times New Roman"/>
          <w:vertAlign w:val="superscript"/>
        </w:rPr>
        <w:footnoteReference w:id="31"/>
      </w:r>
      <w:r w:rsidRPr="00934CF1">
        <w:rPr>
          <w:rFonts w:ascii="Times New Roman" w:hAnsi="Times New Roman" w:cs="Times New Roman"/>
          <w:lang w:val="en-US"/>
        </w:rPr>
        <w:t xml:space="preserve"> 44% of the respondents </w:t>
      </w:r>
      <w:r w:rsidR="002D1564">
        <w:rPr>
          <w:rFonts w:ascii="Times New Roman" w:hAnsi="Times New Roman" w:cs="Times New Roman"/>
          <w:lang w:val="en-US"/>
        </w:rPr>
        <w:t>were unaware of</w:t>
      </w:r>
      <w:r w:rsidRPr="00934CF1">
        <w:rPr>
          <w:rFonts w:ascii="Times New Roman" w:hAnsi="Times New Roman" w:cs="Times New Roman"/>
          <w:lang w:val="en-US"/>
        </w:rPr>
        <w:t xml:space="preserve"> any state body or non-governmental organization engaged in anti-corruption activities. The</w:t>
      </w:r>
      <w:r w:rsidR="002D1564">
        <w:rPr>
          <w:rFonts w:ascii="Times New Roman" w:hAnsi="Times New Roman" w:cs="Times New Roman"/>
          <w:lang w:val="en-US"/>
        </w:rPr>
        <w:t>re is a lack of</w:t>
      </w:r>
      <w:r w:rsidRPr="00934CF1">
        <w:rPr>
          <w:rFonts w:ascii="Times New Roman" w:hAnsi="Times New Roman" w:cs="Times New Roman"/>
          <w:lang w:val="en-US"/>
        </w:rPr>
        <w:t xml:space="preserve"> widespread public perception that whistleblowing channels are reliable and effective. More than half of the respondents (51.1%) </w:t>
      </w:r>
      <w:r w:rsidR="002D1564">
        <w:rPr>
          <w:rFonts w:ascii="Times New Roman" w:hAnsi="Times New Roman" w:cs="Times New Roman"/>
          <w:lang w:val="en-US"/>
        </w:rPr>
        <w:t>indicat</w:t>
      </w:r>
      <w:r w:rsidRPr="00934CF1">
        <w:rPr>
          <w:rFonts w:ascii="Times New Roman" w:hAnsi="Times New Roman" w:cs="Times New Roman"/>
          <w:lang w:val="en-US"/>
        </w:rPr>
        <w:t xml:space="preserve">ed that they would not </w:t>
      </w:r>
      <w:r w:rsidR="00872A9B">
        <w:rPr>
          <w:rFonts w:ascii="Times New Roman" w:hAnsi="Times New Roman" w:cs="Times New Roman"/>
          <w:lang w:val="en-US"/>
        </w:rPr>
        <w:t>report</w:t>
      </w:r>
      <w:r w:rsidRPr="00934CF1">
        <w:rPr>
          <w:rFonts w:ascii="Times New Roman" w:hAnsi="Times New Roman" w:cs="Times New Roman"/>
          <w:lang w:val="en-US"/>
        </w:rPr>
        <w:t xml:space="preserve"> the relevant authorities if they </w:t>
      </w:r>
      <w:r w:rsidR="002D1564">
        <w:rPr>
          <w:rFonts w:ascii="Times New Roman" w:hAnsi="Times New Roman" w:cs="Times New Roman"/>
          <w:lang w:val="en-US"/>
        </w:rPr>
        <w:t xml:space="preserve">themselves </w:t>
      </w:r>
      <w:r w:rsidRPr="00934CF1">
        <w:rPr>
          <w:rFonts w:ascii="Times New Roman" w:hAnsi="Times New Roman" w:cs="Times New Roman"/>
          <w:lang w:val="en-US"/>
        </w:rPr>
        <w:t xml:space="preserve">were personally involved in corruption. Most respondents </w:t>
      </w:r>
      <w:r w:rsidR="002D1564">
        <w:rPr>
          <w:rFonts w:ascii="Times New Roman" w:hAnsi="Times New Roman" w:cs="Times New Roman"/>
          <w:lang w:val="en-US"/>
        </w:rPr>
        <w:t xml:space="preserve">fear criticism or </w:t>
      </w:r>
      <w:r w:rsidR="002D1564" w:rsidRPr="00934CF1">
        <w:rPr>
          <w:rFonts w:ascii="Times New Roman" w:hAnsi="Times New Roman" w:cs="Times New Roman"/>
          <w:lang w:val="en-US"/>
        </w:rPr>
        <w:t xml:space="preserve">negative consequences </w:t>
      </w:r>
      <w:r w:rsidRPr="00934CF1">
        <w:rPr>
          <w:rFonts w:ascii="Times New Roman" w:hAnsi="Times New Roman" w:cs="Times New Roman"/>
          <w:lang w:val="en-US"/>
        </w:rPr>
        <w:t xml:space="preserve">if they report corruption cases. The </w:t>
      </w:r>
      <w:r w:rsidR="002D1564">
        <w:rPr>
          <w:rFonts w:ascii="Times New Roman" w:hAnsi="Times New Roman" w:cs="Times New Roman"/>
          <w:lang w:val="en-US"/>
        </w:rPr>
        <w:t>statement</w:t>
      </w:r>
      <w:r w:rsidRPr="00934CF1">
        <w:rPr>
          <w:rFonts w:ascii="Times New Roman" w:hAnsi="Times New Roman" w:cs="Times New Roman"/>
          <w:lang w:val="en-US"/>
        </w:rPr>
        <w:t xml:space="preserve"> of 47.5% of respondents that "ordinary people cannot do anything to reduce corruption" is also </w:t>
      </w:r>
      <w:r w:rsidR="00EE5A62">
        <w:rPr>
          <w:rFonts w:ascii="Times New Roman" w:hAnsi="Times New Roman" w:cs="Times New Roman"/>
          <w:lang w:val="en-US"/>
        </w:rPr>
        <w:t>worry</w:t>
      </w:r>
      <w:r w:rsidR="002D1564">
        <w:rPr>
          <w:rFonts w:ascii="Times New Roman" w:hAnsi="Times New Roman" w:cs="Times New Roman"/>
          <w:lang w:val="en-US"/>
        </w:rPr>
        <w:t>ing</w:t>
      </w:r>
      <w:r w:rsidRPr="00934CF1">
        <w:rPr>
          <w:rFonts w:ascii="Times New Roman" w:hAnsi="Times New Roman" w:cs="Times New Roman"/>
          <w:lang w:val="en-US"/>
        </w:rPr>
        <w:t xml:space="preserve">. </w:t>
      </w:r>
      <w:r w:rsidR="002D1564">
        <w:rPr>
          <w:rFonts w:ascii="Times New Roman" w:hAnsi="Times New Roman" w:cs="Times New Roman"/>
          <w:lang w:val="en-US"/>
        </w:rPr>
        <w:t>Furthermore,</w:t>
      </w:r>
      <w:r w:rsidRPr="00934CF1">
        <w:rPr>
          <w:rFonts w:ascii="Times New Roman" w:hAnsi="Times New Roman" w:cs="Times New Roman"/>
          <w:lang w:val="en-US"/>
        </w:rPr>
        <w:t xml:space="preserve"> 63% of citizens</w:t>
      </w:r>
      <w:r w:rsidR="002D1564">
        <w:rPr>
          <w:rFonts w:ascii="Times New Roman" w:hAnsi="Times New Roman" w:cs="Times New Roman"/>
          <w:lang w:val="en-US"/>
        </w:rPr>
        <w:t xml:space="preserve"> believe</w:t>
      </w:r>
      <w:r w:rsidRPr="00934CF1">
        <w:rPr>
          <w:rFonts w:ascii="Times New Roman" w:hAnsi="Times New Roman" w:cs="Times New Roman"/>
          <w:lang w:val="en-US"/>
        </w:rPr>
        <w:t xml:space="preserve"> that corruption cannot be </w:t>
      </w:r>
      <w:r w:rsidR="002D1564">
        <w:rPr>
          <w:rFonts w:ascii="Times New Roman" w:hAnsi="Times New Roman" w:cs="Times New Roman"/>
          <w:lang w:val="en-US"/>
        </w:rPr>
        <w:t xml:space="preserve">fully </w:t>
      </w:r>
      <w:r w:rsidRPr="00934CF1">
        <w:rPr>
          <w:rFonts w:ascii="Times New Roman" w:hAnsi="Times New Roman" w:cs="Times New Roman"/>
          <w:lang w:val="en-US"/>
        </w:rPr>
        <w:t xml:space="preserve">reduced or can </w:t>
      </w:r>
      <w:r w:rsidR="002D1564" w:rsidRPr="00934CF1">
        <w:rPr>
          <w:rFonts w:ascii="Times New Roman" w:hAnsi="Times New Roman" w:cs="Times New Roman"/>
          <w:lang w:val="en-US"/>
        </w:rPr>
        <w:t xml:space="preserve">only </w:t>
      </w:r>
      <w:r w:rsidRPr="00934CF1">
        <w:rPr>
          <w:rFonts w:ascii="Times New Roman" w:hAnsi="Times New Roman" w:cs="Times New Roman"/>
          <w:lang w:val="en-US"/>
        </w:rPr>
        <w:t xml:space="preserve">be </w:t>
      </w:r>
      <w:r w:rsidR="002D1564" w:rsidRPr="00934CF1">
        <w:rPr>
          <w:rFonts w:ascii="Times New Roman" w:hAnsi="Times New Roman" w:cs="Times New Roman"/>
          <w:lang w:val="en-US"/>
        </w:rPr>
        <w:t xml:space="preserve">partially </w:t>
      </w:r>
      <w:r w:rsidRPr="00934CF1">
        <w:rPr>
          <w:rFonts w:ascii="Times New Roman" w:hAnsi="Times New Roman" w:cs="Times New Roman"/>
          <w:lang w:val="en-US"/>
        </w:rPr>
        <w:t>reduced</w:t>
      </w:r>
      <w:r w:rsidR="002D1564">
        <w:rPr>
          <w:rFonts w:ascii="Times New Roman" w:hAnsi="Times New Roman" w:cs="Times New Roman"/>
          <w:lang w:val="en-US"/>
        </w:rPr>
        <w:t xml:space="preserve">, which </w:t>
      </w:r>
      <w:r w:rsidR="00EE5A62">
        <w:rPr>
          <w:rFonts w:ascii="Times New Roman" w:hAnsi="Times New Roman" w:cs="Times New Roman"/>
          <w:lang w:val="en-US"/>
        </w:rPr>
        <w:t>sparks</w:t>
      </w:r>
      <w:r w:rsidR="002D1564">
        <w:rPr>
          <w:rFonts w:ascii="Times New Roman" w:hAnsi="Times New Roman" w:cs="Times New Roman"/>
          <w:lang w:val="en-US"/>
        </w:rPr>
        <w:t xml:space="preserve"> further concerns</w:t>
      </w:r>
      <w:r w:rsidRPr="00934CF1">
        <w:rPr>
          <w:rFonts w:ascii="Times New Roman" w:hAnsi="Times New Roman" w:cs="Times New Roman"/>
          <w:lang w:val="en-US"/>
        </w:rPr>
        <w:t>.</w:t>
      </w:r>
    </w:p>
    <w:p w14:paraId="1544689E" w14:textId="4A484A1B" w:rsidR="00934CF1" w:rsidRPr="00934CF1" w:rsidRDefault="00934CF1" w:rsidP="00934CF1">
      <w:pPr>
        <w:tabs>
          <w:tab w:val="left" w:pos="0"/>
          <w:tab w:val="left" w:pos="270"/>
        </w:tabs>
        <w:spacing w:before="120" w:after="120" w:line="276" w:lineRule="auto"/>
        <w:ind w:right="-85" w:firstLine="0"/>
        <w:rPr>
          <w:rFonts w:ascii="Times New Roman" w:hAnsi="Times New Roman" w:cs="Times New Roman"/>
          <w:lang w:val="en-US"/>
        </w:rPr>
      </w:pPr>
      <w:r w:rsidRPr="00934CF1">
        <w:rPr>
          <w:rFonts w:ascii="Times New Roman" w:hAnsi="Times New Roman" w:cs="Times New Roman"/>
          <w:lang w:val="en-US"/>
        </w:rPr>
        <w:t>The public opinion survey on corruption carried out in 2021</w:t>
      </w:r>
      <w:r w:rsidR="00EE5A62">
        <w:rPr>
          <w:rFonts w:ascii="Times New Roman" w:hAnsi="Times New Roman" w:cs="Times New Roman"/>
          <w:lang w:val="en-US"/>
        </w:rPr>
        <w:t xml:space="preserve"> also yields disturbing</w:t>
      </w:r>
      <w:r w:rsidRPr="00934CF1">
        <w:rPr>
          <w:rFonts w:ascii="Times New Roman" w:hAnsi="Times New Roman" w:cs="Times New Roman"/>
          <w:lang w:val="en-US"/>
        </w:rPr>
        <w:t xml:space="preserve"> </w:t>
      </w:r>
      <w:r w:rsidR="00EE5A62" w:rsidRPr="00934CF1">
        <w:rPr>
          <w:rFonts w:ascii="Times New Roman" w:hAnsi="Times New Roman" w:cs="Times New Roman"/>
          <w:lang w:val="en-US"/>
        </w:rPr>
        <w:t>results</w:t>
      </w:r>
      <w:r w:rsidR="00EE5A62">
        <w:rPr>
          <w:rFonts w:ascii="Times New Roman" w:hAnsi="Times New Roman" w:cs="Times New Roman"/>
          <w:lang w:val="en-US"/>
        </w:rPr>
        <w:t>.</w:t>
      </w:r>
      <w:r w:rsidR="00EE5A62" w:rsidRPr="00934CF1">
        <w:rPr>
          <w:rFonts w:ascii="Times New Roman" w:hAnsi="Times New Roman" w:cs="Times New Roman"/>
          <w:lang w:val="en-US"/>
        </w:rPr>
        <w:t xml:space="preserve"> </w:t>
      </w:r>
      <w:r w:rsidR="00EE5A62">
        <w:rPr>
          <w:rFonts w:ascii="Times New Roman" w:hAnsi="Times New Roman" w:cs="Times New Roman"/>
          <w:lang w:val="en-US"/>
        </w:rPr>
        <w:t>A</w:t>
      </w:r>
      <w:r w:rsidR="00872A9B">
        <w:rPr>
          <w:rFonts w:ascii="Times New Roman" w:hAnsi="Times New Roman" w:cs="Times New Roman"/>
          <w:lang w:val="en-US"/>
        </w:rPr>
        <w:t xml:space="preserve">ccording to the </w:t>
      </w:r>
      <w:r w:rsidR="00555F3A">
        <w:rPr>
          <w:rFonts w:ascii="Times New Roman" w:hAnsi="Times New Roman" w:cs="Times New Roman"/>
          <w:lang w:val="en-US"/>
        </w:rPr>
        <w:t xml:space="preserve">survey </w:t>
      </w:r>
      <w:r w:rsidR="00EE5A62">
        <w:rPr>
          <w:rFonts w:ascii="Times New Roman" w:hAnsi="Times New Roman" w:cs="Times New Roman"/>
          <w:lang w:val="en-US"/>
        </w:rPr>
        <w:t>data</w:t>
      </w:r>
      <w:r w:rsidR="00872A9B">
        <w:rPr>
          <w:rFonts w:ascii="Times New Roman" w:hAnsi="Times New Roman" w:cs="Times New Roman"/>
          <w:lang w:val="en-US"/>
        </w:rPr>
        <w:t>,</w:t>
      </w:r>
      <w:r w:rsidRPr="00934CF1">
        <w:rPr>
          <w:rFonts w:ascii="Times New Roman" w:hAnsi="Times New Roman" w:cs="Times New Roman"/>
          <w:lang w:val="en-US"/>
        </w:rPr>
        <w:t xml:space="preserve"> 65</w:t>
      </w:r>
      <w:r w:rsidR="00EE5A62">
        <w:rPr>
          <w:rFonts w:ascii="Times New Roman" w:hAnsi="Times New Roman" w:cs="Times New Roman"/>
          <w:lang w:val="en-US"/>
        </w:rPr>
        <w:t>%</w:t>
      </w:r>
      <w:r w:rsidRPr="00934CF1">
        <w:rPr>
          <w:rFonts w:ascii="Times New Roman" w:hAnsi="Times New Roman" w:cs="Times New Roman"/>
          <w:lang w:val="en-US"/>
        </w:rPr>
        <w:t xml:space="preserve"> of </w:t>
      </w:r>
      <w:r w:rsidR="00EE5A62" w:rsidRPr="00934CF1">
        <w:rPr>
          <w:rFonts w:ascii="Times New Roman" w:hAnsi="Times New Roman" w:cs="Times New Roman"/>
          <w:lang w:val="en-US"/>
        </w:rPr>
        <w:t>A</w:t>
      </w:r>
      <w:r w:rsidR="00EE5A62">
        <w:rPr>
          <w:rFonts w:ascii="Times New Roman" w:hAnsi="Times New Roman" w:cs="Times New Roman"/>
          <w:lang w:val="en-US"/>
        </w:rPr>
        <w:t>rmenian</w:t>
      </w:r>
      <w:r w:rsidR="00EE5A62" w:rsidRPr="00934CF1">
        <w:rPr>
          <w:rFonts w:ascii="Times New Roman" w:hAnsi="Times New Roman" w:cs="Times New Roman"/>
          <w:lang w:val="en-US"/>
        </w:rPr>
        <w:t xml:space="preserve"> </w:t>
      </w:r>
      <w:r w:rsidRPr="00934CF1">
        <w:rPr>
          <w:rFonts w:ascii="Times New Roman" w:hAnsi="Times New Roman" w:cs="Times New Roman"/>
          <w:lang w:val="en-US"/>
        </w:rPr>
        <w:t xml:space="preserve">citizens are not aware of </w:t>
      </w:r>
      <w:r w:rsidR="004C48C2">
        <w:rPr>
          <w:rFonts w:ascii="Times New Roman" w:hAnsi="Times New Roman" w:cs="Times New Roman"/>
          <w:lang w:val="en-US"/>
        </w:rPr>
        <w:t>the</w:t>
      </w:r>
      <w:r w:rsidRPr="00934CF1">
        <w:rPr>
          <w:rFonts w:ascii="Times New Roman" w:hAnsi="Times New Roman" w:cs="Times New Roman"/>
          <w:lang w:val="en-US"/>
        </w:rPr>
        <w:t xml:space="preserve"> state bodies and NGOs </w:t>
      </w:r>
      <w:r w:rsidR="00EE5A62">
        <w:rPr>
          <w:rFonts w:ascii="Times New Roman" w:hAnsi="Times New Roman" w:cs="Times New Roman"/>
          <w:lang w:val="en-US"/>
        </w:rPr>
        <w:t>involved</w:t>
      </w:r>
      <w:r w:rsidR="004C48C2">
        <w:rPr>
          <w:rFonts w:ascii="Times New Roman" w:hAnsi="Times New Roman" w:cs="Times New Roman"/>
          <w:lang w:val="en-US"/>
        </w:rPr>
        <w:t xml:space="preserve"> in</w:t>
      </w:r>
      <w:r w:rsidRPr="00934CF1">
        <w:rPr>
          <w:rFonts w:ascii="Times New Roman" w:hAnsi="Times New Roman" w:cs="Times New Roman"/>
          <w:lang w:val="en-US"/>
        </w:rPr>
        <w:t xml:space="preserve"> anti-corruption activities. About 70</w:t>
      </w:r>
      <w:r w:rsidR="00EE5A62">
        <w:rPr>
          <w:rFonts w:ascii="Times New Roman" w:hAnsi="Times New Roman" w:cs="Times New Roman"/>
          <w:lang w:val="en-US"/>
        </w:rPr>
        <w:t>%</w:t>
      </w:r>
      <w:r w:rsidRPr="00934CF1">
        <w:rPr>
          <w:rFonts w:ascii="Times New Roman" w:hAnsi="Times New Roman" w:cs="Times New Roman"/>
          <w:lang w:val="en-US"/>
        </w:rPr>
        <w:t xml:space="preserve"> of citizens </w:t>
      </w:r>
      <w:r w:rsidR="00555F3A">
        <w:rPr>
          <w:rFonts w:ascii="Times New Roman" w:hAnsi="Times New Roman" w:cs="Times New Roman"/>
          <w:lang w:val="en-US"/>
        </w:rPr>
        <w:t>indicated</w:t>
      </w:r>
      <w:r w:rsidR="00EE5A62">
        <w:rPr>
          <w:rFonts w:ascii="Times New Roman" w:hAnsi="Times New Roman" w:cs="Times New Roman"/>
          <w:lang w:val="en-US"/>
        </w:rPr>
        <w:t xml:space="preserve"> a</w:t>
      </w:r>
      <w:r w:rsidRPr="00934CF1">
        <w:rPr>
          <w:rFonts w:ascii="Times New Roman" w:hAnsi="Times New Roman" w:cs="Times New Roman"/>
          <w:lang w:val="en-US"/>
        </w:rPr>
        <w:t xml:space="preserve"> need </w:t>
      </w:r>
      <w:r w:rsidR="00EE5A62">
        <w:rPr>
          <w:rFonts w:ascii="Times New Roman" w:hAnsi="Times New Roman" w:cs="Times New Roman"/>
          <w:lang w:val="en-US"/>
        </w:rPr>
        <w:t xml:space="preserve">for </w:t>
      </w:r>
      <w:r w:rsidRPr="00934CF1">
        <w:rPr>
          <w:rFonts w:ascii="Times New Roman" w:hAnsi="Times New Roman" w:cs="Times New Roman"/>
          <w:lang w:val="en-US"/>
        </w:rPr>
        <w:t xml:space="preserve">informational support </w:t>
      </w:r>
      <w:r w:rsidR="004C48C2">
        <w:rPr>
          <w:rFonts w:ascii="Times New Roman" w:hAnsi="Times New Roman" w:cs="Times New Roman"/>
          <w:lang w:val="en-US"/>
        </w:rPr>
        <w:t xml:space="preserve">to </w:t>
      </w:r>
      <w:r w:rsidR="00555F3A">
        <w:rPr>
          <w:rFonts w:ascii="Times New Roman" w:hAnsi="Times New Roman" w:cs="Times New Roman"/>
          <w:lang w:val="en-US"/>
        </w:rPr>
        <w:t>understand</w:t>
      </w:r>
      <w:r w:rsidRPr="00934CF1">
        <w:rPr>
          <w:rFonts w:ascii="Times New Roman" w:hAnsi="Times New Roman" w:cs="Times New Roman"/>
          <w:lang w:val="en-US"/>
        </w:rPr>
        <w:t xml:space="preserve"> their rights and responsibilities </w:t>
      </w:r>
      <w:r w:rsidR="00555F3A">
        <w:rPr>
          <w:rFonts w:ascii="Times New Roman" w:hAnsi="Times New Roman" w:cs="Times New Roman"/>
          <w:lang w:val="en-US"/>
        </w:rPr>
        <w:t>regarding</w:t>
      </w:r>
      <w:r w:rsidRPr="00934CF1">
        <w:rPr>
          <w:rFonts w:ascii="Times New Roman" w:hAnsi="Times New Roman" w:cs="Times New Roman"/>
          <w:lang w:val="en-US"/>
        </w:rPr>
        <w:t xml:space="preserve"> corruption, </w:t>
      </w:r>
      <w:r w:rsidR="00555F3A">
        <w:rPr>
          <w:rFonts w:ascii="Times New Roman" w:hAnsi="Times New Roman" w:cs="Times New Roman"/>
          <w:lang w:val="en-US"/>
        </w:rPr>
        <w:t xml:space="preserve">to know </w:t>
      </w:r>
      <w:r w:rsidR="00A70DD5">
        <w:rPr>
          <w:rFonts w:ascii="Times New Roman" w:hAnsi="Times New Roman" w:cs="Times New Roman"/>
          <w:lang w:val="en-US"/>
        </w:rPr>
        <w:t>the bodies</w:t>
      </w:r>
      <w:r w:rsidR="004C48C2">
        <w:rPr>
          <w:rFonts w:ascii="Times New Roman" w:hAnsi="Times New Roman" w:cs="Times New Roman"/>
          <w:lang w:val="en-US"/>
        </w:rPr>
        <w:t xml:space="preserve"> can apply to</w:t>
      </w:r>
      <w:r w:rsidRPr="00934CF1">
        <w:rPr>
          <w:rFonts w:ascii="Times New Roman" w:hAnsi="Times New Roman" w:cs="Times New Roman"/>
          <w:lang w:val="en-US"/>
        </w:rPr>
        <w:t xml:space="preserve"> </w:t>
      </w:r>
      <w:r w:rsidR="00555F3A">
        <w:rPr>
          <w:rFonts w:ascii="Times New Roman" w:hAnsi="Times New Roman" w:cs="Times New Roman"/>
          <w:lang w:val="en-US"/>
        </w:rPr>
        <w:t>report</w:t>
      </w:r>
      <w:r w:rsidRPr="00934CF1">
        <w:rPr>
          <w:rFonts w:ascii="Times New Roman" w:hAnsi="Times New Roman" w:cs="Times New Roman"/>
          <w:lang w:val="en-US"/>
        </w:rPr>
        <w:t xml:space="preserve"> corrupt behavior </w:t>
      </w:r>
      <w:r w:rsidR="00555F3A">
        <w:rPr>
          <w:rFonts w:ascii="Times New Roman" w:hAnsi="Times New Roman" w:cs="Times New Roman"/>
          <w:lang w:val="en-US"/>
        </w:rPr>
        <w:t>by</w:t>
      </w:r>
      <w:r w:rsidRPr="00934CF1">
        <w:rPr>
          <w:rFonts w:ascii="Times New Roman" w:hAnsi="Times New Roman" w:cs="Times New Roman"/>
          <w:lang w:val="en-US"/>
        </w:rPr>
        <w:t xml:space="preserve"> officials </w:t>
      </w:r>
      <w:r w:rsidR="00555F3A">
        <w:rPr>
          <w:rFonts w:ascii="Times New Roman" w:hAnsi="Times New Roman" w:cs="Times New Roman"/>
          <w:lang w:val="en-US"/>
        </w:rPr>
        <w:t>as well as</w:t>
      </w:r>
      <w:r w:rsidRPr="00934CF1">
        <w:rPr>
          <w:rFonts w:ascii="Times New Roman" w:hAnsi="Times New Roman" w:cs="Times New Roman"/>
          <w:lang w:val="en-US"/>
        </w:rPr>
        <w:t xml:space="preserve"> the </w:t>
      </w:r>
      <w:r w:rsidR="004C48C2">
        <w:rPr>
          <w:rFonts w:ascii="Times New Roman" w:hAnsi="Times New Roman" w:cs="Times New Roman"/>
          <w:lang w:val="en-US"/>
        </w:rPr>
        <w:t>government</w:t>
      </w:r>
      <w:r w:rsidR="00A70DD5" w:rsidRPr="00A70DD5">
        <w:rPr>
          <w:rFonts w:ascii="Times New Roman" w:hAnsi="Times New Roman" w:cs="Times New Roman"/>
          <w:lang w:val="en-US"/>
        </w:rPr>
        <w:t xml:space="preserve"> </w:t>
      </w:r>
      <w:r w:rsidR="00A70DD5" w:rsidRPr="00934CF1">
        <w:rPr>
          <w:rFonts w:ascii="Times New Roman" w:hAnsi="Times New Roman" w:cs="Times New Roman"/>
          <w:lang w:val="en-US"/>
        </w:rPr>
        <w:t>hotline</w:t>
      </w:r>
      <w:r w:rsidR="00A70DD5">
        <w:rPr>
          <w:rFonts w:ascii="Times New Roman" w:hAnsi="Times New Roman" w:cs="Times New Roman"/>
          <w:lang w:val="en-US"/>
        </w:rPr>
        <w:t>s</w:t>
      </w:r>
      <w:r w:rsidRPr="00934CF1">
        <w:rPr>
          <w:rFonts w:ascii="Times New Roman" w:hAnsi="Times New Roman" w:cs="Times New Roman"/>
          <w:lang w:val="en-US"/>
        </w:rPr>
        <w:t>.</w:t>
      </w:r>
      <w:r w:rsidR="004C48C2">
        <w:rPr>
          <w:vertAlign w:val="superscript"/>
        </w:rPr>
        <w:footnoteReference w:id="32"/>
      </w:r>
    </w:p>
    <w:p w14:paraId="7C6E2234" w14:textId="0DB752BC" w:rsidR="00934CF1" w:rsidRPr="00934CF1" w:rsidRDefault="00D41670" w:rsidP="00934CF1">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T</w:t>
      </w:r>
      <w:r w:rsidR="004C48C2">
        <w:rPr>
          <w:rFonts w:ascii="Times New Roman" w:hAnsi="Times New Roman" w:cs="Times New Roman"/>
          <w:lang w:val="en-US"/>
        </w:rPr>
        <w:t xml:space="preserve">he </w:t>
      </w:r>
      <w:r w:rsidR="004C48C2" w:rsidRPr="008B244F">
        <w:rPr>
          <w:rFonts w:ascii="Times New Roman" w:hAnsi="Times New Roman" w:cs="Times New Roman"/>
          <w:lang w:val="en-US"/>
        </w:rPr>
        <w:t xml:space="preserve">report </w:t>
      </w:r>
      <w:r>
        <w:rPr>
          <w:rFonts w:ascii="Times New Roman" w:hAnsi="Times New Roman" w:cs="Times New Roman"/>
          <w:lang w:val="en-US"/>
        </w:rPr>
        <w:t>“</w:t>
      </w:r>
      <w:r w:rsidR="004C48C2" w:rsidRPr="008B244F">
        <w:rPr>
          <w:rFonts w:ascii="Times New Roman" w:hAnsi="Times New Roman" w:cs="Times New Roman"/>
          <w:lang w:val="en-US"/>
        </w:rPr>
        <w:t>Monitoring of the Actions of the Republic of Armenia Anti-Corruption Strategy and Its Implementation Action Plan for 2019-2022 to be performed in 2021</w:t>
      </w:r>
      <w:r>
        <w:rPr>
          <w:rFonts w:ascii="Times New Roman" w:hAnsi="Times New Roman" w:cs="Times New Roman"/>
          <w:lang w:val="en-US"/>
        </w:rPr>
        <w:t>” reveals that</w:t>
      </w:r>
      <w:r w:rsidR="008B244F">
        <w:rPr>
          <w:rFonts w:ascii="Times New Roman" w:hAnsi="Times New Roman" w:cs="Times New Roman"/>
          <w:lang w:val="en-US"/>
        </w:rPr>
        <w:t xml:space="preserve"> the</w:t>
      </w:r>
      <w:r w:rsidR="004C48C2" w:rsidRPr="00934CF1">
        <w:rPr>
          <w:rFonts w:ascii="Times New Roman" w:hAnsi="Times New Roman" w:cs="Times New Roman"/>
          <w:lang w:val="en-US"/>
        </w:rPr>
        <w:t xml:space="preserve"> information</w:t>
      </w:r>
      <w:r w:rsidR="008B244F">
        <w:rPr>
          <w:rFonts w:ascii="Times New Roman" w:hAnsi="Times New Roman" w:cs="Times New Roman"/>
          <w:lang w:val="en-US"/>
        </w:rPr>
        <w:t xml:space="preserve"> is</w:t>
      </w:r>
      <w:r w:rsidR="004C48C2" w:rsidRPr="00934CF1">
        <w:rPr>
          <w:rFonts w:ascii="Times New Roman" w:hAnsi="Times New Roman" w:cs="Times New Roman"/>
          <w:lang w:val="en-US"/>
        </w:rPr>
        <w:t xml:space="preserve"> </w:t>
      </w:r>
      <w:r>
        <w:rPr>
          <w:rFonts w:ascii="Times New Roman" w:hAnsi="Times New Roman" w:cs="Times New Roman"/>
          <w:lang w:val="en-US"/>
        </w:rPr>
        <w:t>primarily disseminated</w:t>
      </w:r>
      <w:r w:rsidR="008B244F">
        <w:rPr>
          <w:rFonts w:ascii="Times New Roman" w:hAnsi="Times New Roman" w:cs="Times New Roman"/>
          <w:lang w:val="en-US"/>
        </w:rPr>
        <w:t xml:space="preserve"> </w:t>
      </w:r>
      <w:r w:rsidR="00BC61C7">
        <w:rPr>
          <w:rFonts w:ascii="Times New Roman" w:hAnsi="Times New Roman" w:cs="Times New Roman"/>
          <w:lang w:val="en-US"/>
        </w:rPr>
        <w:t>through</w:t>
      </w:r>
      <w:r w:rsidR="00934CF1" w:rsidRPr="00934CF1">
        <w:rPr>
          <w:rFonts w:ascii="Times New Roman" w:hAnsi="Times New Roman" w:cs="Times New Roman"/>
          <w:lang w:val="en-US"/>
        </w:rPr>
        <w:t xml:space="preserve"> press releases </w:t>
      </w:r>
      <w:r>
        <w:rPr>
          <w:rFonts w:ascii="Times New Roman" w:hAnsi="Times New Roman" w:cs="Times New Roman"/>
          <w:lang w:val="en-US"/>
        </w:rPr>
        <w:t>on</w:t>
      </w:r>
      <w:r w:rsidR="00934CF1" w:rsidRPr="00934CF1">
        <w:rPr>
          <w:rFonts w:ascii="Times New Roman" w:hAnsi="Times New Roman" w:cs="Times New Roman"/>
          <w:lang w:val="en-US"/>
        </w:rPr>
        <w:t xml:space="preserve"> the completed works</w:t>
      </w:r>
      <w:r>
        <w:rPr>
          <w:rFonts w:ascii="Times New Roman" w:hAnsi="Times New Roman" w:cs="Times New Roman"/>
          <w:lang w:val="en-US"/>
        </w:rPr>
        <w:t>. However</w:t>
      </w:r>
      <w:r w:rsidR="00934CF1" w:rsidRPr="00934CF1">
        <w:rPr>
          <w:rFonts w:ascii="Times New Roman" w:hAnsi="Times New Roman" w:cs="Times New Roman"/>
          <w:lang w:val="en-US"/>
        </w:rPr>
        <w:t xml:space="preserve">, </w:t>
      </w:r>
      <w:r>
        <w:rPr>
          <w:rFonts w:ascii="Times New Roman" w:hAnsi="Times New Roman" w:cs="Times New Roman"/>
          <w:lang w:val="en-US"/>
        </w:rPr>
        <w:t xml:space="preserve">there are </w:t>
      </w:r>
      <w:r w:rsidR="00934CF1" w:rsidRPr="00934CF1">
        <w:rPr>
          <w:rFonts w:ascii="Times New Roman" w:hAnsi="Times New Roman" w:cs="Times New Roman"/>
          <w:lang w:val="en-US"/>
        </w:rPr>
        <w:t xml:space="preserve">no public campaigns </w:t>
      </w:r>
      <w:r>
        <w:rPr>
          <w:rFonts w:ascii="Times New Roman" w:hAnsi="Times New Roman" w:cs="Times New Roman"/>
          <w:lang w:val="en-US"/>
        </w:rPr>
        <w:t xml:space="preserve">to </w:t>
      </w:r>
      <w:r w:rsidR="00934CF1" w:rsidRPr="00934CF1">
        <w:rPr>
          <w:rFonts w:ascii="Times New Roman" w:hAnsi="Times New Roman" w:cs="Times New Roman"/>
          <w:lang w:val="en-US"/>
        </w:rPr>
        <w:t>inform citizens about the</w:t>
      </w:r>
      <w:r w:rsidR="008B244F">
        <w:rPr>
          <w:rFonts w:ascii="Times New Roman" w:hAnsi="Times New Roman" w:cs="Times New Roman"/>
          <w:lang w:val="en-US"/>
        </w:rPr>
        <w:t xml:space="preserve"> </w:t>
      </w:r>
      <w:r w:rsidRPr="00934CF1">
        <w:rPr>
          <w:rFonts w:ascii="Times New Roman" w:hAnsi="Times New Roman" w:cs="Times New Roman"/>
          <w:lang w:val="en-US"/>
        </w:rPr>
        <w:t>implemented</w:t>
      </w:r>
      <w:r w:rsidRPr="00D41670">
        <w:rPr>
          <w:rFonts w:ascii="Times New Roman" w:hAnsi="Times New Roman" w:cs="Times New Roman"/>
          <w:lang w:val="en-US"/>
        </w:rPr>
        <w:t xml:space="preserve"> </w:t>
      </w:r>
      <w:r>
        <w:rPr>
          <w:rFonts w:ascii="Times New Roman" w:hAnsi="Times New Roman" w:cs="Times New Roman"/>
          <w:lang w:val="en-US"/>
        </w:rPr>
        <w:t>activities</w:t>
      </w:r>
      <w:r w:rsidR="00934CF1" w:rsidRPr="00934CF1">
        <w:rPr>
          <w:rFonts w:ascii="Times New Roman" w:hAnsi="Times New Roman" w:cs="Times New Roman"/>
          <w:lang w:val="en-US"/>
        </w:rPr>
        <w:t xml:space="preserve">, </w:t>
      </w:r>
      <w:r w:rsidR="008B244F" w:rsidRPr="00934CF1">
        <w:rPr>
          <w:rFonts w:ascii="Times New Roman" w:hAnsi="Times New Roman" w:cs="Times New Roman"/>
          <w:lang w:val="en-US"/>
        </w:rPr>
        <w:t xml:space="preserve">service provision </w:t>
      </w:r>
      <w:r w:rsidR="00934CF1" w:rsidRPr="00934CF1">
        <w:rPr>
          <w:rFonts w:ascii="Times New Roman" w:hAnsi="Times New Roman" w:cs="Times New Roman"/>
          <w:lang w:val="en-US"/>
        </w:rPr>
        <w:t xml:space="preserve">reforms, </w:t>
      </w:r>
      <w:r w:rsidR="008B244F">
        <w:rPr>
          <w:rFonts w:ascii="Times New Roman" w:hAnsi="Times New Roman" w:cs="Times New Roman"/>
          <w:lang w:val="en-US"/>
        </w:rPr>
        <w:t>whistleblowing</w:t>
      </w:r>
      <w:r w:rsidR="008B244F" w:rsidRPr="00934CF1">
        <w:rPr>
          <w:rFonts w:ascii="Times New Roman" w:hAnsi="Times New Roman" w:cs="Times New Roman"/>
          <w:lang w:val="en-US"/>
        </w:rPr>
        <w:t xml:space="preserve"> </w:t>
      </w:r>
      <w:r w:rsidR="00934CF1" w:rsidRPr="00934CF1">
        <w:rPr>
          <w:rFonts w:ascii="Times New Roman" w:hAnsi="Times New Roman" w:cs="Times New Roman"/>
          <w:lang w:val="en-US"/>
        </w:rPr>
        <w:t xml:space="preserve">and appeal mechanisms, </w:t>
      </w:r>
      <w:r w:rsidR="008B244F" w:rsidRPr="00934CF1">
        <w:rPr>
          <w:rFonts w:ascii="Times New Roman" w:hAnsi="Times New Roman" w:cs="Times New Roman"/>
          <w:lang w:val="en-US"/>
        </w:rPr>
        <w:t xml:space="preserve">and </w:t>
      </w:r>
      <w:r w:rsidR="008B244F">
        <w:rPr>
          <w:rFonts w:ascii="Times New Roman" w:hAnsi="Times New Roman" w:cs="Times New Roman"/>
          <w:lang w:val="en-US"/>
        </w:rPr>
        <w:t>citizens’</w:t>
      </w:r>
      <w:r w:rsidR="008B244F" w:rsidRPr="00934CF1">
        <w:rPr>
          <w:rFonts w:ascii="Times New Roman" w:hAnsi="Times New Roman" w:cs="Times New Roman"/>
          <w:lang w:val="en-US"/>
        </w:rPr>
        <w:t xml:space="preserve"> rights </w:t>
      </w:r>
      <w:r w:rsidR="008B244F">
        <w:rPr>
          <w:rFonts w:ascii="Times New Roman" w:hAnsi="Times New Roman" w:cs="Times New Roman"/>
          <w:lang w:val="en-US"/>
        </w:rPr>
        <w:t>in</w:t>
      </w:r>
      <w:r w:rsidR="008B244F" w:rsidRPr="00934CF1">
        <w:rPr>
          <w:rFonts w:ascii="Times New Roman" w:hAnsi="Times New Roman" w:cs="Times New Roman"/>
          <w:lang w:val="en-US"/>
        </w:rPr>
        <w:t xml:space="preserve"> </w:t>
      </w:r>
      <w:r w:rsidR="008B244F">
        <w:rPr>
          <w:rFonts w:ascii="Times New Roman" w:hAnsi="Times New Roman" w:cs="Times New Roman"/>
          <w:lang w:val="en-US"/>
        </w:rPr>
        <w:t>interacting</w:t>
      </w:r>
      <w:r w:rsidR="008B244F" w:rsidRPr="00934CF1">
        <w:rPr>
          <w:rFonts w:ascii="Times New Roman" w:hAnsi="Times New Roman" w:cs="Times New Roman"/>
          <w:lang w:val="en-US"/>
        </w:rPr>
        <w:t xml:space="preserve"> with state </w:t>
      </w:r>
      <w:r w:rsidR="008B244F">
        <w:rPr>
          <w:rFonts w:ascii="Times New Roman" w:hAnsi="Times New Roman" w:cs="Times New Roman"/>
          <w:lang w:val="en-US"/>
        </w:rPr>
        <w:t>agencies</w:t>
      </w:r>
      <w:r w:rsidRPr="00D41670">
        <w:rPr>
          <w:rFonts w:ascii="Times New Roman" w:hAnsi="Times New Roman" w:cs="Times New Roman"/>
          <w:lang w:val="en-US"/>
        </w:rPr>
        <w:t xml:space="preserve"> </w:t>
      </w:r>
      <w:r w:rsidRPr="00934CF1">
        <w:rPr>
          <w:rFonts w:ascii="Times New Roman" w:hAnsi="Times New Roman" w:cs="Times New Roman"/>
          <w:lang w:val="en-US"/>
        </w:rPr>
        <w:t xml:space="preserve">in a publicly accessible </w:t>
      </w:r>
      <w:r>
        <w:rPr>
          <w:rFonts w:ascii="Times New Roman" w:hAnsi="Times New Roman" w:cs="Times New Roman"/>
          <w:lang w:val="en-US"/>
        </w:rPr>
        <w:t>manner</w:t>
      </w:r>
      <w:r w:rsidR="00934CF1" w:rsidRPr="00934CF1">
        <w:rPr>
          <w:rFonts w:ascii="Times New Roman" w:hAnsi="Times New Roman" w:cs="Times New Roman"/>
          <w:lang w:val="en-US"/>
        </w:rPr>
        <w:t xml:space="preserve">. </w:t>
      </w:r>
      <w:r w:rsidR="008B244F">
        <w:rPr>
          <w:rFonts w:ascii="Times New Roman" w:hAnsi="Times New Roman" w:cs="Times New Roman"/>
          <w:lang w:val="en-US"/>
        </w:rPr>
        <w:t>T</w:t>
      </w:r>
      <w:r w:rsidR="008B244F" w:rsidRPr="00934CF1">
        <w:rPr>
          <w:rFonts w:ascii="Times New Roman" w:hAnsi="Times New Roman" w:cs="Times New Roman"/>
          <w:lang w:val="en-US"/>
        </w:rPr>
        <w:t xml:space="preserve">he </w:t>
      </w:r>
      <w:r>
        <w:rPr>
          <w:rFonts w:ascii="Times New Roman" w:hAnsi="Times New Roman" w:cs="Times New Roman"/>
          <w:lang w:val="en-US"/>
        </w:rPr>
        <w:t>successful</w:t>
      </w:r>
      <w:r w:rsidR="008B244F" w:rsidRPr="00934CF1">
        <w:rPr>
          <w:rFonts w:ascii="Times New Roman" w:hAnsi="Times New Roman" w:cs="Times New Roman"/>
          <w:lang w:val="en-US"/>
        </w:rPr>
        <w:t xml:space="preserve"> implementation of awareness-raising activities </w:t>
      </w:r>
      <w:r w:rsidR="008B244F">
        <w:rPr>
          <w:rFonts w:ascii="Times New Roman" w:hAnsi="Times New Roman" w:cs="Times New Roman"/>
          <w:lang w:val="en-US"/>
        </w:rPr>
        <w:t xml:space="preserve">also </w:t>
      </w:r>
      <w:r>
        <w:rPr>
          <w:rFonts w:ascii="Times New Roman" w:hAnsi="Times New Roman" w:cs="Times New Roman"/>
          <w:lang w:val="en-US"/>
        </w:rPr>
        <w:t>depends</w:t>
      </w:r>
      <w:r w:rsidR="008B244F">
        <w:rPr>
          <w:rFonts w:ascii="Times New Roman" w:hAnsi="Times New Roman" w:cs="Times New Roman"/>
          <w:lang w:val="en-US"/>
        </w:rPr>
        <w:t xml:space="preserve"> on p</w:t>
      </w:r>
      <w:r w:rsidR="00934CF1" w:rsidRPr="00934CF1">
        <w:rPr>
          <w:rFonts w:ascii="Times New Roman" w:hAnsi="Times New Roman" w:cs="Times New Roman"/>
          <w:lang w:val="en-US"/>
        </w:rPr>
        <w:t xml:space="preserve">roper government coordination and </w:t>
      </w:r>
      <w:r w:rsidRPr="00934CF1">
        <w:rPr>
          <w:rFonts w:ascii="Times New Roman" w:hAnsi="Times New Roman" w:cs="Times New Roman"/>
          <w:lang w:val="en-US"/>
        </w:rPr>
        <w:t xml:space="preserve">expert </w:t>
      </w:r>
      <w:r w:rsidR="00934CF1" w:rsidRPr="00934CF1">
        <w:rPr>
          <w:rFonts w:ascii="Times New Roman" w:hAnsi="Times New Roman" w:cs="Times New Roman"/>
          <w:lang w:val="en-US"/>
        </w:rPr>
        <w:t>involvement. Th</w:t>
      </w:r>
      <w:r>
        <w:rPr>
          <w:rFonts w:ascii="Times New Roman" w:hAnsi="Times New Roman" w:cs="Times New Roman"/>
          <w:lang w:val="en-US"/>
        </w:rPr>
        <w:t>us</w:t>
      </w:r>
      <w:r w:rsidR="00934CF1" w:rsidRPr="00934CF1">
        <w:rPr>
          <w:rFonts w:ascii="Times New Roman" w:hAnsi="Times New Roman" w:cs="Times New Roman"/>
          <w:lang w:val="en-US"/>
        </w:rPr>
        <w:t xml:space="preserve">, </w:t>
      </w:r>
      <w:r>
        <w:rPr>
          <w:rFonts w:ascii="Times New Roman" w:hAnsi="Times New Roman" w:cs="Times New Roman"/>
          <w:lang w:val="en-US"/>
        </w:rPr>
        <w:t xml:space="preserve">it is important that the government takes </w:t>
      </w:r>
      <w:r w:rsidR="008B244F">
        <w:rPr>
          <w:rFonts w:ascii="Times New Roman" w:hAnsi="Times New Roman" w:cs="Times New Roman"/>
          <w:lang w:val="en-US"/>
        </w:rPr>
        <w:t>determined</w:t>
      </w:r>
      <w:r w:rsidR="00934CF1" w:rsidRPr="00934CF1">
        <w:rPr>
          <w:rFonts w:ascii="Times New Roman" w:hAnsi="Times New Roman" w:cs="Times New Roman"/>
          <w:lang w:val="en-US"/>
        </w:rPr>
        <w:t xml:space="preserve"> steps </w:t>
      </w:r>
      <w:r w:rsidR="00606B6F">
        <w:rPr>
          <w:rFonts w:ascii="Times New Roman" w:hAnsi="Times New Roman" w:cs="Times New Roman"/>
          <w:lang w:val="en-US"/>
        </w:rPr>
        <w:t>towards this end</w:t>
      </w:r>
      <w:r w:rsidR="00934CF1" w:rsidRPr="00934CF1">
        <w:rPr>
          <w:rFonts w:ascii="Times New Roman" w:hAnsi="Times New Roman" w:cs="Times New Roman"/>
          <w:lang w:val="en-US"/>
        </w:rPr>
        <w:t>.</w:t>
      </w:r>
    </w:p>
    <w:p w14:paraId="6B8EC2CF" w14:textId="40E10DA1" w:rsidR="00393E94" w:rsidRPr="00393E94" w:rsidRDefault="008B244F" w:rsidP="00393E94">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 xml:space="preserve">The </w:t>
      </w:r>
      <w:r w:rsidR="00934CF1" w:rsidRPr="00934CF1">
        <w:rPr>
          <w:rFonts w:ascii="Times New Roman" w:hAnsi="Times New Roman" w:cs="Times New Roman"/>
          <w:lang w:val="en-US"/>
        </w:rPr>
        <w:t>effectiveness of anti-corruption awareness activities</w:t>
      </w:r>
      <w:r>
        <w:rPr>
          <w:rFonts w:ascii="Times New Roman" w:hAnsi="Times New Roman" w:cs="Times New Roman"/>
          <w:lang w:val="en-US"/>
        </w:rPr>
        <w:t xml:space="preserve"> </w:t>
      </w:r>
      <w:r w:rsidR="00606B6F">
        <w:rPr>
          <w:rFonts w:ascii="Times New Roman" w:hAnsi="Times New Roman" w:cs="Times New Roman"/>
          <w:lang w:val="en-US"/>
        </w:rPr>
        <w:t>may be</w:t>
      </w:r>
      <w:r>
        <w:rPr>
          <w:rFonts w:ascii="Times New Roman" w:hAnsi="Times New Roman" w:cs="Times New Roman"/>
          <w:lang w:val="en-US"/>
        </w:rPr>
        <w:t xml:space="preserve"> also hindered by</w:t>
      </w:r>
      <w:r w:rsidR="00934CF1" w:rsidRPr="00934CF1">
        <w:rPr>
          <w:rFonts w:ascii="Times New Roman" w:hAnsi="Times New Roman" w:cs="Times New Roman"/>
          <w:lang w:val="en-US"/>
        </w:rPr>
        <w:t xml:space="preserve"> the </w:t>
      </w:r>
      <w:r w:rsidR="00606B6F">
        <w:rPr>
          <w:rFonts w:ascii="Times New Roman" w:hAnsi="Times New Roman" w:cs="Times New Roman"/>
          <w:lang w:val="en-US"/>
        </w:rPr>
        <w:t>inadequate</w:t>
      </w:r>
      <w:r w:rsidR="00934CF1" w:rsidRPr="00934CF1">
        <w:rPr>
          <w:rFonts w:ascii="Times New Roman" w:hAnsi="Times New Roman" w:cs="Times New Roman"/>
          <w:lang w:val="en-US"/>
        </w:rPr>
        <w:t xml:space="preserve"> coverage</w:t>
      </w:r>
      <w:r>
        <w:rPr>
          <w:rFonts w:ascii="Times New Roman" w:hAnsi="Times New Roman" w:cs="Times New Roman"/>
          <w:lang w:val="en-US"/>
        </w:rPr>
        <w:t xml:space="preserve"> channels</w:t>
      </w:r>
      <w:r w:rsidR="00934CF1" w:rsidRPr="00934CF1">
        <w:rPr>
          <w:rFonts w:ascii="Times New Roman" w:hAnsi="Times New Roman" w:cs="Times New Roman"/>
          <w:lang w:val="en-US"/>
        </w:rPr>
        <w:t xml:space="preserve"> </w:t>
      </w:r>
      <w:r w:rsidR="00606B6F">
        <w:rPr>
          <w:rFonts w:ascii="Times New Roman" w:hAnsi="Times New Roman" w:cs="Times New Roman"/>
          <w:lang w:val="en-US"/>
        </w:rPr>
        <w:t xml:space="preserve">that fail to </w:t>
      </w:r>
      <w:r w:rsidR="00934CF1" w:rsidRPr="00934CF1">
        <w:rPr>
          <w:rFonts w:ascii="Times New Roman" w:hAnsi="Times New Roman" w:cs="Times New Roman"/>
          <w:lang w:val="en-US"/>
        </w:rPr>
        <w:t>involve</w:t>
      </w:r>
      <w:r w:rsidR="00635144">
        <w:rPr>
          <w:rFonts w:ascii="Times New Roman" w:hAnsi="Times New Roman" w:cs="Times New Roman"/>
          <w:lang w:val="en-US"/>
        </w:rPr>
        <w:t>, inform</w:t>
      </w:r>
      <w:r w:rsidR="00934CF1" w:rsidRPr="00934CF1">
        <w:rPr>
          <w:rFonts w:ascii="Times New Roman" w:hAnsi="Times New Roman" w:cs="Times New Roman"/>
          <w:lang w:val="en-US"/>
        </w:rPr>
        <w:t xml:space="preserve"> and</w:t>
      </w:r>
      <w:r w:rsidR="00606B6F">
        <w:rPr>
          <w:rFonts w:ascii="Times New Roman" w:hAnsi="Times New Roman" w:cs="Times New Roman"/>
          <w:lang w:val="en-US"/>
        </w:rPr>
        <w:t xml:space="preserve"> raise</w:t>
      </w:r>
      <w:r w:rsidR="00934CF1" w:rsidRPr="00934CF1">
        <w:rPr>
          <w:rFonts w:ascii="Times New Roman" w:hAnsi="Times New Roman" w:cs="Times New Roman"/>
          <w:lang w:val="en-US"/>
        </w:rPr>
        <w:t xml:space="preserve"> awareness </w:t>
      </w:r>
      <w:r w:rsidR="00606B6F">
        <w:rPr>
          <w:rFonts w:ascii="Times New Roman" w:hAnsi="Times New Roman" w:cs="Times New Roman"/>
          <w:lang w:val="en-US"/>
        </w:rPr>
        <w:t>across</w:t>
      </w:r>
      <w:r w:rsidR="00934CF1" w:rsidRPr="00934CF1">
        <w:rPr>
          <w:rFonts w:ascii="Times New Roman" w:hAnsi="Times New Roman" w:cs="Times New Roman"/>
          <w:lang w:val="en-US"/>
        </w:rPr>
        <w:t xml:space="preserve"> broad </w:t>
      </w:r>
      <w:r w:rsidR="00606B6F">
        <w:rPr>
          <w:rFonts w:ascii="Times New Roman" w:hAnsi="Times New Roman" w:cs="Times New Roman"/>
          <w:lang w:val="en-US"/>
        </w:rPr>
        <w:t>segments</w:t>
      </w:r>
      <w:r w:rsidR="00934CF1" w:rsidRPr="00934CF1">
        <w:rPr>
          <w:rFonts w:ascii="Times New Roman" w:hAnsi="Times New Roman" w:cs="Times New Roman"/>
          <w:lang w:val="en-US"/>
        </w:rPr>
        <w:t xml:space="preserve"> of society.</w:t>
      </w:r>
      <w:r w:rsidR="00635144">
        <w:rPr>
          <w:rFonts w:ascii="Times New Roman" w:hAnsi="Times New Roman" w:cs="Times New Roman"/>
          <w:lang w:val="en-US"/>
        </w:rPr>
        <w:t xml:space="preserve"> </w:t>
      </w:r>
      <w:r w:rsidR="00606B6F">
        <w:rPr>
          <w:rFonts w:ascii="Times New Roman" w:hAnsi="Times New Roman" w:cs="Times New Roman"/>
          <w:lang w:val="en-US"/>
        </w:rPr>
        <w:t>To address these issues</w:t>
      </w:r>
      <w:r w:rsidR="00393E94" w:rsidRPr="00393E94">
        <w:rPr>
          <w:rFonts w:ascii="Times New Roman" w:hAnsi="Times New Roman" w:cs="Times New Roman"/>
          <w:lang w:val="en-US"/>
        </w:rPr>
        <w:t xml:space="preserve">, it is </w:t>
      </w:r>
      <w:r w:rsidR="00635144">
        <w:rPr>
          <w:rFonts w:ascii="Times New Roman" w:hAnsi="Times New Roman" w:cs="Times New Roman"/>
          <w:lang w:val="en-US"/>
        </w:rPr>
        <w:t>crucial</w:t>
      </w:r>
      <w:r w:rsidR="00393E94" w:rsidRPr="00393E94">
        <w:rPr>
          <w:rFonts w:ascii="Times New Roman" w:hAnsi="Times New Roman" w:cs="Times New Roman"/>
          <w:lang w:val="en-US"/>
        </w:rPr>
        <w:t xml:space="preserve"> to </w:t>
      </w:r>
      <w:r w:rsidR="00606B6F">
        <w:rPr>
          <w:rFonts w:ascii="Times New Roman" w:hAnsi="Times New Roman" w:cs="Times New Roman"/>
          <w:lang w:val="en-US"/>
        </w:rPr>
        <w:t>align</w:t>
      </w:r>
      <w:r w:rsidR="00393E94" w:rsidRPr="00393E94">
        <w:rPr>
          <w:rFonts w:ascii="Times New Roman" w:hAnsi="Times New Roman" w:cs="Times New Roman"/>
          <w:lang w:val="en-US"/>
        </w:rPr>
        <w:t xml:space="preserve"> the public communication strategies of all anti-corruption structures, </w:t>
      </w:r>
      <w:r w:rsidR="00606B6F">
        <w:rPr>
          <w:rFonts w:ascii="Times New Roman" w:hAnsi="Times New Roman" w:cs="Times New Roman"/>
          <w:lang w:val="en-US"/>
        </w:rPr>
        <w:t>adequate</w:t>
      </w:r>
      <w:r w:rsidR="00393E94" w:rsidRPr="00393E94">
        <w:rPr>
          <w:rFonts w:ascii="Times New Roman" w:hAnsi="Times New Roman" w:cs="Times New Roman"/>
          <w:lang w:val="en-US"/>
        </w:rPr>
        <w:t xml:space="preserve">ly cover the activities of anti-corruption institutions, </w:t>
      </w:r>
      <w:r w:rsidR="00606B6F">
        <w:rPr>
          <w:rFonts w:ascii="Times New Roman" w:hAnsi="Times New Roman" w:cs="Times New Roman"/>
          <w:lang w:val="en-US"/>
        </w:rPr>
        <w:t>and design</w:t>
      </w:r>
      <w:r w:rsidR="00393E94" w:rsidRPr="00393E94">
        <w:rPr>
          <w:rFonts w:ascii="Times New Roman" w:hAnsi="Times New Roman" w:cs="Times New Roman"/>
          <w:lang w:val="en-US"/>
        </w:rPr>
        <w:t xml:space="preserve">, approve and consistently </w:t>
      </w:r>
      <w:r w:rsidR="00606B6F">
        <w:rPr>
          <w:rFonts w:ascii="Times New Roman" w:hAnsi="Times New Roman" w:cs="Times New Roman"/>
          <w:lang w:val="en-US"/>
        </w:rPr>
        <w:t>execute</w:t>
      </w:r>
      <w:r w:rsidR="00393E94" w:rsidRPr="00393E94">
        <w:rPr>
          <w:rFonts w:ascii="Times New Roman" w:hAnsi="Times New Roman" w:cs="Times New Roman"/>
          <w:lang w:val="en-US"/>
        </w:rPr>
        <w:t xml:space="preserve"> a</w:t>
      </w:r>
      <w:r w:rsidR="00635144">
        <w:rPr>
          <w:rFonts w:ascii="Times New Roman" w:hAnsi="Times New Roman" w:cs="Times New Roman"/>
          <w:lang w:val="en-US"/>
        </w:rPr>
        <w:t>n</w:t>
      </w:r>
      <w:r w:rsidR="00393E94" w:rsidRPr="00393E94">
        <w:rPr>
          <w:rFonts w:ascii="Times New Roman" w:hAnsi="Times New Roman" w:cs="Times New Roman"/>
          <w:lang w:val="en-US"/>
        </w:rPr>
        <w:t xml:space="preserve"> effective anti-corruption public communication and awareness</w:t>
      </w:r>
      <w:r w:rsidR="002E47F1">
        <w:rPr>
          <w:rFonts w:ascii="Times New Roman" w:hAnsi="Times New Roman" w:cs="Times New Roman"/>
          <w:lang w:val="en-US"/>
        </w:rPr>
        <w:t xml:space="preserve"> raising</w:t>
      </w:r>
      <w:r w:rsidR="00393E94" w:rsidRPr="00393E94">
        <w:rPr>
          <w:rFonts w:ascii="Times New Roman" w:hAnsi="Times New Roman" w:cs="Times New Roman"/>
          <w:lang w:val="en-US"/>
        </w:rPr>
        <w:t xml:space="preserve"> </w:t>
      </w:r>
      <w:r w:rsidR="00635144">
        <w:rPr>
          <w:rFonts w:ascii="Times New Roman" w:hAnsi="Times New Roman" w:cs="Times New Roman"/>
          <w:lang w:val="en-US"/>
        </w:rPr>
        <w:t>action plan</w:t>
      </w:r>
      <w:r w:rsidR="00393E94" w:rsidRPr="00393E94">
        <w:rPr>
          <w:rFonts w:ascii="Times New Roman" w:hAnsi="Times New Roman" w:cs="Times New Roman"/>
          <w:lang w:val="en-US"/>
        </w:rPr>
        <w:t>.</w:t>
      </w:r>
    </w:p>
    <w:p w14:paraId="5ED466E6" w14:textId="30AFD23D" w:rsidR="00393E94" w:rsidRPr="00393E94" w:rsidRDefault="002E47F1" w:rsidP="00393E94">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To</w:t>
      </w:r>
      <w:r w:rsidR="00393E94" w:rsidRPr="00393E94">
        <w:rPr>
          <w:rFonts w:ascii="Times New Roman" w:hAnsi="Times New Roman" w:cs="Times New Roman"/>
          <w:lang w:val="en-US"/>
        </w:rPr>
        <w:t xml:space="preserve"> effective</w:t>
      </w:r>
      <w:r>
        <w:rPr>
          <w:rFonts w:ascii="Times New Roman" w:hAnsi="Times New Roman" w:cs="Times New Roman"/>
          <w:lang w:val="en-US"/>
        </w:rPr>
        <w:t>ly carry out</w:t>
      </w:r>
      <w:r w:rsidR="00393E94" w:rsidRPr="00393E94">
        <w:rPr>
          <w:rFonts w:ascii="Times New Roman" w:hAnsi="Times New Roman" w:cs="Times New Roman"/>
          <w:lang w:val="en-US"/>
        </w:rPr>
        <w:t xml:space="preserve"> awareness campaigns</w:t>
      </w:r>
      <w:r w:rsidR="00635144">
        <w:rPr>
          <w:rFonts w:ascii="Times New Roman" w:hAnsi="Times New Roman" w:cs="Times New Roman"/>
          <w:lang w:val="en-US"/>
        </w:rPr>
        <w:t>, it is also important</w:t>
      </w:r>
      <w:r w:rsidR="00393E94" w:rsidRPr="00393E94">
        <w:rPr>
          <w:rFonts w:ascii="Times New Roman" w:hAnsi="Times New Roman" w:cs="Times New Roman"/>
          <w:lang w:val="en-US"/>
        </w:rPr>
        <w:t xml:space="preserve"> t</w:t>
      </w:r>
      <w:r w:rsidR="00635144">
        <w:rPr>
          <w:rFonts w:ascii="Times New Roman" w:hAnsi="Times New Roman" w:cs="Times New Roman"/>
          <w:lang w:val="en-US"/>
        </w:rPr>
        <w:t>o</w:t>
      </w:r>
      <w:r w:rsidR="00393E94" w:rsidRPr="00393E94">
        <w:rPr>
          <w:rFonts w:ascii="Times New Roman" w:hAnsi="Times New Roman" w:cs="Times New Roman"/>
          <w:lang w:val="en-US"/>
        </w:rPr>
        <w:t xml:space="preserve"> involve social anthropologists, social scientists, ethnographers and psychologists, </w:t>
      </w:r>
      <w:r w:rsidR="00635144">
        <w:rPr>
          <w:rFonts w:ascii="Times New Roman" w:hAnsi="Times New Roman" w:cs="Times New Roman"/>
          <w:lang w:val="en-US"/>
        </w:rPr>
        <w:t xml:space="preserve">as well as </w:t>
      </w:r>
      <w:r w:rsidR="00393E94" w:rsidRPr="00393E94">
        <w:rPr>
          <w:rFonts w:ascii="Times New Roman" w:hAnsi="Times New Roman" w:cs="Times New Roman"/>
          <w:lang w:val="en-US"/>
        </w:rPr>
        <w:t>organiz</w:t>
      </w:r>
      <w:r w:rsidR="00635144">
        <w:rPr>
          <w:rFonts w:ascii="Times New Roman" w:hAnsi="Times New Roman" w:cs="Times New Roman"/>
          <w:lang w:val="en-US"/>
        </w:rPr>
        <w:t>e</w:t>
      </w:r>
      <w:r w:rsidR="00393E94" w:rsidRPr="00393E94">
        <w:rPr>
          <w:rFonts w:ascii="Times New Roman" w:hAnsi="Times New Roman" w:cs="Times New Roman"/>
          <w:lang w:val="en-US"/>
        </w:rPr>
        <w:t xml:space="preserve"> and implement anti-corruption public awareness campaigns </w:t>
      </w:r>
      <w:r>
        <w:rPr>
          <w:rFonts w:ascii="Times New Roman" w:hAnsi="Times New Roman" w:cs="Times New Roman"/>
          <w:lang w:val="en-US"/>
        </w:rPr>
        <w:t>jointly</w:t>
      </w:r>
      <w:r w:rsidR="00393E94" w:rsidRPr="00393E94">
        <w:rPr>
          <w:rFonts w:ascii="Times New Roman" w:hAnsi="Times New Roman" w:cs="Times New Roman"/>
          <w:lang w:val="en-US"/>
        </w:rPr>
        <w:t xml:space="preserve"> with civil society representatives.</w:t>
      </w:r>
    </w:p>
    <w:p w14:paraId="157C6E62" w14:textId="51651737" w:rsidR="00393E94" w:rsidRPr="00393E94" w:rsidRDefault="002E47F1" w:rsidP="00393E94">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Further, i</w:t>
      </w:r>
      <w:r w:rsidR="00393E94" w:rsidRPr="00393E94">
        <w:rPr>
          <w:rFonts w:ascii="Times New Roman" w:hAnsi="Times New Roman" w:cs="Times New Roman"/>
          <w:lang w:val="en-US"/>
        </w:rPr>
        <w:t>t is necessary to improve awareness mechanisms</w:t>
      </w:r>
      <w:r>
        <w:rPr>
          <w:rFonts w:ascii="Times New Roman" w:hAnsi="Times New Roman" w:cs="Times New Roman"/>
          <w:lang w:val="en-US"/>
        </w:rPr>
        <w:t xml:space="preserve"> </w:t>
      </w:r>
      <w:r w:rsidR="00F7376D">
        <w:rPr>
          <w:rFonts w:ascii="Times New Roman" w:hAnsi="Times New Roman" w:cs="Times New Roman"/>
          <w:lang w:val="en-US"/>
        </w:rPr>
        <w:t>to</w:t>
      </w:r>
      <w:r w:rsidR="00393E94" w:rsidRPr="00393E94">
        <w:rPr>
          <w:rFonts w:ascii="Times New Roman" w:hAnsi="Times New Roman" w:cs="Times New Roman"/>
          <w:lang w:val="en-US"/>
        </w:rPr>
        <w:t xml:space="preserve"> make them more targeted, </w:t>
      </w:r>
      <w:r>
        <w:rPr>
          <w:rFonts w:ascii="Times New Roman" w:hAnsi="Times New Roman" w:cs="Times New Roman"/>
          <w:lang w:val="en-US"/>
        </w:rPr>
        <w:t>customize</w:t>
      </w:r>
      <w:r w:rsidR="00393E94" w:rsidRPr="00393E94">
        <w:rPr>
          <w:rFonts w:ascii="Times New Roman" w:hAnsi="Times New Roman" w:cs="Times New Roman"/>
          <w:lang w:val="en-US"/>
        </w:rPr>
        <w:t xml:space="preserve"> awareness</w:t>
      </w:r>
      <w:r>
        <w:rPr>
          <w:rFonts w:ascii="Times New Roman" w:hAnsi="Times New Roman" w:cs="Times New Roman"/>
          <w:lang w:val="en-US"/>
        </w:rPr>
        <w:t xml:space="preserve"> raising</w:t>
      </w:r>
      <w:r w:rsidR="00393E94" w:rsidRPr="00393E94">
        <w:rPr>
          <w:rFonts w:ascii="Times New Roman" w:hAnsi="Times New Roman" w:cs="Times New Roman"/>
          <w:lang w:val="en-US"/>
        </w:rPr>
        <w:t xml:space="preserve"> and training </w:t>
      </w:r>
      <w:r>
        <w:rPr>
          <w:rFonts w:ascii="Times New Roman" w:hAnsi="Times New Roman" w:cs="Times New Roman"/>
          <w:lang w:val="en-US"/>
        </w:rPr>
        <w:t>for various</w:t>
      </w:r>
      <w:r w:rsidR="00393E94" w:rsidRPr="00393E94">
        <w:rPr>
          <w:rFonts w:ascii="Times New Roman" w:hAnsi="Times New Roman" w:cs="Times New Roman"/>
          <w:lang w:val="en-US"/>
        </w:rPr>
        <w:t xml:space="preserve"> </w:t>
      </w:r>
      <w:r>
        <w:rPr>
          <w:rFonts w:ascii="Times New Roman" w:hAnsi="Times New Roman" w:cs="Times New Roman"/>
          <w:lang w:val="en-US"/>
        </w:rPr>
        <w:t xml:space="preserve">target </w:t>
      </w:r>
      <w:r w:rsidR="00393E94" w:rsidRPr="00393E94">
        <w:rPr>
          <w:rFonts w:ascii="Times New Roman" w:hAnsi="Times New Roman" w:cs="Times New Roman"/>
          <w:lang w:val="en-US"/>
        </w:rPr>
        <w:t xml:space="preserve">groups, </w:t>
      </w:r>
      <w:r>
        <w:rPr>
          <w:rFonts w:ascii="Times New Roman" w:hAnsi="Times New Roman" w:cs="Times New Roman"/>
          <w:lang w:val="en-US"/>
        </w:rPr>
        <w:t>design</w:t>
      </w:r>
      <w:r w:rsidR="00393E94" w:rsidRPr="00393E94">
        <w:rPr>
          <w:rFonts w:ascii="Times New Roman" w:hAnsi="Times New Roman" w:cs="Times New Roman"/>
          <w:lang w:val="en-US"/>
        </w:rPr>
        <w:t xml:space="preserve"> and </w:t>
      </w:r>
      <w:r>
        <w:rPr>
          <w:rFonts w:ascii="Times New Roman" w:hAnsi="Times New Roman" w:cs="Times New Roman"/>
          <w:lang w:val="en-US"/>
        </w:rPr>
        <w:t>implement</w:t>
      </w:r>
      <w:r w:rsidR="00393E94" w:rsidRPr="00393E94">
        <w:rPr>
          <w:rFonts w:ascii="Times New Roman" w:hAnsi="Times New Roman" w:cs="Times New Roman"/>
          <w:lang w:val="en-US"/>
        </w:rPr>
        <w:t xml:space="preserve"> </w:t>
      </w:r>
      <w:r w:rsidR="00F7376D">
        <w:rPr>
          <w:rFonts w:ascii="Times New Roman" w:hAnsi="Times New Roman" w:cs="Times New Roman"/>
          <w:lang w:val="en-US"/>
        </w:rPr>
        <w:t>tailored</w:t>
      </w:r>
      <w:r w:rsidR="00393E94" w:rsidRPr="00393E94">
        <w:rPr>
          <w:rFonts w:ascii="Times New Roman" w:hAnsi="Times New Roman" w:cs="Times New Roman"/>
          <w:lang w:val="en-US"/>
        </w:rPr>
        <w:t xml:space="preserve"> </w:t>
      </w:r>
      <w:r w:rsidR="00635144" w:rsidRPr="00393E94">
        <w:rPr>
          <w:rFonts w:ascii="Times New Roman" w:hAnsi="Times New Roman" w:cs="Times New Roman"/>
          <w:lang w:val="en-US"/>
        </w:rPr>
        <w:t xml:space="preserve">social </w:t>
      </w:r>
      <w:r w:rsidR="00393E94" w:rsidRPr="00393E94">
        <w:rPr>
          <w:rFonts w:ascii="Times New Roman" w:hAnsi="Times New Roman" w:cs="Times New Roman"/>
          <w:lang w:val="en-US"/>
        </w:rPr>
        <w:t>advertisement</w:t>
      </w:r>
      <w:r>
        <w:rPr>
          <w:rFonts w:ascii="Times New Roman" w:hAnsi="Times New Roman" w:cs="Times New Roman"/>
          <w:lang w:val="en-US"/>
        </w:rPr>
        <w:t xml:space="preserve"> campaigns</w:t>
      </w:r>
      <w:r w:rsidR="00393E94" w:rsidRPr="00393E94">
        <w:rPr>
          <w:rFonts w:ascii="Times New Roman" w:hAnsi="Times New Roman" w:cs="Times New Roman"/>
          <w:lang w:val="en-US"/>
        </w:rPr>
        <w:t>.</w:t>
      </w:r>
    </w:p>
    <w:p w14:paraId="61A35D7F" w14:textId="4CEDAD12" w:rsidR="00393E94" w:rsidRPr="00393E94" w:rsidRDefault="00F7376D" w:rsidP="00393E94">
      <w:pPr>
        <w:tabs>
          <w:tab w:val="left" w:pos="0"/>
          <w:tab w:val="left" w:pos="270"/>
        </w:tabs>
        <w:spacing w:before="120" w:after="120" w:line="276" w:lineRule="auto"/>
        <w:ind w:right="-85" w:firstLine="0"/>
        <w:rPr>
          <w:rFonts w:ascii="Times New Roman" w:hAnsi="Times New Roman" w:cs="Times New Roman"/>
          <w:lang w:val="en-US"/>
        </w:rPr>
      </w:pPr>
      <w:r>
        <w:rPr>
          <w:rFonts w:ascii="Times New Roman" w:hAnsi="Times New Roman" w:cs="Times New Roman"/>
          <w:lang w:val="en-US"/>
        </w:rPr>
        <w:t>During the</w:t>
      </w:r>
      <w:r w:rsidR="00393E94" w:rsidRPr="00393E94">
        <w:rPr>
          <w:rFonts w:ascii="Times New Roman" w:hAnsi="Times New Roman" w:cs="Times New Roman"/>
          <w:lang w:val="en-US"/>
        </w:rPr>
        <w:t xml:space="preserve"> public awareness campaigns, </w:t>
      </w:r>
      <w:r w:rsidRPr="00393E94">
        <w:rPr>
          <w:rFonts w:ascii="Times New Roman" w:hAnsi="Times New Roman" w:cs="Times New Roman"/>
          <w:lang w:val="en-US"/>
        </w:rPr>
        <w:t xml:space="preserve">close cooperation with public broadcasters is </w:t>
      </w:r>
      <w:r>
        <w:rPr>
          <w:rFonts w:ascii="Times New Roman" w:hAnsi="Times New Roman" w:cs="Times New Roman"/>
          <w:lang w:val="en-US"/>
        </w:rPr>
        <w:t>crucial for</w:t>
      </w:r>
      <w:r w:rsidR="00393E94" w:rsidRPr="00393E94">
        <w:rPr>
          <w:rFonts w:ascii="Times New Roman" w:hAnsi="Times New Roman" w:cs="Times New Roman"/>
          <w:lang w:val="en-US"/>
        </w:rPr>
        <w:t xml:space="preserve"> convey</w:t>
      </w:r>
      <w:r>
        <w:rPr>
          <w:rFonts w:ascii="Times New Roman" w:hAnsi="Times New Roman" w:cs="Times New Roman"/>
          <w:lang w:val="en-US"/>
        </w:rPr>
        <w:t>ing</w:t>
      </w:r>
      <w:r w:rsidR="00393E94" w:rsidRPr="00393E94">
        <w:rPr>
          <w:rFonts w:ascii="Times New Roman" w:hAnsi="Times New Roman" w:cs="Times New Roman"/>
          <w:lang w:val="en-US"/>
        </w:rPr>
        <w:t xml:space="preserve"> the information to broad </w:t>
      </w:r>
      <w:r>
        <w:rPr>
          <w:rFonts w:ascii="Times New Roman" w:hAnsi="Times New Roman" w:cs="Times New Roman"/>
          <w:lang w:val="en-US"/>
        </w:rPr>
        <w:t>segment</w:t>
      </w:r>
      <w:r w:rsidR="00635144">
        <w:rPr>
          <w:rFonts w:ascii="Times New Roman" w:hAnsi="Times New Roman" w:cs="Times New Roman"/>
          <w:lang w:val="en-US"/>
        </w:rPr>
        <w:t>s</w:t>
      </w:r>
      <w:r w:rsidR="00393E94" w:rsidRPr="00393E94">
        <w:rPr>
          <w:rFonts w:ascii="Times New Roman" w:hAnsi="Times New Roman" w:cs="Times New Roman"/>
          <w:lang w:val="en-US"/>
        </w:rPr>
        <w:t xml:space="preserve"> of society, </w:t>
      </w:r>
      <w:r>
        <w:rPr>
          <w:rFonts w:ascii="Times New Roman" w:hAnsi="Times New Roman" w:cs="Times New Roman"/>
          <w:lang w:val="en-US"/>
        </w:rPr>
        <w:t>as</w:t>
      </w:r>
      <w:r w:rsidR="00393E94" w:rsidRPr="00393E94">
        <w:rPr>
          <w:rFonts w:ascii="Times New Roman" w:hAnsi="Times New Roman" w:cs="Times New Roman"/>
          <w:lang w:val="en-US"/>
        </w:rPr>
        <w:t xml:space="preserve"> public broadcasters are </w:t>
      </w:r>
      <w:r>
        <w:rPr>
          <w:rFonts w:ascii="Times New Roman" w:hAnsi="Times New Roman" w:cs="Times New Roman"/>
          <w:lang w:val="en-US"/>
        </w:rPr>
        <w:t>mandated</w:t>
      </w:r>
      <w:r w:rsidR="00393E94" w:rsidRPr="00393E94">
        <w:rPr>
          <w:rFonts w:ascii="Times New Roman" w:hAnsi="Times New Roman" w:cs="Times New Roman"/>
          <w:lang w:val="en-US"/>
        </w:rPr>
        <w:t xml:space="preserve"> to provide </w:t>
      </w:r>
      <w:r>
        <w:rPr>
          <w:rFonts w:ascii="Times New Roman" w:hAnsi="Times New Roman" w:cs="Times New Roman"/>
          <w:lang w:val="en-US"/>
        </w:rPr>
        <w:t>viewers</w:t>
      </w:r>
      <w:r w:rsidR="00393E94" w:rsidRPr="00393E94">
        <w:rPr>
          <w:rFonts w:ascii="Times New Roman" w:hAnsi="Times New Roman" w:cs="Times New Roman"/>
          <w:lang w:val="en-US"/>
        </w:rPr>
        <w:t xml:space="preserve"> with programs aimed at increasing the population's legal awareness and social responsibility.</w:t>
      </w:r>
    </w:p>
    <w:p w14:paraId="61D06E22" w14:textId="65A20D81" w:rsidR="007438E6" w:rsidRDefault="00393E94" w:rsidP="00904396">
      <w:pPr>
        <w:tabs>
          <w:tab w:val="left" w:pos="0"/>
          <w:tab w:val="left" w:pos="270"/>
        </w:tabs>
        <w:spacing w:before="120" w:after="120" w:line="276" w:lineRule="auto"/>
        <w:ind w:right="-85" w:firstLine="0"/>
        <w:rPr>
          <w:rFonts w:ascii="Times New Roman" w:hAnsi="Times New Roman" w:cs="Times New Roman"/>
          <w:lang w:val="en-US"/>
        </w:rPr>
      </w:pPr>
      <w:r w:rsidRPr="00393E94">
        <w:rPr>
          <w:rFonts w:ascii="Times New Roman" w:hAnsi="Times New Roman" w:cs="Times New Roman"/>
          <w:lang w:val="en-US"/>
        </w:rPr>
        <w:t xml:space="preserve">In addition, </w:t>
      </w:r>
      <w:r w:rsidR="00C54669">
        <w:rPr>
          <w:rFonts w:ascii="Times New Roman" w:hAnsi="Times New Roman" w:cs="Times New Roman"/>
          <w:lang w:val="en-US"/>
        </w:rPr>
        <w:t>it is necessary to conduct</w:t>
      </w:r>
      <w:r w:rsidRPr="00393E94">
        <w:rPr>
          <w:rFonts w:ascii="Times New Roman" w:hAnsi="Times New Roman" w:cs="Times New Roman"/>
          <w:lang w:val="en-US"/>
        </w:rPr>
        <w:t xml:space="preserve"> regular public opinion </w:t>
      </w:r>
      <w:r w:rsidR="00904396">
        <w:rPr>
          <w:rFonts w:ascii="Times New Roman" w:hAnsi="Times New Roman" w:cs="Times New Roman"/>
          <w:lang w:val="en-US"/>
        </w:rPr>
        <w:t>poll</w:t>
      </w:r>
      <w:r w:rsidRPr="00393E94">
        <w:rPr>
          <w:rFonts w:ascii="Times New Roman" w:hAnsi="Times New Roman" w:cs="Times New Roman"/>
          <w:lang w:val="en-US"/>
        </w:rPr>
        <w:t xml:space="preserve">s on corruption and </w:t>
      </w:r>
      <w:r w:rsidR="00C54669">
        <w:rPr>
          <w:rFonts w:ascii="Times New Roman" w:hAnsi="Times New Roman" w:cs="Times New Roman"/>
          <w:lang w:val="en-US"/>
        </w:rPr>
        <w:t>establish</w:t>
      </w:r>
      <w:r w:rsidRPr="00393E94">
        <w:rPr>
          <w:rFonts w:ascii="Times New Roman" w:hAnsi="Times New Roman" w:cs="Times New Roman"/>
          <w:lang w:val="en-US"/>
        </w:rPr>
        <w:t xml:space="preserve"> a </w:t>
      </w:r>
      <w:r w:rsidR="00904396" w:rsidRPr="00393E94">
        <w:rPr>
          <w:rFonts w:ascii="Times New Roman" w:hAnsi="Times New Roman" w:cs="Times New Roman"/>
          <w:lang w:val="en-US"/>
        </w:rPr>
        <w:t xml:space="preserve">system </w:t>
      </w:r>
      <w:r w:rsidR="00904396">
        <w:rPr>
          <w:rFonts w:ascii="Times New Roman" w:hAnsi="Times New Roman" w:cs="Times New Roman"/>
          <w:lang w:val="en-US"/>
        </w:rPr>
        <w:t>for regular</w:t>
      </w:r>
      <w:r w:rsidRPr="00393E94">
        <w:rPr>
          <w:rFonts w:ascii="Times New Roman" w:hAnsi="Times New Roman" w:cs="Times New Roman"/>
          <w:lang w:val="en-US"/>
        </w:rPr>
        <w:t xml:space="preserve"> evaluation of the results of public awareness programs through the</w:t>
      </w:r>
      <w:r w:rsidR="00904396">
        <w:rPr>
          <w:rFonts w:ascii="Times New Roman" w:hAnsi="Times New Roman" w:cs="Times New Roman"/>
          <w:lang w:val="en-US"/>
        </w:rPr>
        <w:t>se polls.</w:t>
      </w:r>
    </w:p>
    <w:p w14:paraId="14E99EE5" w14:textId="17EC5D9F" w:rsidR="00904396" w:rsidRPr="00904396" w:rsidRDefault="00904396" w:rsidP="00904396">
      <w:pPr>
        <w:tabs>
          <w:tab w:val="left" w:pos="0"/>
          <w:tab w:val="left" w:pos="270"/>
        </w:tabs>
        <w:spacing w:before="120" w:after="120" w:line="276" w:lineRule="auto"/>
        <w:ind w:right="-85" w:firstLine="0"/>
        <w:rPr>
          <w:rFonts w:ascii="Times New Roman" w:hAnsi="Times New Roman" w:cs="Times New Roman"/>
          <w:lang w:val="en-US"/>
        </w:rPr>
        <w:sectPr w:rsidR="00904396" w:rsidRPr="00904396">
          <w:pgSz w:w="11906" w:h="16838"/>
          <w:pgMar w:top="851" w:right="567" w:bottom="567" w:left="1134" w:header="709" w:footer="709" w:gutter="0"/>
          <w:cols w:space="720"/>
          <w:titlePg/>
        </w:sectPr>
      </w:pPr>
    </w:p>
    <w:p w14:paraId="1535309D" w14:textId="171572B8" w:rsidR="00BC61C7" w:rsidRPr="00BC61C7" w:rsidRDefault="00BC61C7" w:rsidP="0037415A">
      <w:pPr>
        <w:pStyle w:val="Heading2"/>
        <w:ind w:firstLine="0"/>
        <w:jc w:val="center"/>
        <w:rPr>
          <w:rFonts w:ascii="Times New Roman" w:eastAsia="GHEA Grapalat" w:hAnsi="Times New Roman" w:cs="Times New Roman"/>
          <w:b/>
          <w:color w:val="000000"/>
          <w:sz w:val="24"/>
          <w:szCs w:val="24"/>
        </w:rPr>
      </w:pPr>
      <w:bookmarkStart w:id="16" w:name="_Toc155602308"/>
      <w:r w:rsidRPr="00BC61C7">
        <w:rPr>
          <w:rFonts w:ascii="Times New Roman" w:eastAsia="GHEA Grapalat" w:hAnsi="Times New Roman" w:cs="Times New Roman"/>
          <w:b/>
          <w:color w:val="000000"/>
          <w:sz w:val="24"/>
          <w:szCs w:val="24"/>
        </w:rPr>
        <w:lastRenderedPageBreak/>
        <w:t xml:space="preserve">GOAL 4: BUSINESS </w:t>
      </w:r>
      <w:r w:rsidR="00B12E5C">
        <w:rPr>
          <w:rFonts w:ascii="Times New Roman" w:eastAsia="GHEA Grapalat" w:hAnsi="Times New Roman" w:cs="Times New Roman"/>
          <w:b/>
          <w:color w:val="000000"/>
          <w:sz w:val="24"/>
          <w:szCs w:val="24"/>
          <w:lang w:val="en-US"/>
        </w:rPr>
        <w:t>INTEGRITY</w:t>
      </w:r>
      <w:r w:rsidRPr="00BC61C7">
        <w:rPr>
          <w:rFonts w:ascii="Times New Roman" w:eastAsia="GHEA Grapalat" w:hAnsi="Times New Roman" w:cs="Times New Roman"/>
          <w:b/>
          <w:color w:val="000000"/>
          <w:sz w:val="24"/>
          <w:szCs w:val="24"/>
        </w:rPr>
        <w:t>, PROTECTIN</w:t>
      </w:r>
      <w:r w:rsidR="00583ED5">
        <w:rPr>
          <w:rFonts w:ascii="Times New Roman" w:eastAsia="GHEA Grapalat" w:hAnsi="Times New Roman" w:cs="Times New Roman"/>
          <w:b/>
          <w:color w:val="000000"/>
          <w:sz w:val="24"/>
          <w:szCs w:val="24"/>
          <w:lang w:val="en-US"/>
        </w:rPr>
        <w:t>G</w:t>
      </w:r>
      <w:r w:rsidRPr="00BC61C7">
        <w:rPr>
          <w:rFonts w:ascii="Times New Roman" w:eastAsia="GHEA Grapalat" w:hAnsi="Times New Roman" w:cs="Times New Roman"/>
          <w:b/>
          <w:color w:val="000000"/>
          <w:sz w:val="24"/>
          <w:szCs w:val="24"/>
        </w:rPr>
        <w:t xml:space="preserve"> BUSINESS RIGHTS AND </w:t>
      </w:r>
      <w:r w:rsidR="00B12E5C" w:rsidRPr="00BC61C7">
        <w:rPr>
          <w:rFonts w:ascii="Times New Roman" w:eastAsia="GHEA Grapalat" w:hAnsi="Times New Roman" w:cs="Times New Roman"/>
          <w:b/>
          <w:color w:val="000000"/>
          <w:sz w:val="24"/>
          <w:szCs w:val="24"/>
        </w:rPr>
        <w:t>FACILITATI</w:t>
      </w:r>
      <w:r w:rsidR="00583ED5">
        <w:rPr>
          <w:rFonts w:ascii="Times New Roman" w:eastAsia="GHEA Grapalat" w:hAnsi="Times New Roman" w:cs="Times New Roman"/>
          <w:b/>
          <w:color w:val="000000"/>
          <w:sz w:val="24"/>
          <w:szCs w:val="24"/>
          <w:lang w:val="en-US"/>
        </w:rPr>
        <w:t>NG</w:t>
      </w:r>
      <w:r w:rsidR="00B12E5C" w:rsidRPr="00BC61C7">
        <w:rPr>
          <w:rFonts w:ascii="Times New Roman" w:eastAsia="GHEA Grapalat" w:hAnsi="Times New Roman" w:cs="Times New Roman"/>
          <w:b/>
          <w:color w:val="000000"/>
          <w:sz w:val="24"/>
          <w:szCs w:val="24"/>
        </w:rPr>
        <w:t xml:space="preserve"> </w:t>
      </w:r>
      <w:r w:rsidRPr="00BC61C7">
        <w:rPr>
          <w:rFonts w:ascii="Times New Roman" w:eastAsia="GHEA Grapalat" w:hAnsi="Times New Roman" w:cs="Times New Roman"/>
          <w:b/>
          <w:color w:val="000000"/>
          <w:sz w:val="24"/>
          <w:szCs w:val="24"/>
        </w:rPr>
        <w:t xml:space="preserve">STATE-BUSINESS </w:t>
      </w:r>
      <w:r w:rsidR="00B12E5C">
        <w:rPr>
          <w:rFonts w:ascii="Times New Roman" w:eastAsia="GHEA Grapalat" w:hAnsi="Times New Roman" w:cs="Times New Roman"/>
          <w:b/>
          <w:color w:val="000000"/>
          <w:sz w:val="24"/>
          <w:szCs w:val="24"/>
          <w:lang w:val="en-US"/>
        </w:rPr>
        <w:t>ADMINISTRATION</w:t>
      </w:r>
      <w:bookmarkEnd w:id="16"/>
      <w:r w:rsidRPr="00BC61C7">
        <w:rPr>
          <w:rFonts w:ascii="Times New Roman" w:eastAsia="GHEA Grapalat" w:hAnsi="Times New Roman" w:cs="Times New Roman"/>
          <w:b/>
          <w:color w:val="000000"/>
          <w:sz w:val="24"/>
          <w:szCs w:val="24"/>
        </w:rPr>
        <w:t xml:space="preserve"> </w:t>
      </w:r>
    </w:p>
    <w:p w14:paraId="12B679A9" w14:textId="7A2BF2F8" w:rsidR="00BC61C7" w:rsidRPr="00BC61C7" w:rsidRDefault="00BC61C7" w:rsidP="00BC61C7">
      <w:pPr>
        <w:tabs>
          <w:tab w:val="left" w:pos="851"/>
          <w:tab w:val="left" w:pos="993"/>
        </w:tabs>
        <w:spacing w:before="120" w:after="120" w:line="276" w:lineRule="auto"/>
        <w:ind w:firstLine="0"/>
        <w:rPr>
          <w:rFonts w:ascii="Times New Roman" w:hAnsi="Times New Roman" w:cs="Times New Roman"/>
          <w:lang w:val="en-US"/>
        </w:rPr>
      </w:pPr>
      <w:r w:rsidRPr="00BC61C7">
        <w:rPr>
          <w:rFonts w:ascii="Times New Roman" w:hAnsi="Times New Roman" w:cs="Times New Roman"/>
          <w:lang w:val="en-US"/>
        </w:rPr>
        <w:t>A comprehensive and multifaceted anti-corruption</w:t>
      </w:r>
      <w:r w:rsidR="009A5CEA">
        <w:rPr>
          <w:rFonts w:ascii="Times New Roman" w:hAnsi="Times New Roman" w:cs="Times New Roman"/>
          <w:lang w:val="en-US"/>
        </w:rPr>
        <w:t xml:space="preserve"> effort</w:t>
      </w:r>
      <w:r w:rsidRPr="00BC61C7">
        <w:rPr>
          <w:rFonts w:ascii="Times New Roman" w:hAnsi="Times New Roman" w:cs="Times New Roman"/>
          <w:lang w:val="en-US"/>
        </w:rPr>
        <w:t xml:space="preserve"> is </w:t>
      </w:r>
      <w:r w:rsidR="009A5CEA">
        <w:rPr>
          <w:rFonts w:ascii="Times New Roman" w:hAnsi="Times New Roman" w:cs="Times New Roman"/>
          <w:lang w:val="en-US"/>
        </w:rPr>
        <w:t>not feasible</w:t>
      </w:r>
      <w:r w:rsidRPr="00BC61C7">
        <w:rPr>
          <w:rFonts w:ascii="Times New Roman" w:hAnsi="Times New Roman" w:cs="Times New Roman"/>
          <w:lang w:val="en-US"/>
        </w:rPr>
        <w:t xml:space="preserve"> without the involvement of the private (business) sector. </w:t>
      </w:r>
      <w:r w:rsidR="009A5CEA">
        <w:rPr>
          <w:rFonts w:ascii="Times New Roman" w:hAnsi="Times New Roman" w:cs="Times New Roman"/>
          <w:lang w:val="en-US"/>
        </w:rPr>
        <w:t>S</w:t>
      </w:r>
      <w:r w:rsidR="009A5CEA" w:rsidRPr="00BC61C7">
        <w:rPr>
          <w:rFonts w:ascii="Times New Roman" w:hAnsi="Times New Roman" w:cs="Times New Roman"/>
          <w:lang w:val="en-US"/>
        </w:rPr>
        <w:t xml:space="preserve">ystemic changes cannot </w:t>
      </w:r>
      <w:r w:rsidR="009A5CEA">
        <w:rPr>
          <w:rFonts w:ascii="Times New Roman" w:hAnsi="Times New Roman" w:cs="Times New Roman"/>
          <w:lang w:val="en-US"/>
        </w:rPr>
        <w:t xml:space="preserve">be </w:t>
      </w:r>
      <w:r w:rsidR="009A5CEA" w:rsidRPr="00BC61C7">
        <w:rPr>
          <w:rFonts w:ascii="Times New Roman" w:hAnsi="Times New Roman" w:cs="Times New Roman"/>
          <w:lang w:val="en-US"/>
        </w:rPr>
        <w:t>implement</w:t>
      </w:r>
      <w:r w:rsidR="009A5CEA">
        <w:rPr>
          <w:rFonts w:ascii="Times New Roman" w:hAnsi="Times New Roman" w:cs="Times New Roman"/>
          <w:lang w:val="en-US"/>
        </w:rPr>
        <w:t>ed by</w:t>
      </w:r>
      <w:r w:rsidR="009A5CEA" w:rsidRPr="00BC61C7">
        <w:rPr>
          <w:rFonts w:ascii="Times New Roman" w:hAnsi="Times New Roman" w:cs="Times New Roman"/>
          <w:lang w:val="en-US"/>
        </w:rPr>
        <w:t xml:space="preserve"> </w:t>
      </w:r>
      <w:r w:rsidR="009A5CEA">
        <w:rPr>
          <w:rFonts w:ascii="Times New Roman" w:hAnsi="Times New Roman" w:cs="Times New Roman"/>
          <w:lang w:val="en-US"/>
        </w:rPr>
        <w:t>g</w:t>
      </w:r>
      <w:r w:rsidRPr="00BC61C7">
        <w:rPr>
          <w:rFonts w:ascii="Times New Roman" w:hAnsi="Times New Roman" w:cs="Times New Roman"/>
          <w:lang w:val="en-US"/>
        </w:rPr>
        <w:t xml:space="preserve">overnments </w:t>
      </w:r>
      <w:r w:rsidR="009A5CEA">
        <w:rPr>
          <w:rFonts w:ascii="Times New Roman" w:hAnsi="Times New Roman" w:cs="Times New Roman"/>
          <w:lang w:val="en-US"/>
        </w:rPr>
        <w:t>alone</w:t>
      </w:r>
      <w:r w:rsidRPr="00BC61C7">
        <w:rPr>
          <w:rFonts w:ascii="Times New Roman" w:hAnsi="Times New Roman" w:cs="Times New Roman"/>
          <w:lang w:val="en-US"/>
        </w:rPr>
        <w:t xml:space="preserve">, </w:t>
      </w:r>
      <w:r w:rsidR="00F81362">
        <w:rPr>
          <w:rFonts w:ascii="Times New Roman" w:hAnsi="Times New Roman" w:cs="Times New Roman"/>
          <w:lang w:val="en-US"/>
        </w:rPr>
        <w:t>while</w:t>
      </w:r>
      <w:r w:rsidRPr="00BC61C7">
        <w:rPr>
          <w:rFonts w:ascii="Times New Roman" w:hAnsi="Times New Roman" w:cs="Times New Roman"/>
          <w:lang w:val="en-US"/>
        </w:rPr>
        <w:t xml:space="preserve"> the private sector has a </w:t>
      </w:r>
      <w:r w:rsidR="005C76A7">
        <w:rPr>
          <w:rFonts w:ascii="Times New Roman" w:hAnsi="Times New Roman" w:cs="Times New Roman"/>
          <w:lang w:val="en-US"/>
        </w:rPr>
        <w:t>vested</w:t>
      </w:r>
      <w:r w:rsidRPr="00BC61C7">
        <w:rPr>
          <w:rFonts w:ascii="Times New Roman" w:hAnsi="Times New Roman" w:cs="Times New Roman"/>
          <w:lang w:val="en-US"/>
        </w:rPr>
        <w:t xml:space="preserve"> interest in </w:t>
      </w:r>
      <w:r w:rsidR="005C76A7">
        <w:rPr>
          <w:rFonts w:ascii="Times New Roman" w:hAnsi="Times New Roman" w:cs="Times New Roman"/>
          <w:lang w:val="en-US"/>
        </w:rPr>
        <w:t>promot</w:t>
      </w:r>
      <w:r w:rsidRPr="00BC61C7">
        <w:rPr>
          <w:rFonts w:ascii="Times New Roman" w:hAnsi="Times New Roman" w:cs="Times New Roman"/>
          <w:lang w:val="en-US"/>
        </w:rPr>
        <w:t xml:space="preserve">ing transparency </w:t>
      </w:r>
      <w:r w:rsidR="005C76A7" w:rsidRPr="00BC61C7">
        <w:rPr>
          <w:rFonts w:ascii="Times New Roman" w:hAnsi="Times New Roman" w:cs="Times New Roman"/>
          <w:lang w:val="en-US"/>
        </w:rPr>
        <w:t xml:space="preserve">in the country </w:t>
      </w:r>
      <w:r w:rsidRPr="00BC61C7">
        <w:rPr>
          <w:rFonts w:ascii="Times New Roman" w:hAnsi="Times New Roman" w:cs="Times New Roman"/>
          <w:lang w:val="en-US"/>
        </w:rPr>
        <w:t>and reducing inefficienc</w:t>
      </w:r>
      <w:r w:rsidR="005C76A7">
        <w:rPr>
          <w:rFonts w:ascii="Times New Roman" w:hAnsi="Times New Roman" w:cs="Times New Roman"/>
          <w:lang w:val="en-US"/>
        </w:rPr>
        <w:t>ies</w:t>
      </w:r>
      <w:r w:rsidRPr="00BC61C7">
        <w:rPr>
          <w:rFonts w:ascii="Times New Roman" w:hAnsi="Times New Roman" w:cs="Times New Roman"/>
          <w:lang w:val="en-US"/>
        </w:rPr>
        <w:t xml:space="preserve"> caused by corruption.</w:t>
      </w:r>
      <w:r w:rsidR="00F81362" w:rsidRPr="00F81362">
        <w:rPr>
          <w:rFonts w:ascii="Times New Roman" w:hAnsi="Times New Roman" w:cs="Times New Roman"/>
          <w:vertAlign w:val="superscript"/>
        </w:rPr>
        <w:footnoteReference w:id="33"/>
      </w:r>
    </w:p>
    <w:p w14:paraId="7D661471" w14:textId="24E901B8" w:rsidR="00BC61C7" w:rsidRPr="00BC61C7" w:rsidRDefault="00BC61C7" w:rsidP="00BC61C7">
      <w:pPr>
        <w:tabs>
          <w:tab w:val="left" w:pos="851"/>
          <w:tab w:val="left" w:pos="993"/>
        </w:tabs>
        <w:spacing w:before="120" w:after="120" w:line="276" w:lineRule="auto"/>
        <w:ind w:firstLine="0"/>
        <w:rPr>
          <w:rFonts w:ascii="Times New Roman" w:hAnsi="Times New Roman" w:cs="Times New Roman"/>
          <w:lang w:val="en-US"/>
        </w:rPr>
      </w:pPr>
      <w:r w:rsidRPr="00BC61C7">
        <w:rPr>
          <w:rFonts w:ascii="Times New Roman" w:hAnsi="Times New Roman" w:cs="Times New Roman"/>
          <w:lang w:val="en-US"/>
        </w:rPr>
        <w:t xml:space="preserve">It is practically impossible to have a comprehensive and effective </w:t>
      </w:r>
      <w:r w:rsidR="005C76A7">
        <w:rPr>
          <w:rFonts w:ascii="Times New Roman" w:hAnsi="Times New Roman" w:cs="Times New Roman"/>
          <w:lang w:val="en-US"/>
        </w:rPr>
        <w:t xml:space="preserve">fight against </w:t>
      </w:r>
      <w:r w:rsidRPr="00BC61C7">
        <w:rPr>
          <w:rFonts w:ascii="Times New Roman" w:hAnsi="Times New Roman" w:cs="Times New Roman"/>
          <w:lang w:val="en-US"/>
        </w:rPr>
        <w:t xml:space="preserve">corruption without </w:t>
      </w:r>
      <w:r w:rsidR="005C76A7">
        <w:rPr>
          <w:rFonts w:ascii="Times New Roman" w:hAnsi="Times New Roman" w:cs="Times New Roman"/>
          <w:lang w:val="en-US"/>
        </w:rPr>
        <w:t>tackli</w:t>
      </w:r>
      <w:r w:rsidR="004F7C64">
        <w:rPr>
          <w:rFonts w:ascii="Times New Roman" w:hAnsi="Times New Roman" w:cs="Times New Roman"/>
          <w:lang w:val="en-US"/>
        </w:rPr>
        <w:t>ng</w:t>
      </w:r>
      <w:r w:rsidRPr="00BC61C7">
        <w:rPr>
          <w:rFonts w:ascii="Times New Roman" w:hAnsi="Times New Roman" w:cs="Times New Roman"/>
          <w:lang w:val="en-US"/>
        </w:rPr>
        <w:t xml:space="preserve"> corruption in the private sector. It is not </w:t>
      </w:r>
      <w:r w:rsidR="00E90193">
        <w:rPr>
          <w:rFonts w:ascii="Times New Roman" w:hAnsi="Times New Roman" w:cs="Times New Roman"/>
          <w:lang w:val="en-US"/>
        </w:rPr>
        <w:t>a coincidence</w:t>
      </w:r>
      <w:r w:rsidRPr="00BC61C7">
        <w:rPr>
          <w:rFonts w:ascii="Times New Roman" w:hAnsi="Times New Roman" w:cs="Times New Roman"/>
          <w:lang w:val="en-US"/>
        </w:rPr>
        <w:t xml:space="preserve"> that in countries </w:t>
      </w:r>
      <w:r w:rsidR="00E90193">
        <w:rPr>
          <w:rFonts w:ascii="Times New Roman" w:hAnsi="Times New Roman" w:cs="Times New Roman"/>
          <w:lang w:val="en-US"/>
        </w:rPr>
        <w:t>ranking</w:t>
      </w:r>
      <w:r w:rsidRPr="00BC61C7">
        <w:rPr>
          <w:rFonts w:ascii="Times New Roman" w:hAnsi="Times New Roman" w:cs="Times New Roman"/>
          <w:lang w:val="en-US"/>
        </w:rPr>
        <w:t xml:space="preserve"> high </w:t>
      </w:r>
      <w:r w:rsidR="00F81362">
        <w:rPr>
          <w:rFonts w:ascii="Times New Roman" w:hAnsi="Times New Roman" w:cs="Times New Roman"/>
          <w:lang w:val="en-US"/>
        </w:rPr>
        <w:t>in</w:t>
      </w:r>
      <w:r w:rsidRPr="00BC61C7">
        <w:rPr>
          <w:rFonts w:ascii="Times New Roman" w:hAnsi="Times New Roman" w:cs="Times New Roman"/>
          <w:lang w:val="en-US"/>
        </w:rPr>
        <w:t xml:space="preserve"> the Corruption Perception Index</w:t>
      </w:r>
      <w:r w:rsidRPr="00F81362">
        <w:rPr>
          <w:rFonts w:ascii="Times New Roman" w:hAnsi="Times New Roman" w:cs="Times New Roman"/>
          <w:lang w:val="en-US"/>
        </w:rPr>
        <w:t>,</w:t>
      </w:r>
      <w:r w:rsidR="00F81362" w:rsidRPr="00F81362">
        <w:rPr>
          <w:rFonts w:ascii="Times New Roman" w:hAnsi="Times New Roman" w:cs="Times New Roman"/>
          <w:vertAlign w:val="superscript"/>
        </w:rPr>
        <w:footnoteReference w:id="34"/>
      </w:r>
      <w:r w:rsidRPr="00BC61C7">
        <w:rPr>
          <w:rFonts w:ascii="Times New Roman" w:hAnsi="Times New Roman" w:cs="Times New Roman"/>
          <w:lang w:val="en-US"/>
        </w:rPr>
        <w:t xml:space="preserve"> the fight against corruption in the private sector is carried out on a larger scale and </w:t>
      </w:r>
      <w:r w:rsidR="00331BFC">
        <w:rPr>
          <w:rFonts w:ascii="Times New Roman" w:hAnsi="Times New Roman" w:cs="Times New Roman"/>
          <w:lang w:val="en-US"/>
        </w:rPr>
        <w:t>getting a stronger push</w:t>
      </w:r>
      <w:r w:rsidRPr="00BC61C7">
        <w:rPr>
          <w:rFonts w:ascii="Times New Roman" w:hAnsi="Times New Roman" w:cs="Times New Roman"/>
          <w:lang w:val="en-US"/>
        </w:rPr>
        <w:t>.</w:t>
      </w:r>
    </w:p>
    <w:p w14:paraId="502B4144" w14:textId="22F92463" w:rsidR="00BC61C7" w:rsidRPr="00BC61C7" w:rsidRDefault="00331BFC" w:rsidP="00BC61C7">
      <w:pPr>
        <w:tabs>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In addition,</w:t>
      </w:r>
      <w:r w:rsidR="00BC61C7" w:rsidRPr="00BC61C7">
        <w:rPr>
          <w:rFonts w:ascii="Times New Roman" w:hAnsi="Times New Roman" w:cs="Times New Roman"/>
          <w:lang w:val="en-US"/>
        </w:rPr>
        <w:t xml:space="preserve"> the UN Convention </w:t>
      </w:r>
      <w:r w:rsidR="00984083">
        <w:rPr>
          <w:rFonts w:ascii="Times New Roman" w:hAnsi="Times New Roman" w:cs="Times New Roman"/>
          <w:lang w:val="en-US"/>
        </w:rPr>
        <w:t>a</w:t>
      </w:r>
      <w:r w:rsidR="00BC61C7" w:rsidRPr="00BC61C7">
        <w:rPr>
          <w:rFonts w:ascii="Times New Roman" w:hAnsi="Times New Roman" w:cs="Times New Roman"/>
          <w:lang w:val="en-US"/>
        </w:rPr>
        <w:t xml:space="preserve">gainst Corruption </w:t>
      </w:r>
      <w:r>
        <w:rPr>
          <w:rFonts w:ascii="Times New Roman" w:hAnsi="Times New Roman" w:cs="Times New Roman"/>
          <w:lang w:val="en-US"/>
        </w:rPr>
        <w:t>highlights</w:t>
      </w:r>
      <w:r w:rsidR="00BC61C7" w:rsidRPr="00BC61C7">
        <w:rPr>
          <w:rFonts w:ascii="Times New Roman" w:hAnsi="Times New Roman" w:cs="Times New Roman"/>
          <w:lang w:val="en-US"/>
        </w:rPr>
        <w:t xml:space="preserve"> the importance of introducing anti-corruption structures and mechanisms </w:t>
      </w:r>
      <w:r>
        <w:rPr>
          <w:rFonts w:ascii="Times New Roman" w:hAnsi="Times New Roman" w:cs="Times New Roman"/>
          <w:lang w:val="en-US"/>
        </w:rPr>
        <w:t>with</w:t>
      </w:r>
      <w:r w:rsidR="00BC61C7" w:rsidRPr="00BC61C7">
        <w:rPr>
          <w:rFonts w:ascii="Times New Roman" w:hAnsi="Times New Roman" w:cs="Times New Roman"/>
          <w:lang w:val="en-US"/>
        </w:rPr>
        <w:t>in the private sector.</w:t>
      </w:r>
    </w:p>
    <w:p w14:paraId="26739E41" w14:textId="5E641EA5" w:rsidR="00BC61C7" w:rsidRPr="00BC61C7" w:rsidRDefault="00BC61C7" w:rsidP="00725264">
      <w:pPr>
        <w:tabs>
          <w:tab w:val="left" w:pos="851"/>
          <w:tab w:val="left" w:pos="993"/>
        </w:tabs>
        <w:spacing w:before="120" w:after="120" w:line="276" w:lineRule="auto"/>
        <w:ind w:firstLine="0"/>
        <w:rPr>
          <w:rFonts w:ascii="Times New Roman" w:hAnsi="Times New Roman" w:cs="Times New Roman"/>
          <w:lang w:val="en-US"/>
        </w:rPr>
      </w:pPr>
      <w:r w:rsidRPr="00BC61C7">
        <w:rPr>
          <w:rFonts w:ascii="Times New Roman" w:hAnsi="Times New Roman" w:cs="Times New Roman"/>
          <w:lang w:val="en-US"/>
        </w:rPr>
        <w:t>Thus, according to Article 12 of the Convention, "</w:t>
      </w:r>
      <w:r w:rsidR="00725264" w:rsidRPr="00725264">
        <w:rPr>
          <w:rFonts w:ascii="Times New Roman" w:hAnsi="Times New Roman" w:cs="Times New Roman"/>
          <w:lang w:val="en-US"/>
        </w:rPr>
        <w:t>Each State Party shall take measures, in accordance with the fundamental principles of its domestic law, to prevent corruption involving the</w:t>
      </w:r>
      <w:r w:rsidR="00725264">
        <w:rPr>
          <w:rFonts w:ascii="Times New Roman" w:hAnsi="Times New Roman" w:cs="Times New Roman"/>
        </w:rPr>
        <w:t xml:space="preserve"> </w:t>
      </w:r>
      <w:r w:rsidR="00725264" w:rsidRPr="00725264">
        <w:rPr>
          <w:rFonts w:ascii="Times New Roman" w:hAnsi="Times New Roman" w:cs="Times New Roman"/>
          <w:lang w:val="en-US"/>
        </w:rPr>
        <w:t>private sector, enhance accounting and auditing standards in the private sector</w:t>
      </w:r>
      <w:r w:rsidR="00725264">
        <w:rPr>
          <w:rFonts w:ascii="Times New Roman" w:hAnsi="Times New Roman" w:cs="Times New Roman"/>
        </w:rPr>
        <w:t xml:space="preserve"> </w:t>
      </w:r>
      <w:r w:rsidR="00725264" w:rsidRPr="00725264">
        <w:rPr>
          <w:rFonts w:ascii="Times New Roman" w:hAnsi="Times New Roman" w:cs="Times New Roman"/>
          <w:lang w:val="en-US"/>
        </w:rPr>
        <w:t>and, where appropriate, provide effective, proportionate and dissuasive civil,</w:t>
      </w:r>
      <w:r w:rsidR="00725264">
        <w:rPr>
          <w:rFonts w:ascii="Times New Roman" w:hAnsi="Times New Roman" w:cs="Times New Roman"/>
        </w:rPr>
        <w:t xml:space="preserve"> </w:t>
      </w:r>
      <w:r w:rsidR="00725264" w:rsidRPr="00725264">
        <w:rPr>
          <w:rFonts w:ascii="Times New Roman" w:hAnsi="Times New Roman" w:cs="Times New Roman"/>
          <w:lang w:val="en-US"/>
        </w:rPr>
        <w:t>administrative or criminal penalties for failure to comply with such measures.</w:t>
      </w:r>
      <w:r w:rsidRPr="00BC61C7">
        <w:rPr>
          <w:rFonts w:ascii="Times New Roman" w:hAnsi="Times New Roman" w:cs="Times New Roman"/>
          <w:lang w:val="en-US"/>
        </w:rPr>
        <w:t xml:space="preserve">" The Convention further clarifies the means to achieve these </w:t>
      </w:r>
      <w:r w:rsidR="00725264">
        <w:rPr>
          <w:rFonts w:ascii="Times New Roman" w:hAnsi="Times New Roman" w:cs="Times New Roman"/>
          <w:lang w:val="en-US"/>
        </w:rPr>
        <w:t>ends</w:t>
      </w:r>
      <w:r w:rsidRPr="00BC61C7">
        <w:rPr>
          <w:rFonts w:ascii="Times New Roman" w:hAnsi="Times New Roman" w:cs="Times New Roman"/>
          <w:lang w:val="en-US"/>
        </w:rPr>
        <w:t>, which may include, inter alia:</w:t>
      </w:r>
    </w:p>
    <w:p w14:paraId="3A8EF746" w14:textId="454BBF5B" w:rsidR="00725264" w:rsidRPr="00725264" w:rsidRDefault="00725264" w:rsidP="00231753">
      <w:pPr>
        <w:pStyle w:val="ListParagraph"/>
        <w:numPr>
          <w:ilvl w:val="0"/>
          <w:numId w:val="16"/>
        </w:numPr>
        <w:tabs>
          <w:tab w:val="left" w:pos="851"/>
          <w:tab w:val="left" w:pos="993"/>
        </w:tabs>
        <w:spacing w:before="120" w:after="120" w:line="276" w:lineRule="auto"/>
        <w:rPr>
          <w:rFonts w:ascii="Times New Roman" w:hAnsi="Times New Roman" w:cs="Times New Roman"/>
          <w:lang w:val="en-US"/>
        </w:rPr>
      </w:pPr>
      <w:r w:rsidRPr="00725264">
        <w:rPr>
          <w:rFonts w:ascii="Times New Roman" w:hAnsi="Times New Roman" w:cs="Times New Roman"/>
          <w:lang w:val="en-US"/>
        </w:rPr>
        <w:t>Promoting cooperation between law enforcement agencies and relevant private entities;</w:t>
      </w:r>
    </w:p>
    <w:p w14:paraId="44EFFCFE" w14:textId="28233109" w:rsidR="00725264" w:rsidRPr="00725264" w:rsidRDefault="00725264" w:rsidP="00231753">
      <w:pPr>
        <w:pStyle w:val="ListParagraph"/>
        <w:numPr>
          <w:ilvl w:val="0"/>
          <w:numId w:val="16"/>
        </w:numPr>
        <w:tabs>
          <w:tab w:val="left" w:pos="851"/>
          <w:tab w:val="left" w:pos="993"/>
        </w:tabs>
        <w:spacing w:before="120" w:after="120" w:line="276" w:lineRule="auto"/>
        <w:rPr>
          <w:rFonts w:ascii="Times New Roman" w:hAnsi="Times New Roman" w:cs="Times New Roman"/>
          <w:lang w:val="en-US"/>
        </w:rPr>
      </w:pPr>
      <w:r w:rsidRPr="00725264">
        <w:rPr>
          <w:rFonts w:ascii="Times New Roman" w:hAnsi="Times New Roman" w:cs="Times New Roman"/>
          <w:lang w:val="en-US"/>
        </w:rPr>
        <w:t>Promoting the development of standards and procedures designed to safeguard the integrity of relevant private entities;</w:t>
      </w:r>
    </w:p>
    <w:p w14:paraId="5D7A200F" w14:textId="16669D32" w:rsidR="00725264" w:rsidRPr="00725264" w:rsidRDefault="00725264" w:rsidP="00231753">
      <w:pPr>
        <w:pStyle w:val="ListParagraph"/>
        <w:numPr>
          <w:ilvl w:val="0"/>
          <w:numId w:val="16"/>
        </w:numPr>
        <w:tabs>
          <w:tab w:val="left" w:pos="851"/>
          <w:tab w:val="left" w:pos="993"/>
        </w:tabs>
        <w:spacing w:before="120" w:after="120" w:line="276" w:lineRule="auto"/>
        <w:rPr>
          <w:rFonts w:ascii="Times New Roman" w:hAnsi="Times New Roman" w:cs="Times New Roman"/>
          <w:lang w:val="en-US"/>
        </w:rPr>
      </w:pPr>
      <w:r w:rsidRPr="00725264">
        <w:rPr>
          <w:rFonts w:ascii="Times New Roman" w:hAnsi="Times New Roman" w:cs="Times New Roman"/>
          <w:lang w:val="en-US"/>
        </w:rPr>
        <w:t>Promoting transparency among private entities;</w:t>
      </w:r>
    </w:p>
    <w:p w14:paraId="312CC1C2" w14:textId="6C7AB467" w:rsidR="00725264" w:rsidRPr="00725264" w:rsidRDefault="00725264" w:rsidP="00231753">
      <w:pPr>
        <w:pStyle w:val="ListParagraph"/>
        <w:numPr>
          <w:ilvl w:val="0"/>
          <w:numId w:val="16"/>
        </w:numPr>
        <w:tabs>
          <w:tab w:val="left" w:pos="851"/>
          <w:tab w:val="left" w:pos="993"/>
        </w:tabs>
        <w:spacing w:before="120" w:after="120" w:line="276" w:lineRule="auto"/>
        <w:rPr>
          <w:rFonts w:ascii="Times New Roman" w:hAnsi="Times New Roman" w:cs="Times New Roman"/>
          <w:lang w:val="en-US"/>
        </w:rPr>
      </w:pPr>
      <w:r w:rsidRPr="00725264">
        <w:rPr>
          <w:rFonts w:ascii="Times New Roman" w:hAnsi="Times New Roman" w:cs="Times New Roman"/>
          <w:lang w:val="en-US"/>
        </w:rPr>
        <w:t>Preventing the misuse of procedures regulating private entities;</w:t>
      </w:r>
    </w:p>
    <w:p w14:paraId="6B455EF0" w14:textId="3A67C53C" w:rsidR="00725264" w:rsidRPr="00725264" w:rsidRDefault="00725264" w:rsidP="00231753">
      <w:pPr>
        <w:pStyle w:val="ListParagraph"/>
        <w:numPr>
          <w:ilvl w:val="0"/>
          <w:numId w:val="16"/>
        </w:numPr>
        <w:tabs>
          <w:tab w:val="left" w:pos="851"/>
          <w:tab w:val="left" w:pos="993"/>
        </w:tabs>
        <w:spacing w:before="120" w:after="120" w:line="276" w:lineRule="auto"/>
        <w:rPr>
          <w:rFonts w:ascii="Times New Roman" w:hAnsi="Times New Roman" w:cs="Times New Roman"/>
          <w:lang w:val="en-US"/>
        </w:rPr>
      </w:pPr>
      <w:r w:rsidRPr="00725264">
        <w:rPr>
          <w:rFonts w:ascii="Times New Roman" w:hAnsi="Times New Roman" w:cs="Times New Roman"/>
          <w:lang w:val="en-US"/>
        </w:rPr>
        <w:t>Preventing conflicts of interest;</w:t>
      </w:r>
    </w:p>
    <w:p w14:paraId="166C218A" w14:textId="3A066557" w:rsidR="00BC61C7" w:rsidRPr="00725264" w:rsidRDefault="00725264" w:rsidP="00231753">
      <w:pPr>
        <w:pStyle w:val="ListParagraph"/>
        <w:numPr>
          <w:ilvl w:val="0"/>
          <w:numId w:val="16"/>
        </w:numPr>
        <w:tabs>
          <w:tab w:val="left" w:pos="851"/>
          <w:tab w:val="left" w:pos="993"/>
        </w:tabs>
        <w:spacing w:before="120" w:after="120" w:line="276" w:lineRule="auto"/>
        <w:rPr>
          <w:rFonts w:ascii="Times New Roman" w:hAnsi="Times New Roman" w:cs="Times New Roman"/>
          <w:lang w:val="en-US"/>
        </w:rPr>
      </w:pPr>
      <w:r w:rsidRPr="00725264">
        <w:rPr>
          <w:rFonts w:ascii="Times New Roman" w:hAnsi="Times New Roman" w:cs="Times New Roman"/>
          <w:lang w:val="en-US"/>
        </w:rPr>
        <w:t>Ensuring that private enterprises, taking into account their structure and size, have sufficient internal auditing controls.</w:t>
      </w:r>
    </w:p>
    <w:p w14:paraId="4D4F7862" w14:textId="3D3F7BD2" w:rsidR="00BC61C7" w:rsidRPr="00BC61C7" w:rsidRDefault="008B20B7" w:rsidP="00BC61C7">
      <w:pPr>
        <w:tabs>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Additionally, t</w:t>
      </w:r>
      <w:r w:rsidR="00582495">
        <w:rPr>
          <w:rFonts w:ascii="Times New Roman" w:hAnsi="Times New Roman" w:cs="Times New Roman"/>
          <w:lang w:val="en-US"/>
        </w:rPr>
        <w:t>h</w:t>
      </w:r>
      <w:r w:rsidR="00582495" w:rsidRPr="00BC61C7">
        <w:rPr>
          <w:rFonts w:ascii="Times New Roman" w:hAnsi="Times New Roman" w:cs="Times New Roman"/>
          <w:lang w:val="en-US"/>
        </w:rPr>
        <w:t xml:space="preserve">e </w:t>
      </w:r>
      <w:r w:rsidRPr="00BC61C7">
        <w:rPr>
          <w:rFonts w:ascii="Times New Roman" w:hAnsi="Times New Roman" w:cs="Times New Roman"/>
          <w:lang w:val="en-US"/>
        </w:rPr>
        <w:t>UN Convention against Corruption</w:t>
      </w:r>
      <w:r>
        <w:rPr>
          <w:rFonts w:ascii="Times New Roman" w:hAnsi="Times New Roman" w:cs="Times New Roman"/>
          <w:lang w:val="en-US"/>
        </w:rPr>
        <w:t xml:space="preserve"> implementation review</w:t>
      </w:r>
      <w:r w:rsidRPr="00BC61C7">
        <w:rPr>
          <w:rFonts w:ascii="Times New Roman" w:hAnsi="Times New Roman" w:cs="Times New Roman"/>
          <w:lang w:val="en-US"/>
        </w:rPr>
        <w:t xml:space="preserve"> </w:t>
      </w:r>
      <w:r w:rsidR="00582495">
        <w:rPr>
          <w:rFonts w:ascii="Times New Roman" w:hAnsi="Times New Roman" w:cs="Times New Roman"/>
          <w:lang w:val="en-US"/>
        </w:rPr>
        <w:t>for Armenia</w:t>
      </w:r>
      <w:r w:rsidR="00BC61C7" w:rsidRPr="00BC61C7">
        <w:rPr>
          <w:rFonts w:ascii="Times New Roman" w:hAnsi="Times New Roman" w:cs="Times New Roman"/>
          <w:lang w:val="en-US"/>
        </w:rPr>
        <w:t xml:space="preserve"> </w:t>
      </w:r>
      <w:r>
        <w:rPr>
          <w:rFonts w:ascii="Times New Roman" w:hAnsi="Times New Roman" w:cs="Times New Roman"/>
          <w:lang w:val="en-US"/>
        </w:rPr>
        <w:t>recommended</w:t>
      </w:r>
      <w:r w:rsidR="00BC61C7" w:rsidRPr="00BC61C7">
        <w:rPr>
          <w:rFonts w:ascii="Times New Roman" w:hAnsi="Times New Roman" w:cs="Times New Roman"/>
          <w:lang w:val="en-US"/>
        </w:rPr>
        <w:t xml:space="preserve"> to </w:t>
      </w:r>
      <w:r>
        <w:rPr>
          <w:rFonts w:ascii="Times New Roman" w:hAnsi="Times New Roman" w:cs="Times New Roman"/>
          <w:lang w:val="en-US"/>
        </w:rPr>
        <w:t>t</w:t>
      </w:r>
      <w:r w:rsidR="00BC61C7" w:rsidRPr="00BC61C7">
        <w:rPr>
          <w:rFonts w:ascii="Times New Roman" w:hAnsi="Times New Roman" w:cs="Times New Roman"/>
          <w:lang w:val="en-US"/>
        </w:rPr>
        <w:t xml:space="preserve">ake </w:t>
      </w:r>
      <w:r>
        <w:rPr>
          <w:rFonts w:ascii="Times New Roman" w:hAnsi="Times New Roman" w:cs="Times New Roman"/>
          <w:lang w:val="en-US"/>
        </w:rPr>
        <w:t>measures</w:t>
      </w:r>
      <w:r w:rsidR="00BC61C7" w:rsidRPr="00BC61C7">
        <w:rPr>
          <w:rFonts w:ascii="Times New Roman" w:hAnsi="Times New Roman" w:cs="Times New Roman"/>
          <w:lang w:val="en-US"/>
        </w:rPr>
        <w:t xml:space="preserve"> to prevent corruption, </w:t>
      </w:r>
      <w:r>
        <w:rPr>
          <w:rFonts w:ascii="Times New Roman" w:hAnsi="Times New Roman" w:cs="Times New Roman"/>
          <w:lang w:val="en-US"/>
        </w:rPr>
        <w:t>introduce and enhance</w:t>
      </w:r>
      <w:r w:rsidR="00BC61C7" w:rsidRPr="00BC61C7">
        <w:rPr>
          <w:rFonts w:ascii="Times New Roman" w:hAnsi="Times New Roman" w:cs="Times New Roman"/>
          <w:lang w:val="en-US"/>
        </w:rPr>
        <w:t xml:space="preserve"> anti-corruption </w:t>
      </w:r>
      <w:r>
        <w:rPr>
          <w:rFonts w:ascii="Times New Roman" w:hAnsi="Times New Roman" w:cs="Times New Roman"/>
          <w:lang w:val="en-US"/>
        </w:rPr>
        <w:t>mechanisms</w:t>
      </w:r>
      <w:r w:rsidRPr="008B20B7">
        <w:rPr>
          <w:rFonts w:ascii="Times New Roman" w:hAnsi="Times New Roman" w:cs="Times New Roman"/>
          <w:lang w:val="en-US"/>
        </w:rPr>
        <w:t xml:space="preserve"> </w:t>
      </w:r>
      <w:r w:rsidRPr="00BC61C7">
        <w:rPr>
          <w:rFonts w:ascii="Times New Roman" w:hAnsi="Times New Roman" w:cs="Times New Roman"/>
          <w:lang w:val="en-US"/>
        </w:rPr>
        <w:t>in the private sector</w:t>
      </w:r>
      <w:r w:rsidR="00BC61C7" w:rsidRPr="00BC61C7">
        <w:rPr>
          <w:rFonts w:ascii="Times New Roman" w:hAnsi="Times New Roman" w:cs="Times New Roman"/>
          <w:lang w:val="en-US"/>
        </w:rPr>
        <w:t>.</w:t>
      </w:r>
      <w:r w:rsidR="00582495">
        <w:rPr>
          <w:vertAlign w:val="superscript"/>
        </w:rPr>
        <w:footnoteReference w:id="35"/>
      </w:r>
    </w:p>
    <w:p w14:paraId="7CCA2BDA" w14:textId="722A0D63" w:rsidR="00BC61C7" w:rsidRPr="00BC61C7" w:rsidRDefault="00BC61C7" w:rsidP="00BC61C7">
      <w:pPr>
        <w:tabs>
          <w:tab w:val="left" w:pos="851"/>
          <w:tab w:val="left" w:pos="993"/>
        </w:tabs>
        <w:spacing w:before="120" w:after="120" w:line="276" w:lineRule="auto"/>
        <w:ind w:firstLine="0"/>
        <w:rPr>
          <w:rFonts w:ascii="Times New Roman" w:hAnsi="Times New Roman" w:cs="Times New Roman"/>
          <w:lang w:val="en-US"/>
        </w:rPr>
      </w:pPr>
      <w:r w:rsidRPr="00BC61C7">
        <w:rPr>
          <w:rFonts w:ascii="Times New Roman" w:hAnsi="Times New Roman" w:cs="Times New Roman"/>
          <w:lang w:val="en-US"/>
        </w:rPr>
        <w:t xml:space="preserve">Article 9 of the same </w:t>
      </w:r>
      <w:r w:rsidR="008B20B7">
        <w:rPr>
          <w:rFonts w:ascii="Times New Roman" w:hAnsi="Times New Roman" w:cs="Times New Roman"/>
          <w:lang w:val="en-US"/>
        </w:rPr>
        <w:t>C</w:t>
      </w:r>
      <w:r w:rsidRPr="00BC61C7">
        <w:rPr>
          <w:rFonts w:ascii="Times New Roman" w:hAnsi="Times New Roman" w:cs="Times New Roman"/>
          <w:lang w:val="en-US"/>
        </w:rPr>
        <w:t xml:space="preserve">onvention obliges states that have ratified the Convention to establish </w:t>
      </w:r>
      <w:r w:rsidR="008B20B7">
        <w:rPr>
          <w:rFonts w:ascii="Times New Roman" w:hAnsi="Times New Roman" w:cs="Times New Roman"/>
          <w:lang w:val="en-US"/>
        </w:rPr>
        <w:t>appropriate</w:t>
      </w:r>
      <w:r w:rsidRPr="00BC61C7">
        <w:rPr>
          <w:rFonts w:ascii="Times New Roman" w:hAnsi="Times New Roman" w:cs="Times New Roman"/>
          <w:lang w:val="en-US"/>
        </w:rPr>
        <w:t xml:space="preserve"> systems </w:t>
      </w:r>
      <w:r w:rsidR="00D63071">
        <w:rPr>
          <w:rFonts w:ascii="Times New Roman" w:hAnsi="Times New Roman" w:cs="Times New Roman"/>
          <w:lang w:val="en-US"/>
        </w:rPr>
        <w:t>of</w:t>
      </w:r>
      <w:r w:rsidRPr="00BC61C7">
        <w:rPr>
          <w:rFonts w:ascii="Times New Roman" w:hAnsi="Times New Roman" w:cs="Times New Roman"/>
          <w:lang w:val="en-US"/>
        </w:rPr>
        <w:t xml:space="preserve"> public procurement based on transparency, competition and objective criteria </w:t>
      </w:r>
      <w:r w:rsidR="00D63071">
        <w:rPr>
          <w:rFonts w:ascii="Times New Roman" w:hAnsi="Times New Roman" w:cs="Times New Roman"/>
          <w:lang w:val="en-US"/>
        </w:rPr>
        <w:t>in</w:t>
      </w:r>
      <w:r w:rsidRPr="00BC61C7">
        <w:rPr>
          <w:rFonts w:ascii="Times New Roman" w:hAnsi="Times New Roman" w:cs="Times New Roman"/>
          <w:lang w:val="en-US"/>
        </w:rPr>
        <w:t xml:space="preserve"> decision-making, </w:t>
      </w:r>
      <w:r w:rsidR="00D63071">
        <w:rPr>
          <w:rFonts w:ascii="Times New Roman" w:hAnsi="Times New Roman" w:cs="Times New Roman"/>
          <w:lang w:val="en-US"/>
        </w:rPr>
        <w:lastRenderedPageBreak/>
        <w:t>and</w:t>
      </w:r>
      <w:r w:rsidRPr="00BC61C7">
        <w:rPr>
          <w:rFonts w:ascii="Times New Roman" w:hAnsi="Times New Roman" w:cs="Times New Roman"/>
          <w:lang w:val="en-US"/>
        </w:rPr>
        <w:t xml:space="preserve"> take appropriate measures to promote transparency and accountability in the management of public finances.</w:t>
      </w:r>
    </w:p>
    <w:p w14:paraId="73014BBE" w14:textId="5DD54D7F" w:rsidR="00BC61C7" w:rsidRPr="00BC61C7" w:rsidRDefault="00D63071" w:rsidP="00BC61C7">
      <w:pPr>
        <w:tabs>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w:t>
      </w:r>
      <w:r w:rsidR="00BC61C7" w:rsidRPr="00BC61C7">
        <w:rPr>
          <w:rFonts w:ascii="Times New Roman" w:hAnsi="Times New Roman" w:cs="Times New Roman"/>
          <w:lang w:val="en-US"/>
        </w:rPr>
        <w:t xml:space="preserve">he OECD's </w:t>
      </w:r>
      <w:r>
        <w:rPr>
          <w:rFonts w:ascii="Times New Roman" w:hAnsi="Times New Roman" w:cs="Times New Roman"/>
          <w:lang w:val="en-US"/>
        </w:rPr>
        <w:t>P</w:t>
      </w:r>
      <w:r w:rsidRPr="00BC61C7">
        <w:rPr>
          <w:rFonts w:ascii="Times New Roman" w:hAnsi="Times New Roman" w:cs="Times New Roman"/>
          <w:lang w:val="en-US"/>
        </w:rPr>
        <w:t xml:space="preserve">ilot </w:t>
      </w:r>
      <w:r w:rsidR="00BC61C7" w:rsidRPr="00BC61C7">
        <w:rPr>
          <w:rFonts w:ascii="Times New Roman" w:hAnsi="Times New Roman" w:cs="Times New Roman"/>
          <w:lang w:val="en-US"/>
        </w:rPr>
        <w:t xml:space="preserve">5th </w:t>
      </w:r>
      <w:r>
        <w:rPr>
          <w:rFonts w:ascii="Times New Roman" w:hAnsi="Times New Roman" w:cs="Times New Roman"/>
          <w:lang w:val="en-US"/>
        </w:rPr>
        <w:t>R</w:t>
      </w:r>
      <w:r w:rsidR="00BC61C7" w:rsidRPr="00BC61C7">
        <w:rPr>
          <w:rFonts w:ascii="Times New Roman" w:hAnsi="Times New Roman" w:cs="Times New Roman"/>
          <w:lang w:val="en-US"/>
        </w:rPr>
        <w:t xml:space="preserve">ound </w:t>
      </w:r>
      <w:r>
        <w:rPr>
          <w:rFonts w:ascii="Times New Roman" w:hAnsi="Times New Roman" w:cs="Times New Roman"/>
          <w:lang w:val="en-US"/>
        </w:rPr>
        <w:t>Monitoring</w:t>
      </w:r>
      <w:r w:rsidR="00BC61C7" w:rsidRPr="00BC61C7">
        <w:rPr>
          <w:rFonts w:ascii="Times New Roman" w:hAnsi="Times New Roman" w:cs="Times New Roman"/>
          <w:lang w:val="en-US"/>
        </w:rPr>
        <w:t xml:space="preserve"> report</w:t>
      </w:r>
      <w:r w:rsidRPr="00D63071">
        <w:rPr>
          <w:rFonts w:ascii="Times New Roman" w:hAnsi="Times New Roman" w:cs="Times New Roman"/>
          <w:vertAlign w:val="superscript"/>
        </w:rPr>
        <w:footnoteReference w:id="36"/>
      </w:r>
      <w:r w:rsidR="00BC61C7" w:rsidRPr="00BC61C7">
        <w:rPr>
          <w:rFonts w:ascii="Times New Roman" w:hAnsi="Times New Roman" w:cs="Times New Roman"/>
          <w:lang w:val="en-US"/>
        </w:rPr>
        <w:t xml:space="preserve"> also </w:t>
      </w:r>
      <w:r>
        <w:rPr>
          <w:rFonts w:ascii="Times New Roman" w:hAnsi="Times New Roman" w:cs="Times New Roman"/>
          <w:lang w:val="en-US"/>
        </w:rPr>
        <w:t>reflects upon</w:t>
      </w:r>
      <w:r w:rsidR="00BC61C7" w:rsidRPr="00BC61C7">
        <w:rPr>
          <w:rFonts w:ascii="Times New Roman" w:hAnsi="Times New Roman" w:cs="Times New Roman"/>
          <w:lang w:val="en-US"/>
        </w:rPr>
        <w:t xml:space="preserve"> strengthening and improving anti-corruption </w:t>
      </w:r>
      <w:r>
        <w:rPr>
          <w:rFonts w:ascii="Times New Roman" w:hAnsi="Times New Roman" w:cs="Times New Roman"/>
          <w:lang w:val="en-US"/>
        </w:rPr>
        <w:t>mechanisms</w:t>
      </w:r>
      <w:r w:rsidR="00BC61C7" w:rsidRPr="00BC61C7">
        <w:rPr>
          <w:rFonts w:ascii="Times New Roman" w:hAnsi="Times New Roman" w:cs="Times New Roman"/>
          <w:lang w:val="en-US"/>
        </w:rPr>
        <w:t xml:space="preserve"> in the private sector. In particular, the report states that</w:t>
      </w:r>
      <w:r w:rsidR="004D05F2">
        <w:rPr>
          <w:rFonts w:ascii="Times New Roman" w:hAnsi="Times New Roman" w:cs="Times New Roman"/>
          <w:lang w:val="en-US"/>
        </w:rPr>
        <w:t xml:space="preserve"> business</w:t>
      </w:r>
      <w:r w:rsidR="00BC61C7" w:rsidRPr="00BC61C7">
        <w:rPr>
          <w:rFonts w:ascii="Times New Roman" w:hAnsi="Times New Roman" w:cs="Times New Roman"/>
          <w:lang w:val="en-US"/>
        </w:rPr>
        <w:t xml:space="preserve"> </w:t>
      </w:r>
      <w:r w:rsidR="004D05F2">
        <w:rPr>
          <w:rFonts w:ascii="Times New Roman" w:hAnsi="Times New Roman" w:cs="Times New Roman"/>
          <w:lang w:val="en-US"/>
        </w:rPr>
        <w:t>integrity</w:t>
      </w:r>
      <w:r w:rsidR="00BC61C7" w:rsidRPr="00BC61C7">
        <w:rPr>
          <w:rFonts w:ascii="Times New Roman" w:hAnsi="Times New Roman" w:cs="Times New Roman"/>
          <w:lang w:val="en-US"/>
        </w:rPr>
        <w:t xml:space="preserve"> is not yet fully included in the anti-corruption agenda of the Armenian government</w:t>
      </w:r>
      <w:r w:rsidR="004D05F2">
        <w:rPr>
          <w:rFonts w:ascii="Times New Roman" w:hAnsi="Times New Roman" w:cs="Times New Roman"/>
          <w:lang w:val="en-US"/>
        </w:rPr>
        <w:t>, while</w:t>
      </w:r>
      <w:r w:rsidR="00BC61C7" w:rsidRPr="00BC61C7">
        <w:rPr>
          <w:rFonts w:ascii="Times New Roman" w:hAnsi="Times New Roman" w:cs="Times New Roman"/>
          <w:lang w:val="en-US"/>
        </w:rPr>
        <w:t xml:space="preserve"> the Corporate Governance Code </w:t>
      </w:r>
      <w:r w:rsidR="004D05F2">
        <w:rPr>
          <w:rFonts w:ascii="Times New Roman" w:hAnsi="Times New Roman" w:cs="Times New Roman"/>
          <w:lang w:val="en-US"/>
        </w:rPr>
        <w:t>is out</w:t>
      </w:r>
      <w:r w:rsidR="00BC61C7" w:rsidRPr="00BC61C7">
        <w:rPr>
          <w:rFonts w:ascii="Times New Roman" w:hAnsi="Times New Roman" w:cs="Times New Roman"/>
          <w:lang w:val="en-US"/>
        </w:rPr>
        <w:t xml:space="preserve">dated, which </w:t>
      </w:r>
      <w:r w:rsidR="004D05F2">
        <w:rPr>
          <w:rFonts w:ascii="Times New Roman" w:hAnsi="Times New Roman" w:cs="Times New Roman"/>
          <w:lang w:val="en-US"/>
        </w:rPr>
        <w:t>hinders</w:t>
      </w:r>
      <w:r w:rsidR="00BC61C7" w:rsidRPr="00BC61C7">
        <w:rPr>
          <w:rFonts w:ascii="Times New Roman" w:hAnsi="Times New Roman" w:cs="Times New Roman"/>
          <w:lang w:val="en-US"/>
        </w:rPr>
        <w:t xml:space="preserve"> </w:t>
      </w:r>
      <w:r w:rsidR="008225B4">
        <w:rPr>
          <w:rFonts w:ascii="Times New Roman" w:hAnsi="Times New Roman" w:cs="Times New Roman"/>
          <w:lang w:val="en-US"/>
        </w:rPr>
        <w:t>the advancement</w:t>
      </w:r>
      <w:r w:rsidR="004D05F2">
        <w:rPr>
          <w:rFonts w:ascii="Times New Roman" w:hAnsi="Times New Roman" w:cs="Times New Roman"/>
          <w:lang w:val="en-US"/>
        </w:rPr>
        <w:t xml:space="preserve"> of</w:t>
      </w:r>
      <w:r w:rsidR="00BC61C7" w:rsidRPr="00BC61C7">
        <w:rPr>
          <w:rFonts w:ascii="Times New Roman" w:hAnsi="Times New Roman" w:cs="Times New Roman"/>
          <w:lang w:val="en-US"/>
        </w:rPr>
        <w:t xml:space="preserve"> a more comprehensive corporate governance culture</w:t>
      </w:r>
      <w:r w:rsidR="004D05F2">
        <w:rPr>
          <w:rFonts w:ascii="Times New Roman" w:hAnsi="Times New Roman" w:cs="Times New Roman"/>
          <w:lang w:val="en-US"/>
        </w:rPr>
        <w:t>. Further,</w:t>
      </w:r>
      <w:r w:rsidR="00BC61C7" w:rsidRPr="00BC61C7">
        <w:rPr>
          <w:rFonts w:ascii="Times New Roman" w:hAnsi="Times New Roman" w:cs="Times New Roman"/>
          <w:lang w:val="en-US"/>
        </w:rPr>
        <w:t xml:space="preserve"> there </w:t>
      </w:r>
      <w:r w:rsidR="004D05F2">
        <w:rPr>
          <w:rFonts w:ascii="Times New Roman" w:hAnsi="Times New Roman" w:cs="Times New Roman"/>
          <w:lang w:val="en-US"/>
        </w:rPr>
        <w:t>is a lack of</w:t>
      </w:r>
      <w:r w:rsidR="00BC61C7" w:rsidRPr="00BC61C7">
        <w:rPr>
          <w:rFonts w:ascii="Times New Roman" w:hAnsi="Times New Roman" w:cs="Times New Roman"/>
          <w:lang w:val="en-US"/>
        </w:rPr>
        <w:t xml:space="preserve"> incentives to </w:t>
      </w:r>
      <w:r w:rsidR="004D05F2">
        <w:rPr>
          <w:rFonts w:ascii="Times New Roman" w:hAnsi="Times New Roman" w:cs="Times New Roman"/>
          <w:lang w:val="en-US"/>
        </w:rPr>
        <w:t>improve</w:t>
      </w:r>
      <w:r w:rsidR="00BC61C7" w:rsidRPr="00BC61C7">
        <w:rPr>
          <w:rFonts w:ascii="Times New Roman" w:hAnsi="Times New Roman" w:cs="Times New Roman"/>
          <w:lang w:val="en-US"/>
        </w:rPr>
        <w:t xml:space="preserve"> </w:t>
      </w:r>
      <w:r w:rsidR="004D05F2">
        <w:rPr>
          <w:rFonts w:ascii="Times New Roman" w:hAnsi="Times New Roman" w:cs="Times New Roman"/>
          <w:lang w:val="en-US"/>
        </w:rPr>
        <w:t>integrity</w:t>
      </w:r>
      <w:r w:rsidR="00BC61C7" w:rsidRPr="00BC61C7">
        <w:rPr>
          <w:rFonts w:ascii="Times New Roman" w:hAnsi="Times New Roman" w:cs="Times New Roman"/>
          <w:lang w:val="en-US"/>
        </w:rPr>
        <w:t xml:space="preserve"> in the private sector, </w:t>
      </w:r>
      <w:r w:rsidR="008470C1">
        <w:rPr>
          <w:rFonts w:ascii="Times New Roman" w:hAnsi="Times New Roman" w:cs="Times New Roman"/>
          <w:lang w:val="en-US"/>
        </w:rPr>
        <w:t>while</w:t>
      </w:r>
      <w:r w:rsidR="00BC61C7" w:rsidRPr="00BC61C7">
        <w:rPr>
          <w:rFonts w:ascii="Times New Roman" w:hAnsi="Times New Roman" w:cs="Times New Roman"/>
          <w:lang w:val="en-US"/>
        </w:rPr>
        <w:t xml:space="preserve"> the </w:t>
      </w:r>
      <w:r w:rsidR="008225B4">
        <w:rPr>
          <w:rFonts w:ascii="Times New Roman" w:hAnsi="Times New Roman" w:cs="Times New Roman"/>
          <w:lang w:val="en-US"/>
        </w:rPr>
        <w:t>existing</w:t>
      </w:r>
      <w:r w:rsidR="00BC61C7" w:rsidRPr="00BC61C7">
        <w:rPr>
          <w:rFonts w:ascii="Times New Roman" w:hAnsi="Times New Roman" w:cs="Times New Roman"/>
          <w:lang w:val="en-US"/>
        </w:rPr>
        <w:t xml:space="preserve"> institutional </w:t>
      </w:r>
      <w:r w:rsidR="004D05F2">
        <w:rPr>
          <w:rFonts w:ascii="Times New Roman" w:hAnsi="Times New Roman" w:cs="Times New Roman"/>
          <w:lang w:val="en-US"/>
        </w:rPr>
        <w:t>mechanisms</w:t>
      </w:r>
      <w:r w:rsidR="00BC61C7" w:rsidRPr="00BC61C7">
        <w:rPr>
          <w:rFonts w:ascii="Times New Roman" w:hAnsi="Times New Roman" w:cs="Times New Roman"/>
          <w:lang w:val="en-US"/>
        </w:rPr>
        <w:t xml:space="preserve"> </w:t>
      </w:r>
      <w:r w:rsidR="008225B4">
        <w:rPr>
          <w:rFonts w:ascii="Times New Roman" w:hAnsi="Times New Roman" w:cs="Times New Roman"/>
          <w:lang w:val="en-US"/>
        </w:rPr>
        <w:t>do</w:t>
      </w:r>
      <w:r w:rsidR="00BC61C7" w:rsidRPr="00BC61C7">
        <w:rPr>
          <w:rFonts w:ascii="Times New Roman" w:hAnsi="Times New Roman" w:cs="Times New Roman"/>
          <w:lang w:val="en-US"/>
        </w:rPr>
        <w:t xml:space="preserve"> not fully and effectively protect the interests of the business </w:t>
      </w:r>
      <w:r w:rsidR="008225B4">
        <w:rPr>
          <w:rFonts w:ascii="Times New Roman" w:hAnsi="Times New Roman" w:cs="Times New Roman"/>
          <w:lang w:val="en-US"/>
        </w:rPr>
        <w:t>sector</w:t>
      </w:r>
      <w:r w:rsidR="00BC61C7" w:rsidRPr="00BC61C7">
        <w:rPr>
          <w:rFonts w:ascii="Times New Roman" w:hAnsi="Times New Roman" w:cs="Times New Roman"/>
          <w:lang w:val="en-US"/>
        </w:rPr>
        <w:t>.</w:t>
      </w:r>
    </w:p>
    <w:p w14:paraId="13C3BA7A" w14:textId="046F9CB2" w:rsidR="00BC61C7" w:rsidRPr="00BC61C7" w:rsidRDefault="00BC61C7" w:rsidP="00BC61C7">
      <w:pPr>
        <w:tabs>
          <w:tab w:val="left" w:pos="851"/>
          <w:tab w:val="left" w:pos="993"/>
        </w:tabs>
        <w:spacing w:before="120" w:after="120" w:line="276" w:lineRule="auto"/>
        <w:ind w:firstLine="0"/>
        <w:rPr>
          <w:rFonts w:ascii="Times New Roman" w:hAnsi="Times New Roman" w:cs="Times New Roman"/>
          <w:lang w:val="en-US"/>
        </w:rPr>
      </w:pPr>
      <w:r w:rsidRPr="00BC61C7">
        <w:rPr>
          <w:rFonts w:ascii="Times New Roman" w:hAnsi="Times New Roman" w:cs="Times New Roman"/>
          <w:lang w:val="en-US"/>
        </w:rPr>
        <w:t>In general, the involvement of business</w:t>
      </w:r>
      <w:r w:rsidR="00DF0D80">
        <w:rPr>
          <w:rFonts w:ascii="Times New Roman" w:hAnsi="Times New Roman" w:cs="Times New Roman"/>
          <w:lang w:val="en-US"/>
        </w:rPr>
        <w:t>es</w:t>
      </w:r>
      <w:r w:rsidRPr="00BC61C7">
        <w:rPr>
          <w:rFonts w:ascii="Times New Roman" w:hAnsi="Times New Roman" w:cs="Times New Roman"/>
          <w:lang w:val="en-US"/>
        </w:rPr>
        <w:t xml:space="preserve"> in the fight against corruption</w:t>
      </w:r>
      <w:r w:rsidR="00DF0D80">
        <w:rPr>
          <w:rFonts w:ascii="Times New Roman" w:hAnsi="Times New Roman" w:cs="Times New Roman"/>
          <w:lang w:val="en-US"/>
        </w:rPr>
        <w:t xml:space="preserve"> and </w:t>
      </w:r>
      <w:r w:rsidRPr="00BC61C7">
        <w:rPr>
          <w:rFonts w:ascii="Times New Roman" w:hAnsi="Times New Roman" w:cs="Times New Roman"/>
          <w:lang w:val="en-US"/>
        </w:rPr>
        <w:t xml:space="preserve">the implementation of anti-corruption measures </w:t>
      </w:r>
      <w:r w:rsidR="00DF0D80">
        <w:rPr>
          <w:rFonts w:ascii="Times New Roman" w:hAnsi="Times New Roman" w:cs="Times New Roman"/>
          <w:lang w:val="en-US"/>
        </w:rPr>
        <w:t>within</w:t>
      </w:r>
      <w:r w:rsidRPr="00BC61C7">
        <w:rPr>
          <w:rFonts w:ascii="Times New Roman" w:hAnsi="Times New Roman" w:cs="Times New Roman"/>
          <w:lang w:val="en-US"/>
        </w:rPr>
        <w:t xml:space="preserve"> the private sector </w:t>
      </w:r>
      <w:r w:rsidR="00DF0D80">
        <w:rPr>
          <w:rFonts w:ascii="Times New Roman" w:hAnsi="Times New Roman" w:cs="Times New Roman"/>
          <w:lang w:val="en-US"/>
        </w:rPr>
        <w:t>represent</w:t>
      </w:r>
      <w:r w:rsidRPr="00BC61C7">
        <w:rPr>
          <w:rFonts w:ascii="Times New Roman" w:hAnsi="Times New Roman" w:cs="Times New Roman"/>
          <w:lang w:val="en-US"/>
        </w:rPr>
        <w:t xml:space="preserve"> important directions of the anti-corruption policy.</w:t>
      </w:r>
    </w:p>
    <w:p w14:paraId="1717A24F" w14:textId="0F0590F9" w:rsidR="00BC61C7" w:rsidRPr="00BC61C7" w:rsidRDefault="00BC61C7" w:rsidP="00BC61C7">
      <w:pPr>
        <w:tabs>
          <w:tab w:val="left" w:pos="851"/>
          <w:tab w:val="left" w:pos="993"/>
        </w:tabs>
        <w:spacing w:before="120" w:after="120" w:line="276" w:lineRule="auto"/>
        <w:ind w:firstLine="0"/>
        <w:rPr>
          <w:rFonts w:ascii="Times New Roman" w:hAnsi="Times New Roman" w:cs="Times New Roman"/>
          <w:lang w:val="en-US"/>
        </w:rPr>
      </w:pPr>
      <w:r w:rsidRPr="00BC61C7">
        <w:rPr>
          <w:rFonts w:ascii="Times New Roman" w:hAnsi="Times New Roman" w:cs="Times New Roman"/>
          <w:lang w:val="en-US"/>
        </w:rPr>
        <w:t xml:space="preserve">In this regard, the </w:t>
      </w:r>
      <w:r w:rsidR="008225B4" w:rsidRPr="00BC61C7">
        <w:rPr>
          <w:rFonts w:ascii="Times New Roman" w:hAnsi="Times New Roman" w:cs="Times New Roman"/>
          <w:lang w:val="en-US"/>
        </w:rPr>
        <w:t xml:space="preserve">Anti-Corruption Strategy </w:t>
      </w:r>
      <w:r w:rsidR="008225B4">
        <w:rPr>
          <w:rFonts w:ascii="Times New Roman" w:hAnsi="Times New Roman" w:cs="Times New Roman"/>
          <w:lang w:val="en-US"/>
        </w:rPr>
        <w:t>a</w:t>
      </w:r>
      <w:r w:rsidR="008225B4" w:rsidRPr="00BC61C7">
        <w:rPr>
          <w:rFonts w:ascii="Times New Roman" w:hAnsi="Times New Roman" w:cs="Times New Roman"/>
          <w:lang w:val="en-US"/>
        </w:rPr>
        <w:t>nd</w:t>
      </w:r>
      <w:r w:rsidR="008225B4">
        <w:rPr>
          <w:rFonts w:ascii="Times New Roman" w:hAnsi="Times New Roman" w:cs="Times New Roman"/>
          <w:lang w:val="en-US"/>
        </w:rPr>
        <w:t xml:space="preserve"> its</w:t>
      </w:r>
      <w:r w:rsidR="008225B4" w:rsidRPr="00BC61C7">
        <w:rPr>
          <w:rFonts w:ascii="Times New Roman" w:hAnsi="Times New Roman" w:cs="Times New Roman"/>
          <w:lang w:val="en-US"/>
        </w:rPr>
        <w:t xml:space="preserve"> Action Plan</w:t>
      </w:r>
      <w:r w:rsidR="008225B4">
        <w:rPr>
          <w:rFonts w:ascii="Times New Roman" w:hAnsi="Times New Roman" w:cs="Times New Roman"/>
          <w:lang w:val="en-US"/>
        </w:rPr>
        <w:t xml:space="preserve"> for </w:t>
      </w:r>
      <w:r w:rsidR="008225B4" w:rsidRPr="00BC61C7">
        <w:rPr>
          <w:rFonts w:ascii="Times New Roman" w:hAnsi="Times New Roman" w:cs="Times New Roman"/>
          <w:lang w:val="en-US"/>
        </w:rPr>
        <w:t>2019-2022</w:t>
      </w:r>
      <w:r w:rsidRPr="00BC61C7">
        <w:rPr>
          <w:rFonts w:ascii="Times New Roman" w:hAnsi="Times New Roman" w:cs="Times New Roman"/>
          <w:lang w:val="en-US"/>
        </w:rPr>
        <w:t xml:space="preserve"> </w:t>
      </w:r>
      <w:r w:rsidR="008225B4" w:rsidRPr="00BC61C7">
        <w:rPr>
          <w:rFonts w:ascii="Times New Roman" w:hAnsi="Times New Roman" w:cs="Times New Roman"/>
          <w:lang w:val="en-US"/>
        </w:rPr>
        <w:t xml:space="preserve">included </w:t>
      </w:r>
      <w:r w:rsidR="00DF0D80">
        <w:rPr>
          <w:rFonts w:ascii="Times New Roman" w:hAnsi="Times New Roman" w:cs="Times New Roman"/>
          <w:lang w:val="en-US"/>
        </w:rPr>
        <w:t>several</w:t>
      </w:r>
      <w:r w:rsidRPr="00BC61C7">
        <w:rPr>
          <w:rFonts w:ascii="Times New Roman" w:hAnsi="Times New Roman" w:cs="Times New Roman"/>
          <w:lang w:val="en-US"/>
        </w:rPr>
        <w:t xml:space="preserve"> measures </w:t>
      </w:r>
      <w:r w:rsidR="00DF0D80">
        <w:rPr>
          <w:rFonts w:ascii="Times New Roman" w:hAnsi="Times New Roman" w:cs="Times New Roman"/>
          <w:lang w:val="en-US"/>
        </w:rPr>
        <w:t xml:space="preserve">to establish </w:t>
      </w:r>
      <w:r w:rsidRPr="00BC61C7">
        <w:rPr>
          <w:rFonts w:ascii="Times New Roman" w:hAnsi="Times New Roman" w:cs="Times New Roman"/>
          <w:lang w:val="en-US"/>
        </w:rPr>
        <w:t xml:space="preserve">anti-corruption structures and mechanisms in the private sector, </w:t>
      </w:r>
      <w:r w:rsidR="00DF0D80">
        <w:rPr>
          <w:rFonts w:ascii="Times New Roman" w:hAnsi="Times New Roman" w:cs="Times New Roman"/>
          <w:lang w:val="en-US"/>
        </w:rPr>
        <w:t>specifically</w:t>
      </w:r>
      <w:r w:rsidRPr="00BC61C7">
        <w:rPr>
          <w:rFonts w:ascii="Times New Roman" w:hAnsi="Times New Roman" w:cs="Times New Roman"/>
          <w:lang w:val="en-US"/>
        </w:rPr>
        <w:t xml:space="preserve"> related to </w:t>
      </w:r>
      <w:r w:rsidR="00DF0D80">
        <w:rPr>
          <w:rFonts w:ascii="Times New Roman" w:hAnsi="Times New Roman" w:cs="Times New Roman"/>
          <w:lang w:val="en-US"/>
        </w:rPr>
        <w:t>encouraging</w:t>
      </w:r>
      <w:r w:rsidRPr="00BC61C7">
        <w:rPr>
          <w:rFonts w:ascii="Times New Roman" w:hAnsi="Times New Roman" w:cs="Times New Roman"/>
          <w:lang w:val="en-US"/>
        </w:rPr>
        <w:t xml:space="preserve"> adoption of anti-corruption compliance requirements </w:t>
      </w:r>
      <w:r w:rsidR="00DF0D80">
        <w:rPr>
          <w:rFonts w:ascii="Times New Roman" w:hAnsi="Times New Roman" w:cs="Times New Roman"/>
          <w:lang w:val="en-US"/>
        </w:rPr>
        <w:t>among</w:t>
      </w:r>
      <w:r w:rsidRPr="00BC61C7">
        <w:rPr>
          <w:rFonts w:ascii="Times New Roman" w:hAnsi="Times New Roman" w:cs="Times New Roman"/>
          <w:lang w:val="en-US"/>
        </w:rPr>
        <w:t xml:space="preserve"> business</w:t>
      </w:r>
      <w:r w:rsidR="00DF0D80">
        <w:rPr>
          <w:rFonts w:ascii="Times New Roman" w:hAnsi="Times New Roman" w:cs="Times New Roman"/>
          <w:lang w:val="en-US"/>
        </w:rPr>
        <w:t>es</w:t>
      </w:r>
      <w:r w:rsidRPr="00BC61C7">
        <w:rPr>
          <w:rFonts w:ascii="Times New Roman" w:hAnsi="Times New Roman" w:cs="Times New Roman"/>
          <w:lang w:val="en-US"/>
        </w:rPr>
        <w:t xml:space="preserve">, </w:t>
      </w:r>
      <w:r w:rsidR="00DF0D80">
        <w:rPr>
          <w:rFonts w:ascii="Times New Roman" w:hAnsi="Times New Roman" w:cs="Times New Roman"/>
          <w:lang w:val="en-US"/>
        </w:rPr>
        <w:t xml:space="preserve">improving </w:t>
      </w:r>
      <w:r w:rsidRPr="00BC61C7">
        <w:rPr>
          <w:rFonts w:ascii="Times New Roman" w:hAnsi="Times New Roman" w:cs="Times New Roman"/>
          <w:lang w:val="en-US"/>
        </w:rPr>
        <w:t>the procurement sector, introducin</w:t>
      </w:r>
      <w:r w:rsidR="00DF0D80">
        <w:rPr>
          <w:rFonts w:ascii="Times New Roman" w:hAnsi="Times New Roman" w:cs="Times New Roman"/>
          <w:lang w:val="en-US"/>
        </w:rPr>
        <w:t>g</w:t>
      </w:r>
      <w:r w:rsidRPr="00BC61C7">
        <w:rPr>
          <w:rFonts w:ascii="Times New Roman" w:hAnsi="Times New Roman" w:cs="Times New Roman"/>
          <w:lang w:val="en-US"/>
        </w:rPr>
        <w:t xml:space="preserve"> </w:t>
      </w:r>
      <w:r w:rsidR="008225B4">
        <w:rPr>
          <w:rFonts w:ascii="Times New Roman" w:hAnsi="Times New Roman" w:cs="Times New Roman"/>
          <w:lang w:val="en-US"/>
        </w:rPr>
        <w:t>beneficial ownership disclosure</w:t>
      </w:r>
      <w:r w:rsidRPr="00BC61C7">
        <w:rPr>
          <w:rFonts w:ascii="Times New Roman" w:hAnsi="Times New Roman" w:cs="Times New Roman"/>
          <w:lang w:val="en-US"/>
        </w:rPr>
        <w:t xml:space="preserve"> f</w:t>
      </w:r>
      <w:r w:rsidR="008225B4">
        <w:rPr>
          <w:rFonts w:ascii="Times New Roman" w:hAnsi="Times New Roman" w:cs="Times New Roman"/>
          <w:lang w:val="en-US"/>
        </w:rPr>
        <w:t>or</w:t>
      </w:r>
      <w:r w:rsidRPr="00BC61C7">
        <w:rPr>
          <w:rFonts w:ascii="Times New Roman" w:hAnsi="Times New Roman" w:cs="Times New Roman"/>
          <w:lang w:val="en-US"/>
        </w:rPr>
        <w:t xml:space="preserve"> legal entities, </w:t>
      </w:r>
      <w:r w:rsidR="00DF0D80">
        <w:rPr>
          <w:rFonts w:ascii="Times New Roman" w:hAnsi="Times New Roman" w:cs="Times New Roman"/>
          <w:lang w:val="en-US"/>
        </w:rPr>
        <w:t xml:space="preserve">and </w:t>
      </w:r>
      <w:r w:rsidRPr="00BC61C7">
        <w:rPr>
          <w:rFonts w:ascii="Times New Roman" w:hAnsi="Times New Roman" w:cs="Times New Roman"/>
          <w:lang w:val="en-US"/>
        </w:rPr>
        <w:t>impro</w:t>
      </w:r>
      <w:r w:rsidR="00DF0D80">
        <w:rPr>
          <w:rFonts w:ascii="Times New Roman" w:hAnsi="Times New Roman" w:cs="Times New Roman"/>
          <w:lang w:val="en-US"/>
        </w:rPr>
        <w:t>ving</w:t>
      </w:r>
      <w:r w:rsidRPr="00BC61C7">
        <w:rPr>
          <w:rFonts w:ascii="Times New Roman" w:hAnsi="Times New Roman" w:cs="Times New Roman"/>
          <w:lang w:val="en-US"/>
        </w:rPr>
        <w:t xml:space="preserve"> the legislation on protectin</w:t>
      </w:r>
      <w:r w:rsidR="00DF0D80">
        <w:rPr>
          <w:rFonts w:ascii="Times New Roman" w:hAnsi="Times New Roman" w:cs="Times New Roman"/>
          <w:lang w:val="en-US"/>
        </w:rPr>
        <w:t>g</w:t>
      </w:r>
      <w:r w:rsidRPr="00BC61C7">
        <w:rPr>
          <w:rFonts w:ascii="Times New Roman" w:hAnsi="Times New Roman" w:cs="Times New Roman"/>
          <w:lang w:val="en-US"/>
        </w:rPr>
        <w:t xml:space="preserve"> economic competition.</w:t>
      </w:r>
    </w:p>
    <w:p w14:paraId="5A7E7C55" w14:textId="3443F402" w:rsidR="00972477" w:rsidRPr="00972477" w:rsidRDefault="00972477" w:rsidP="00972477">
      <w:pPr>
        <w:tabs>
          <w:tab w:val="left" w:pos="0"/>
          <w:tab w:val="left" w:pos="851"/>
          <w:tab w:val="left" w:pos="993"/>
        </w:tabs>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Based on the monitoring and evaluation results of the previous Strategy,</w:t>
      </w:r>
      <w:r w:rsidR="008A18AE" w:rsidRPr="008A18AE">
        <w:rPr>
          <w:rFonts w:ascii="Times New Roman" w:hAnsi="Times New Roman" w:cs="Times New Roman"/>
          <w:vertAlign w:val="superscript"/>
        </w:rPr>
        <w:footnoteReference w:id="37"/>
      </w:r>
      <w:r w:rsidRPr="00972477">
        <w:rPr>
          <w:rFonts w:ascii="Times New Roman" w:hAnsi="Times New Roman" w:cs="Times New Roman"/>
          <w:lang w:val="en-US"/>
        </w:rPr>
        <w:t xml:space="preserve"> sufficient progress has been </w:t>
      </w:r>
      <w:r w:rsidR="00995E5A">
        <w:rPr>
          <w:rFonts w:ascii="Times New Roman" w:hAnsi="Times New Roman" w:cs="Times New Roman"/>
          <w:lang w:val="en-US"/>
        </w:rPr>
        <w:t>achieved</w:t>
      </w:r>
      <w:r w:rsidR="008A18AE">
        <w:rPr>
          <w:rFonts w:ascii="Times New Roman" w:hAnsi="Times New Roman" w:cs="Times New Roman"/>
          <w:lang w:val="en-US"/>
        </w:rPr>
        <w:t xml:space="preserve"> in the following </w:t>
      </w:r>
      <w:r w:rsidR="00995E5A">
        <w:rPr>
          <w:rFonts w:ascii="Times New Roman" w:hAnsi="Times New Roman" w:cs="Times New Roman"/>
          <w:lang w:val="en-US"/>
        </w:rPr>
        <w:t>domains</w:t>
      </w:r>
      <w:r w:rsidRPr="00972477">
        <w:rPr>
          <w:rFonts w:ascii="Times New Roman" w:hAnsi="Times New Roman" w:cs="Times New Roman"/>
          <w:lang w:val="en-US"/>
        </w:rPr>
        <w:t>:</w:t>
      </w:r>
    </w:p>
    <w:p w14:paraId="4174A467" w14:textId="5BD78DBB" w:rsidR="00972477" w:rsidRPr="008A18AE" w:rsidRDefault="008A18AE" w:rsidP="00231753">
      <w:pPr>
        <w:pStyle w:val="ListParagraph"/>
        <w:numPr>
          <w:ilvl w:val="0"/>
          <w:numId w:val="17"/>
        </w:numPr>
        <w:tabs>
          <w:tab w:val="left" w:pos="0"/>
          <w:tab w:val="left" w:pos="851"/>
          <w:tab w:val="left" w:pos="993"/>
        </w:tabs>
        <w:spacing w:before="120" w:after="120" w:line="276" w:lineRule="auto"/>
        <w:rPr>
          <w:rFonts w:ascii="Times New Roman" w:hAnsi="Times New Roman" w:cs="Times New Roman"/>
          <w:lang w:val="en-US"/>
        </w:rPr>
      </w:pPr>
      <w:r>
        <w:rPr>
          <w:rFonts w:ascii="Times New Roman" w:hAnsi="Times New Roman" w:cs="Times New Roman"/>
          <w:lang w:val="en-US"/>
        </w:rPr>
        <w:t>I</w:t>
      </w:r>
      <w:r w:rsidR="00972477" w:rsidRPr="008A18AE">
        <w:rPr>
          <w:rFonts w:ascii="Times New Roman" w:hAnsi="Times New Roman" w:cs="Times New Roman"/>
          <w:lang w:val="en-US"/>
        </w:rPr>
        <w:t xml:space="preserve">mproving the </w:t>
      </w:r>
      <w:r w:rsidR="00995E5A" w:rsidRPr="008A18AE">
        <w:rPr>
          <w:rFonts w:ascii="Times New Roman" w:hAnsi="Times New Roman" w:cs="Times New Roman"/>
          <w:lang w:val="en-US"/>
        </w:rPr>
        <w:t xml:space="preserve">legislation </w:t>
      </w:r>
      <w:r w:rsidR="00995E5A">
        <w:rPr>
          <w:rFonts w:ascii="Times New Roman" w:hAnsi="Times New Roman" w:cs="Times New Roman"/>
          <w:lang w:val="en-US"/>
        </w:rPr>
        <w:t xml:space="preserve">on </w:t>
      </w:r>
      <w:r w:rsidR="00972477" w:rsidRPr="008A18AE">
        <w:rPr>
          <w:rFonts w:ascii="Times New Roman" w:hAnsi="Times New Roman" w:cs="Times New Roman"/>
          <w:lang w:val="en-US"/>
        </w:rPr>
        <w:t>procurement</w:t>
      </w:r>
      <w:r>
        <w:rPr>
          <w:rFonts w:ascii="Times New Roman" w:hAnsi="Times New Roman" w:cs="Times New Roman"/>
          <w:lang w:val="en-US"/>
        </w:rPr>
        <w:t>:</w:t>
      </w:r>
      <w:r w:rsidR="00972477" w:rsidRPr="008A18AE">
        <w:rPr>
          <w:rFonts w:ascii="Times New Roman" w:hAnsi="Times New Roman" w:cs="Times New Roman"/>
          <w:lang w:val="en-US"/>
        </w:rPr>
        <w:t xml:space="preserve"> </w:t>
      </w:r>
      <w:r>
        <w:rPr>
          <w:rFonts w:ascii="Times New Roman" w:hAnsi="Times New Roman" w:cs="Times New Roman"/>
          <w:lang w:val="en-US"/>
        </w:rPr>
        <w:t>o</w:t>
      </w:r>
      <w:r w:rsidR="00972477" w:rsidRPr="008A18AE">
        <w:rPr>
          <w:rFonts w:ascii="Times New Roman" w:hAnsi="Times New Roman" w:cs="Times New Roman"/>
          <w:lang w:val="en-US"/>
        </w:rPr>
        <w:t xml:space="preserve">n January 21, </w:t>
      </w:r>
      <w:r w:rsidRPr="008A18AE">
        <w:rPr>
          <w:rFonts w:ascii="Times New Roman" w:hAnsi="Times New Roman" w:cs="Times New Roman"/>
          <w:lang w:val="en-US"/>
        </w:rPr>
        <w:t>2022</w:t>
      </w:r>
      <w:r>
        <w:rPr>
          <w:rFonts w:ascii="Times New Roman" w:hAnsi="Times New Roman" w:cs="Times New Roman"/>
          <w:lang w:val="en-US"/>
        </w:rPr>
        <w:t xml:space="preserve">, </w:t>
      </w:r>
      <w:r w:rsidR="00972477" w:rsidRPr="008A18AE">
        <w:rPr>
          <w:rFonts w:ascii="Times New Roman" w:hAnsi="Times New Roman" w:cs="Times New Roman"/>
          <w:lang w:val="en-US"/>
        </w:rPr>
        <w:t xml:space="preserve">the RA National Assembly adopted </w:t>
      </w:r>
      <w:r w:rsidR="00995E5A" w:rsidRPr="008A18AE">
        <w:rPr>
          <w:rFonts w:ascii="Times New Roman" w:hAnsi="Times New Roman" w:cs="Times New Roman"/>
          <w:lang w:val="en-US"/>
        </w:rPr>
        <w:t>legislation</w:t>
      </w:r>
      <w:r w:rsidR="00995E5A">
        <w:rPr>
          <w:rFonts w:ascii="Times New Roman" w:hAnsi="Times New Roman" w:cs="Times New Roman"/>
          <w:lang w:val="en-US"/>
        </w:rPr>
        <w:t xml:space="preserve"> </w:t>
      </w:r>
      <w:r w:rsidR="00A542E7">
        <w:rPr>
          <w:rFonts w:ascii="Times New Roman" w:hAnsi="Times New Roman" w:cs="Times New Roman"/>
          <w:lang w:val="en-US"/>
        </w:rPr>
        <w:t>to</w:t>
      </w:r>
      <w:r w:rsidR="00972477" w:rsidRPr="008A18AE">
        <w:rPr>
          <w:rFonts w:ascii="Times New Roman" w:hAnsi="Times New Roman" w:cs="Times New Roman"/>
          <w:lang w:val="en-US"/>
        </w:rPr>
        <w:t xml:space="preserve"> improv</w:t>
      </w:r>
      <w:r w:rsidR="00A542E7">
        <w:rPr>
          <w:rFonts w:ascii="Times New Roman" w:hAnsi="Times New Roman" w:cs="Times New Roman"/>
          <w:lang w:val="en-US"/>
        </w:rPr>
        <w:t>e</w:t>
      </w:r>
      <w:r w:rsidR="00972477" w:rsidRPr="008A18AE">
        <w:rPr>
          <w:rFonts w:ascii="Times New Roman" w:hAnsi="Times New Roman" w:cs="Times New Roman"/>
          <w:lang w:val="en-US"/>
        </w:rPr>
        <w:t xml:space="preserve"> procurement</w:t>
      </w:r>
      <w:r w:rsidR="00995E5A">
        <w:rPr>
          <w:rFonts w:ascii="Times New Roman" w:hAnsi="Times New Roman" w:cs="Times New Roman"/>
          <w:lang w:val="en-US"/>
        </w:rPr>
        <w:t xml:space="preserve"> regulations. The new legal acts specifically</w:t>
      </w:r>
      <w:r w:rsidR="00972477" w:rsidRPr="008A18AE">
        <w:rPr>
          <w:rFonts w:ascii="Times New Roman" w:hAnsi="Times New Roman" w:cs="Times New Roman"/>
          <w:lang w:val="en-US"/>
        </w:rPr>
        <w:t xml:space="preserve"> </w:t>
      </w:r>
      <w:r w:rsidR="00A542E7">
        <w:rPr>
          <w:rFonts w:ascii="Times New Roman" w:hAnsi="Times New Roman" w:cs="Times New Roman"/>
          <w:lang w:val="en-US"/>
        </w:rPr>
        <w:t>aim</w:t>
      </w:r>
      <w:r w:rsidR="00995E5A">
        <w:rPr>
          <w:rFonts w:ascii="Times New Roman" w:hAnsi="Times New Roman" w:cs="Times New Roman"/>
          <w:lang w:val="en-US"/>
        </w:rPr>
        <w:t>ed</w:t>
      </w:r>
      <w:r w:rsidR="00972477" w:rsidRPr="008A18AE">
        <w:rPr>
          <w:rFonts w:ascii="Times New Roman" w:hAnsi="Times New Roman" w:cs="Times New Roman"/>
          <w:lang w:val="en-US"/>
        </w:rPr>
        <w:t xml:space="preserve"> </w:t>
      </w:r>
      <w:r w:rsidR="00995E5A">
        <w:rPr>
          <w:rFonts w:ascii="Times New Roman" w:hAnsi="Times New Roman" w:cs="Times New Roman"/>
          <w:lang w:val="en-US"/>
        </w:rPr>
        <w:t>at</w:t>
      </w:r>
      <w:r w:rsidR="00972477" w:rsidRPr="008A18AE">
        <w:rPr>
          <w:rFonts w:ascii="Times New Roman" w:hAnsi="Times New Roman" w:cs="Times New Roman"/>
          <w:lang w:val="en-US"/>
        </w:rPr>
        <w:t xml:space="preserve"> </w:t>
      </w:r>
      <w:r w:rsidR="00995E5A">
        <w:rPr>
          <w:rFonts w:ascii="Times New Roman" w:hAnsi="Times New Roman" w:cs="Times New Roman"/>
          <w:lang w:val="en-US"/>
        </w:rPr>
        <w:t>restructuring</w:t>
      </w:r>
      <w:r w:rsidR="00972477" w:rsidRPr="008A18AE">
        <w:rPr>
          <w:rFonts w:ascii="Times New Roman" w:hAnsi="Times New Roman" w:cs="Times New Roman"/>
          <w:lang w:val="en-US"/>
        </w:rPr>
        <w:t xml:space="preserve"> the procurement appeals system taking into account </w:t>
      </w:r>
      <w:r w:rsidR="00995E5A">
        <w:rPr>
          <w:rFonts w:ascii="Times New Roman" w:hAnsi="Times New Roman" w:cs="Times New Roman"/>
          <w:lang w:val="en-US"/>
        </w:rPr>
        <w:t>Armenia’s</w:t>
      </w:r>
      <w:r w:rsidR="00995E5A" w:rsidRPr="008A18AE">
        <w:rPr>
          <w:rFonts w:ascii="Times New Roman" w:hAnsi="Times New Roman" w:cs="Times New Roman"/>
          <w:lang w:val="en-US"/>
        </w:rPr>
        <w:t xml:space="preserve"> </w:t>
      </w:r>
      <w:r w:rsidR="00995E5A">
        <w:rPr>
          <w:rFonts w:ascii="Times New Roman" w:hAnsi="Times New Roman" w:cs="Times New Roman"/>
          <w:lang w:val="en-US"/>
        </w:rPr>
        <w:t>commitments</w:t>
      </w:r>
      <w:r w:rsidR="00972477" w:rsidRPr="008A18AE">
        <w:rPr>
          <w:rFonts w:ascii="Times New Roman" w:hAnsi="Times New Roman" w:cs="Times New Roman"/>
          <w:lang w:val="en-US"/>
        </w:rPr>
        <w:t xml:space="preserve"> under the World Trade Organization's </w:t>
      </w:r>
      <w:r w:rsidR="00A542E7" w:rsidRPr="008A18AE">
        <w:rPr>
          <w:rFonts w:ascii="Times New Roman" w:hAnsi="Times New Roman" w:cs="Times New Roman"/>
          <w:lang w:val="en-US"/>
        </w:rPr>
        <w:t xml:space="preserve">Agreement </w:t>
      </w:r>
      <w:r w:rsidR="00A542E7">
        <w:rPr>
          <w:rFonts w:ascii="Times New Roman" w:hAnsi="Times New Roman" w:cs="Times New Roman"/>
          <w:lang w:val="en-US"/>
        </w:rPr>
        <w:t>on Government</w:t>
      </w:r>
      <w:r w:rsidR="00972477" w:rsidRPr="008A18AE">
        <w:rPr>
          <w:rFonts w:ascii="Times New Roman" w:hAnsi="Times New Roman" w:cs="Times New Roman"/>
          <w:lang w:val="en-US"/>
        </w:rPr>
        <w:t xml:space="preserve"> Procurement and RA-EU C</w:t>
      </w:r>
      <w:r w:rsidR="00A542E7">
        <w:rPr>
          <w:rFonts w:ascii="Times New Roman" w:hAnsi="Times New Roman" w:cs="Times New Roman"/>
          <w:lang w:val="en-US"/>
        </w:rPr>
        <w:t>EPA agreement</w:t>
      </w:r>
      <w:r w:rsidR="00972477" w:rsidRPr="008A18AE">
        <w:rPr>
          <w:rFonts w:ascii="Times New Roman" w:hAnsi="Times New Roman" w:cs="Times New Roman"/>
          <w:lang w:val="en-US"/>
        </w:rPr>
        <w:t>.</w:t>
      </w:r>
    </w:p>
    <w:p w14:paraId="32D3EB92" w14:textId="02466B39" w:rsidR="00972477" w:rsidRPr="008A18AE" w:rsidRDefault="00A542E7" w:rsidP="00231753">
      <w:pPr>
        <w:pStyle w:val="ListParagraph"/>
        <w:numPr>
          <w:ilvl w:val="0"/>
          <w:numId w:val="17"/>
        </w:numPr>
        <w:tabs>
          <w:tab w:val="left" w:pos="0"/>
          <w:tab w:val="left" w:pos="851"/>
          <w:tab w:val="left" w:pos="993"/>
        </w:tabs>
        <w:spacing w:before="120" w:after="120" w:line="276" w:lineRule="auto"/>
        <w:rPr>
          <w:rFonts w:ascii="Times New Roman" w:hAnsi="Times New Roman" w:cs="Times New Roman"/>
          <w:lang w:val="en-US"/>
        </w:rPr>
      </w:pPr>
      <w:r>
        <w:rPr>
          <w:rFonts w:ascii="Times New Roman" w:hAnsi="Times New Roman" w:cs="Times New Roman"/>
          <w:lang w:val="en-US"/>
        </w:rPr>
        <w:t>I</w:t>
      </w:r>
      <w:r w:rsidR="00972477" w:rsidRPr="008A18AE">
        <w:rPr>
          <w:rFonts w:ascii="Times New Roman" w:hAnsi="Times New Roman" w:cs="Times New Roman"/>
          <w:lang w:val="en-US"/>
        </w:rPr>
        <w:t xml:space="preserve">ntroducing </w:t>
      </w:r>
      <w:r w:rsidR="00487D82" w:rsidRPr="008A18AE">
        <w:rPr>
          <w:rFonts w:ascii="Times New Roman" w:hAnsi="Times New Roman" w:cs="Times New Roman"/>
          <w:lang w:val="en-US"/>
        </w:rPr>
        <w:t xml:space="preserve">beneficial </w:t>
      </w:r>
      <w:r w:rsidR="00487D82">
        <w:rPr>
          <w:rFonts w:ascii="Times New Roman" w:hAnsi="Times New Roman" w:cs="Times New Roman"/>
          <w:lang w:val="en-US"/>
        </w:rPr>
        <w:t>ownership</w:t>
      </w:r>
      <w:r w:rsidR="00487D82" w:rsidRPr="008A18AE">
        <w:rPr>
          <w:rFonts w:ascii="Times New Roman" w:hAnsi="Times New Roman" w:cs="Times New Roman"/>
          <w:lang w:val="en-US"/>
        </w:rPr>
        <w:t xml:space="preserve"> </w:t>
      </w:r>
      <w:r>
        <w:rPr>
          <w:rFonts w:ascii="Times New Roman" w:hAnsi="Times New Roman" w:cs="Times New Roman"/>
          <w:lang w:val="en-US"/>
        </w:rPr>
        <w:t>i</w:t>
      </w:r>
      <w:r w:rsidR="00972477" w:rsidRPr="008A18AE">
        <w:rPr>
          <w:rFonts w:ascii="Times New Roman" w:hAnsi="Times New Roman" w:cs="Times New Roman"/>
          <w:lang w:val="en-US"/>
        </w:rPr>
        <w:t>nstitute f</w:t>
      </w:r>
      <w:r w:rsidR="00487D82">
        <w:rPr>
          <w:rFonts w:ascii="Times New Roman" w:hAnsi="Times New Roman" w:cs="Times New Roman"/>
          <w:lang w:val="en-US"/>
        </w:rPr>
        <w:t>or</w:t>
      </w:r>
      <w:r w:rsidRPr="008A18AE">
        <w:rPr>
          <w:rFonts w:ascii="Times New Roman" w:hAnsi="Times New Roman" w:cs="Times New Roman"/>
          <w:lang w:val="en-US"/>
        </w:rPr>
        <w:t xml:space="preserve"> legal entities </w:t>
      </w:r>
      <w:r w:rsidR="00972477" w:rsidRPr="008A18AE">
        <w:rPr>
          <w:rFonts w:ascii="Times New Roman" w:hAnsi="Times New Roman" w:cs="Times New Roman"/>
          <w:lang w:val="en-US"/>
        </w:rPr>
        <w:t xml:space="preserve">and </w:t>
      </w:r>
      <w:r>
        <w:rPr>
          <w:rFonts w:ascii="Times New Roman" w:hAnsi="Times New Roman" w:cs="Times New Roman"/>
          <w:lang w:val="en-US"/>
        </w:rPr>
        <w:t>setting</w:t>
      </w:r>
      <w:r w:rsidR="00972477" w:rsidRPr="008A18AE">
        <w:rPr>
          <w:rFonts w:ascii="Times New Roman" w:hAnsi="Times New Roman" w:cs="Times New Roman"/>
          <w:lang w:val="en-US"/>
        </w:rPr>
        <w:t xml:space="preserve"> mandatory requirement </w:t>
      </w:r>
      <w:r w:rsidRPr="008A18AE">
        <w:rPr>
          <w:rFonts w:ascii="Times New Roman" w:hAnsi="Times New Roman" w:cs="Times New Roman"/>
          <w:lang w:val="en-US"/>
        </w:rPr>
        <w:t xml:space="preserve">for all legal entities operating in the Republic of Armenia </w:t>
      </w:r>
      <w:r w:rsidR="00972477" w:rsidRPr="008A18AE">
        <w:rPr>
          <w:rFonts w:ascii="Times New Roman" w:hAnsi="Times New Roman" w:cs="Times New Roman"/>
          <w:lang w:val="en-US"/>
        </w:rPr>
        <w:t>to disclose the</w:t>
      </w:r>
      <w:r>
        <w:rPr>
          <w:rFonts w:ascii="Times New Roman" w:hAnsi="Times New Roman" w:cs="Times New Roman"/>
          <w:lang w:val="en-US"/>
        </w:rPr>
        <w:t>ir</w:t>
      </w:r>
      <w:r w:rsidR="00972477" w:rsidRPr="008A18AE">
        <w:rPr>
          <w:rFonts w:ascii="Times New Roman" w:hAnsi="Times New Roman" w:cs="Times New Roman"/>
          <w:lang w:val="en-US"/>
        </w:rPr>
        <w:t xml:space="preserve"> beneficial owners.</w:t>
      </w:r>
    </w:p>
    <w:p w14:paraId="070105F3" w14:textId="6A7AC896" w:rsidR="00972477" w:rsidRPr="008A18AE" w:rsidRDefault="00A542E7" w:rsidP="00231753">
      <w:pPr>
        <w:pStyle w:val="ListParagraph"/>
        <w:numPr>
          <w:ilvl w:val="0"/>
          <w:numId w:val="17"/>
        </w:numPr>
        <w:tabs>
          <w:tab w:val="left" w:pos="0"/>
          <w:tab w:val="left" w:pos="851"/>
          <w:tab w:val="left" w:pos="993"/>
        </w:tabs>
        <w:spacing w:before="120" w:after="120" w:line="276" w:lineRule="auto"/>
        <w:rPr>
          <w:rFonts w:ascii="Times New Roman" w:hAnsi="Times New Roman" w:cs="Times New Roman"/>
          <w:lang w:val="en-US"/>
        </w:rPr>
      </w:pPr>
      <w:r>
        <w:rPr>
          <w:rFonts w:ascii="Times New Roman" w:hAnsi="Times New Roman" w:cs="Times New Roman"/>
          <w:lang w:val="en-US"/>
        </w:rPr>
        <w:t>Enhancing</w:t>
      </w:r>
      <w:r w:rsidR="00972477" w:rsidRPr="008A18AE">
        <w:rPr>
          <w:rFonts w:ascii="Times New Roman" w:hAnsi="Times New Roman" w:cs="Times New Roman"/>
          <w:lang w:val="en-US"/>
        </w:rPr>
        <w:t xml:space="preserve"> the legislation on the protection of economic competition</w:t>
      </w:r>
      <w:r w:rsidR="00CB1A17">
        <w:rPr>
          <w:rFonts w:ascii="Times New Roman" w:hAnsi="Times New Roman" w:cs="Times New Roman"/>
          <w:lang w:val="en-US"/>
        </w:rPr>
        <w:t>:</w:t>
      </w:r>
      <w:r w:rsidR="00972477" w:rsidRPr="008A18AE">
        <w:rPr>
          <w:rFonts w:ascii="Times New Roman" w:hAnsi="Times New Roman" w:cs="Times New Roman"/>
          <w:lang w:val="en-US"/>
        </w:rPr>
        <w:t xml:space="preserve"> </w:t>
      </w:r>
      <w:r>
        <w:rPr>
          <w:rFonts w:ascii="Times New Roman" w:hAnsi="Times New Roman" w:cs="Times New Roman"/>
          <w:lang w:val="en-US"/>
        </w:rPr>
        <w:t>amendments</w:t>
      </w:r>
      <w:r w:rsidR="00972477" w:rsidRPr="008A18AE">
        <w:rPr>
          <w:rFonts w:ascii="Times New Roman" w:hAnsi="Times New Roman" w:cs="Times New Roman"/>
          <w:lang w:val="en-US"/>
        </w:rPr>
        <w:t xml:space="preserve"> to the Law </w:t>
      </w:r>
      <w:r>
        <w:rPr>
          <w:rFonts w:ascii="Times New Roman" w:hAnsi="Times New Roman" w:cs="Times New Roman"/>
          <w:lang w:val="en-US"/>
        </w:rPr>
        <w:t>o</w:t>
      </w:r>
      <w:r w:rsidR="00972477" w:rsidRPr="008A18AE">
        <w:rPr>
          <w:rFonts w:ascii="Times New Roman" w:hAnsi="Times New Roman" w:cs="Times New Roman"/>
          <w:lang w:val="en-US"/>
        </w:rPr>
        <w:t>n the Protection of Economic Competition and related laws</w:t>
      </w:r>
      <w:r w:rsidRPr="00A542E7">
        <w:rPr>
          <w:rFonts w:ascii="Times New Roman" w:hAnsi="Times New Roman" w:cs="Times New Roman"/>
          <w:lang w:val="en-US"/>
        </w:rPr>
        <w:t xml:space="preserve"> </w:t>
      </w:r>
      <w:r w:rsidR="00487D82">
        <w:rPr>
          <w:rFonts w:ascii="Times New Roman" w:hAnsi="Times New Roman" w:cs="Times New Roman"/>
          <w:lang w:val="en-US"/>
        </w:rPr>
        <w:t xml:space="preserve">adopted in 2021, </w:t>
      </w:r>
      <w:r w:rsidR="00972477" w:rsidRPr="008A18AE">
        <w:rPr>
          <w:rFonts w:ascii="Times New Roman" w:hAnsi="Times New Roman" w:cs="Times New Roman"/>
          <w:lang w:val="en-US"/>
        </w:rPr>
        <w:t xml:space="preserve">among other </w:t>
      </w:r>
      <w:r>
        <w:rPr>
          <w:rFonts w:ascii="Times New Roman" w:hAnsi="Times New Roman" w:cs="Times New Roman"/>
          <w:lang w:val="en-US"/>
        </w:rPr>
        <w:t>outcomes</w:t>
      </w:r>
      <w:r w:rsidR="00972477" w:rsidRPr="008A18AE">
        <w:rPr>
          <w:rFonts w:ascii="Times New Roman" w:hAnsi="Times New Roman" w:cs="Times New Roman"/>
          <w:lang w:val="en-US"/>
        </w:rPr>
        <w:t xml:space="preserve">, </w:t>
      </w:r>
      <w:r w:rsidR="00487D82">
        <w:rPr>
          <w:rFonts w:ascii="Times New Roman" w:hAnsi="Times New Roman" w:cs="Times New Roman"/>
          <w:lang w:val="en-US"/>
        </w:rPr>
        <w:t xml:space="preserve">have led to improving </w:t>
      </w:r>
      <w:r w:rsidR="00972477" w:rsidRPr="008A18AE">
        <w:rPr>
          <w:rFonts w:ascii="Times New Roman" w:hAnsi="Times New Roman" w:cs="Times New Roman"/>
          <w:lang w:val="en-US"/>
        </w:rPr>
        <w:t xml:space="preserve">procedures, </w:t>
      </w:r>
      <w:r w:rsidR="00CB1A17">
        <w:rPr>
          <w:rFonts w:ascii="Times New Roman" w:hAnsi="Times New Roman" w:cs="Times New Roman"/>
          <w:lang w:val="en-US"/>
        </w:rPr>
        <w:t>granting</w:t>
      </w:r>
      <w:r w:rsidR="00487D82">
        <w:rPr>
          <w:rFonts w:ascii="Times New Roman" w:hAnsi="Times New Roman" w:cs="Times New Roman"/>
          <w:lang w:val="en-US"/>
        </w:rPr>
        <w:t xml:space="preserve"> th</w:t>
      </w:r>
      <w:r w:rsidR="00972477" w:rsidRPr="008A18AE">
        <w:rPr>
          <w:rFonts w:ascii="Times New Roman" w:hAnsi="Times New Roman" w:cs="Times New Roman"/>
          <w:lang w:val="en-US"/>
        </w:rPr>
        <w:t xml:space="preserve">e Commission for the Protection of Competition </w:t>
      </w:r>
      <w:r w:rsidR="00EC73B1">
        <w:rPr>
          <w:rFonts w:ascii="Times New Roman" w:hAnsi="Times New Roman" w:cs="Times New Roman"/>
          <w:lang w:val="en-US"/>
        </w:rPr>
        <w:t xml:space="preserve">with </w:t>
      </w:r>
      <w:r w:rsidR="00EC73B1" w:rsidRPr="008A18AE">
        <w:rPr>
          <w:rFonts w:ascii="Times New Roman" w:hAnsi="Times New Roman" w:cs="Times New Roman"/>
          <w:lang w:val="en-US"/>
        </w:rPr>
        <w:t xml:space="preserve">the function </w:t>
      </w:r>
      <w:r w:rsidR="00972477" w:rsidRPr="008A18AE">
        <w:rPr>
          <w:rFonts w:ascii="Times New Roman" w:hAnsi="Times New Roman" w:cs="Times New Roman"/>
          <w:lang w:val="en-US"/>
        </w:rPr>
        <w:t xml:space="preserve">to </w:t>
      </w:r>
      <w:r w:rsidR="00CB1A17">
        <w:rPr>
          <w:rFonts w:ascii="Times New Roman" w:hAnsi="Times New Roman" w:cs="Times New Roman"/>
          <w:lang w:val="en-US"/>
        </w:rPr>
        <w:t>identify</w:t>
      </w:r>
      <w:r w:rsidR="00972477" w:rsidRPr="008A18AE">
        <w:rPr>
          <w:rFonts w:ascii="Times New Roman" w:hAnsi="Times New Roman" w:cs="Times New Roman"/>
          <w:lang w:val="en-US"/>
        </w:rPr>
        <w:t xml:space="preserve"> anti-competitive agreements and </w:t>
      </w:r>
      <w:r w:rsidR="00EC73B1" w:rsidRPr="008A18AE">
        <w:rPr>
          <w:rFonts w:ascii="Times New Roman" w:hAnsi="Times New Roman" w:cs="Times New Roman"/>
          <w:lang w:val="en-US"/>
        </w:rPr>
        <w:t xml:space="preserve">anti-competitive activities of </w:t>
      </w:r>
      <w:r w:rsidR="00972477" w:rsidRPr="008A18AE">
        <w:rPr>
          <w:rFonts w:ascii="Times New Roman" w:hAnsi="Times New Roman" w:cs="Times New Roman"/>
          <w:lang w:val="en-US"/>
        </w:rPr>
        <w:t>officials/</w:t>
      </w:r>
      <w:r w:rsidR="00EC73B1" w:rsidRPr="008A18AE">
        <w:rPr>
          <w:rFonts w:ascii="Times New Roman" w:hAnsi="Times New Roman" w:cs="Times New Roman"/>
          <w:lang w:val="en-US"/>
        </w:rPr>
        <w:t>state bodies</w:t>
      </w:r>
      <w:r w:rsidR="00972477" w:rsidRPr="008A18AE">
        <w:rPr>
          <w:rFonts w:ascii="Times New Roman" w:hAnsi="Times New Roman" w:cs="Times New Roman"/>
          <w:lang w:val="en-US"/>
        </w:rPr>
        <w:t xml:space="preserve">. In </w:t>
      </w:r>
      <w:r w:rsidR="00CB1A17">
        <w:rPr>
          <w:rFonts w:ascii="Times New Roman" w:hAnsi="Times New Roman" w:cs="Times New Roman"/>
          <w:lang w:val="en-US"/>
        </w:rPr>
        <w:t>addition</w:t>
      </w:r>
      <w:r w:rsidR="00972477" w:rsidRPr="008A18AE">
        <w:rPr>
          <w:rFonts w:ascii="Times New Roman" w:hAnsi="Times New Roman" w:cs="Times New Roman"/>
          <w:lang w:val="en-US"/>
        </w:rPr>
        <w:t xml:space="preserve">, the new Criminal Code </w:t>
      </w:r>
      <w:r w:rsidR="00CB1A17">
        <w:rPr>
          <w:rFonts w:ascii="Times New Roman" w:hAnsi="Times New Roman" w:cs="Times New Roman"/>
          <w:lang w:val="en-US"/>
        </w:rPr>
        <w:t xml:space="preserve">now covers </w:t>
      </w:r>
      <w:r w:rsidR="00972477" w:rsidRPr="008A18AE">
        <w:rPr>
          <w:rFonts w:ascii="Times New Roman" w:hAnsi="Times New Roman" w:cs="Times New Roman"/>
          <w:lang w:val="en-US"/>
        </w:rPr>
        <w:t xml:space="preserve">crimes </w:t>
      </w:r>
      <w:r w:rsidR="00CB1A17">
        <w:rPr>
          <w:rFonts w:ascii="Times New Roman" w:hAnsi="Times New Roman" w:cs="Times New Roman"/>
          <w:lang w:val="en-US"/>
        </w:rPr>
        <w:t>related to</w:t>
      </w:r>
      <w:r w:rsidR="00972477" w:rsidRPr="008A18AE">
        <w:rPr>
          <w:rFonts w:ascii="Times New Roman" w:hAnsi="Times New Roman" w:cs="Times New Roman"/>
          <w:lang w:val="en-US"/>
        </w:rPr>
        <w:t xml:space="preserve"> economic competition, including </w:t>
      </w:r>
      <w:r w:rsidR="00EC73B1" w:rsidRPr="008A18AE">
        <w:rPr>
          <w:rFonts w:ascii="Times New Roman" w:hAnsi="Times New Roman" w:cs="Times New Roman"/>
          <w:lang w:val="en-US"/>
        </w:rPr>
        <w:t xml:space="preserve">corruption </w:t>
      </w:r>
      <w:r w:rsidR="00972477" w:rsidRPr="008A18AE">
        <w:rPr>
          <w:rFonts w:ascii="Times New Roman" w:hAnsi="Times New Roman" w:cs="Times New Roman"/>
          <w:lang w:val="en-US"/>
        </w:rPr>
        <w:t>crimes.</w:t>
      </w:r>
    </w:p>
    <w:p w14:paraId="08D5D7DE" w14:textId="1DC86269" w:rsidR="00972477" w:rsidRPr="008A18AE" w:rsidRDefault="00CB1A17" w:rsidP="00231753">
      <w:pPr>
        <w:pStyle w:val="ListParagraph"/>
        <w:numPr>
          <w:ilvl w:val="0"/>
          <w:numId w:val="17"/>
        </w:numPr>
        <w:tabs>
          <w:tab w:val="left" w:pos="0"/>
          <w:tab w:val="left" w:pos="851"/>
          <w:tab w:val="left" w:pos="993"/>
        </w:tabs>
        <w:spacing w:before="120" w:after="120" w:line="276" w:lineRule="auto"/>
        <w:rPr>
          <w:rFonts w:ascii="Times New Roman" w:hAnsi="Times New Roman" w:cs="Times New Roman"/>
          <w:lang w:val="en-US"/>
        </w:rPr>
      </w:pPr>
      <w:r>
        <w:rPr>
          <w:rFonts w:ascii="Times New Roman" w:hAnsi="Times New Roman" w:cs="Times New Roman"/>
          <w:lang w:val="en-US"/>
        </w:rPr>
        <w:t>Launching</w:t>
      </w:r>
      <w:r w:rsidR="00972477" w:rsidRPr="008A18AE">
        <w:rPr>
          <w:rFonts w:ascii="Times New Roman" w:hAnsi="Times New Roman" w:cs="Times New Roman"/>
          <w:lang w:val="en-US"/>
        </w:rPr>
        <w:t xml:space="preserve"> Business </w:t>
      </w:r>
      <w:r>
        <w:rPr>
          <w:rFonts w:ascii="Times New Roman" w:hAnsi="Times New Roman" w:cs="Times New Roman"/>
          <w:lang w:val="en-US"/>
        </w:rPr>
        <w:t>Integrity</w:t>
      </w:r>
      <w:r w:rsidR="00972477" w:rsidRPr="008A18AE">
        <w:rPr>
          <w:rFonts w:ascii="Times New Roman" w:hAnsi="Times New Roman" w:cs="Times New Roman"/>
          <w:lang w:val="en-US"/>
        </w:rPr>
        <w:t xml:space="preserve"> Club</w:t>
      </w:r>
      <w:r>
        <w:rPr>
          <w:rFonts w:ascii="Times New Roman" w:hAnsi="Times New Roman" w:cs="Times New Roman"/>
          <w:lang w:val="en-US"/>
        </w:rPr>
        <w:t>,</w:t>
      </w:r>
      <w:r w:rsidR="00EC73B1" w:rsidRPr="00EC73B1">
        <w:rPr>
          <w:rFonts w:ascii="Times New Roman" w:hAnsi="Times New Roman" w:cs="Times New Roman"/>
          <w:vertAlign w:val="superscript"/>
        </w:rPr>
        <w:footnoteReference w:id="38"/>
      </w:r>
      <w:r w:rsidR="00972477" w:rsidRPr="008A18AE">
        <w:rPr>
          <w:rFonts w:ascii="Times New Roman" w:hAnsi="Times New Roman" w:cs="Times New Roman"/>
          <w:lang w:val="en-US"/>
        </w:rPr>
        <w:t xml:space="preserve"> which </w:t>
      </w:r>
      <w:r>
        <w:rPr>
          <w:rFonts w:ascii="Times New Roman" w:hAnsi="Times New Roman" w:cs="Times New Roman"/>
          <w:lang w:val="en-US"/>
        </w:rPr>
        <w:t>established</w:t>
      </w:r>
      <w:r w:rsidRPr="008A18AE">
        <w:rPr>
          <w:rFonts w:ascii="Times New Roman" w:hAnsi="Times New Roman" w:cs="Times New Roman"/>
          <w:lang w:val="en-US"/>
        </w:rPr>
        <w:t xml:space="preserve"> </w:t>
      </w:r>
      <w:r w:rsidR="00972477" w:rsidRPr="008A18AE">
        <w:rPr>
          <w:rFonts w:ascii="Times New Roman" w:hAnsi="Times New Roman" w:cs="Times New Roman"/>
          <w:lang w:val="en-US"/>
        </w:rPr>
        <w:t xml:space="preserve">anti-corruption compliance </w:t>
      </w:r>
      <w:r w:rsidR="00995E5A">
        <w:rPr>
          <w:rFonts w:ascii="Times New Roman" w:hAnsi="Times New Roman" w:cs="Times New Roman"/>
          <w:lang w:val="en-US"/>
        </w:rPr>
        <w:t>mechanisms</w:t>
      </w:r>
      <w:r w:rsidR="00972477" w:rsidRPr="008A18AE">
        <w:rPr>
          <w:rFonts w:ascii="Times New Roman" w:hAnsi="Times New Roman" w:cs="Times New Roman"/>
          <w:lang w:val="en-US"/>
        </w:rPr>
        <w:t xml:space="preserve"> in around 22 companies.</w:t>
      </w:r>
    </w:p>
    <w:p w14:paraId="1D982F8F" w14:textId="3A6CABE7" w:rsidR="00995E5A" w:rsidRPr="00995E5A" w:rsidRDefault="00995E5A" w:rsidP="00995E5A">
      <w:pPr>
        <w:tabs>
          <w:tab w:val="left" w:pos="851"/>
          <w:tab w:val="left" w:pos="993"/>
        </w:tabs>
        <w:spacing w:before="120" w:after="120" w:line="276" w:lineRule="auto"/>
        <w:ind w:firstLine="0"/>
        <w:rPr>
          <w:rFonts w:ascii="Times New Roman" w:hAnsi="Times New Roman" w:cs="Times New Roman"/>
          <w:lang w:val="en-US"/>
        </w:rPr>
      </w:pPr>
      <w:r w:rsidRPr="00995E5A">
        <w:rPr>
          <w:rFonts w:ascii="Times New Roman" w:hAnsi="Times New Roman" w:cs="Times New Roman"/>
          <w:lang w:val="en-US"/>
        </w:rPr>
        <w:t xml:space="preserve">Partial or insufficient progress has been </w:t>
      </w:r>
      <w:r w:rsidR="00CB1A17">
        <w:rPr>
          <w:rFonts w:ascii="Times New Roman" w:hAnsi="Times New Roman" w:cs="Times New Roman"/>
          <w:lang w:val="en-US"/>
        </w:rPr>
        <w:t>achieved</w:t>
      </w:r>
      <w:r w:rsidRPr="00995E5A">
        <w:rPr>
          <w:rFonts w:ascii="Times New Roman" w:hAnsi="Times New Roman" w:cs="Times New Roman"/>
          <w:lang w:val="en-US"/>
        </w:rPr>
        <w:t xml:space="preserve"> </w:t>
      </w:r>
      <w:r>
        <w:rPr>
          <w:rFonts w:ascii="Times New Roman" w:hAnsi="Times New Roman" w:cs="Times New Roman"/>
          <w:lang w:val="en-US"/>
        </w:rPr>
        <w:t>in the following domains</w:t>
      </w:r>
      <w:r w:rsidRPr="00972477">
        <w:rPr>
          <w:rFonts w:ascii="Times New Roman" w:hAnsi="Times New Roman" w:cs="Times New Roman"/>
          <w:lang w:val="en-US"/>
        </w:rPr>
        <w:t>:</w:t>
      </w:r>
    </w:p>
    <w:p w14:paraId="2567C301" w14:textId="024725FD" w:rsidR="00972477" w:rsidRPr="00972477" w:rsidRDefault="00972477" w:rsidP="00972477">
      <w:pPr>
        <w:tabs>
          <w:tab w:val="left" w:pos="851"/>
          <w:tab w:val="left" w:pos="993"/>
        </w:tabs>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 xml:space="preserve">1) </w:t>
      </w:r>
      <w:r w:rsidR="003728B8">
        <w:rPr>
          <w:rFonts w:ascii="Times New Roman" w:hAnsi="Times New Roman" w:cs="Times New Roman"/>
          <w:lang w:val="en-US"/>
        </w:rPr>
        <w:t>E</w:t>
      </w:r>
      <w:r w:rsidR="00F338C3">
        <w:rPr>
          <w:rFonts w:ascii="Times New Roman" w:hAnsi="Times New Roman" w:cs="Times New Roman"/>
          <w:lang w:val="en-US"/>
        </w:rPr>
        <w:t>ncouraging</w:t>
      </w:r>
      <w:r w:rsidRPr="00972477">
        <w:rPr>
          <w:rFonts w:ascii="Times New Roman" w:hAnsi="Times New Roman" w:cs="Times New Roman"/>
          <w:lang w:val="en-US"/>
        </w:rPr>
        <w:t xml:space="preserve"> the adoption of anti-corruption compliance requirements in the business sector</w:t>
      </w:r>
      <w:r w:rsidR="003728B8">
        <w:rPr>
          <w:rFonts w:ascii="Times New Roman" w:hAnsi="Times New Roman" w:cs="Times New Roman"/>
          <w:lang w:val="en-US"/>
        </w:rPr>
        <w:t>:</w:t>
      </w:r>
      <w:r w:rsidRPr="00972477">
        <w:rPr>
          <w:rFonts w:ascii="Times New Roman" w:hAnsi="Times New Roman" w:cs="Times New Roman"/>
          <w:lang w:val="en-US"/>
        </w:rPr>
        <w:t xml:space="preserve"> the draft Corporate </w:t>
      </w:r>
      <w:r w:rsidR="003728B8">
        <w:rPr>
          <w:rFonts w:ascii="Times New Roman" w:hAnsi="Times New Roman" w:cs="Times New Roman"/>
          <w:lang w:val="en-US"/>
        </w:rPr>
        <w:t>Governance</w:t>
      </w:r>
      <w:r w:rsidRPr="00972477">
        <w:rPr>
          <w:rFonts w:ascii="Times New Roman" w:hAnsi="Times New Roman" w:cs="Times New Roman"/>
          <w:lang w:val="en-US"/>
        </w:rPr>
        <w:t xml:space="preserve"> Code </w:t>
      </w:r>
      <w:r w:rsidR="006C533A">
        <w:rPr>
          <w:rFonts w:ascii="Times New Roman" w:hAnsi="Times New Roman" w:cs="Times New Roman"/>
          <w:lang w:val="en-US"/>
        </w:rPr>
        <w:t xml:space="preserve">has not </w:t>
      </w:r>
      <w:r w:rsidR="003602C2">
        <w:rPr>
          <w:rFonts w:ascii="Times New Roman" w:hAnsi="Times New Roman" w:cs="Times New Roman"/>
          <w:lang w:val="en-US"/>
        </w:rPr>
        <w:t xml:space="preserve">yet </w:t>
      </w:r>
      <w:r w:rsidR="006C533A">
        <w:rPr>
          <w:rFonts w:ascii="Times New Roman" w:hAnsi="Times New Roman" w:cs="Times New Roman"/>
          <w:lang w:val="en-US"/>
        </w:rPr>
        <w:t>been</w:t>
      </w:r>
      <w:r w:rsidRPr="00972477">
        <w:rPr>
          <w:rFonts w:ascii="Times New Roman" w:hAnsi="Times New Roman" w:cs="Times New Roman"/>
          <w:lang w:val="en-US"/>
        </w:rPr>
        <w:t xml:space="preserve"> approved, </w:t>
      </w:r>
      <w:r w:rsidR="006F5D34">
        <w:rPr>
          <w:rFonts w:ascii="Times New Roman" w:hAnsi="Times New Roman" w:cs="Times New Roman"/>
          <w:lang w:val="en-US"/>
        </w:rPr>
        <w:t xml:space="preserve">and </w:t>
      </w:r>
      <w:r w:rsidRPr="00972477">
        <w:rPr>
          <w:rFonts w:ascii="Times New Roman" w:hAnsi="Times New Roman" w:cs="Times New Roman"/>
          <w:lang w:val="en-US"/>
        </w:rPr>
        <w:t>the draft l</w:t>
      </w:r>
      <w:r w:rsidR="003728B8">
        <w:rPr>
          <w:rFonts w:ascii="Times New Roman" w:hAnsi="Times New Roman" w:cs="Times New Roman"/>
          <w:lang w:val="en-US"/>
        </w:rPr>
        <w:t>aw</w:t>
      </w:r>
      <w:r w:rsidRPr="00972477">
        <w:rPr>
          <w:rFonts w:ascii="Times New Roman" w:hAnsi="Times New Roman" w:cs="Times New Roman"/>
          <w:lang w:val="en-US"/>
        </w:rPr>
        <w:t xml:space="preserve"> aimed at </w:t>
      </w:r>
      <w:r w:rsidR="006F5D34">
        <w:rPr>
          <w:rFonts w:ascii="Times New Roman" w:hAnsi="Times New Roman" w:cs="Times New Roman"/>
          <w:lang w:val="en-US"/>
        </w:rPr>
        <w:t>considering</w:t>
      </w:r>
      <w:r w:rsidRPr="00972477">
        <w:rPr>
          <w:rFonts w:ascii="Times New Roman" w:hAnsi="Times New Roman" w:cs="Times New Roman"/>
          <w:lang w:val="en-US"/>
        </w:rPr>
        <w:t xml:space="preserve"> </w:t>
      </w:r>
      <w:r w:rsidR="006C533A" w:rsidRPr="00972477">
        <w:rPr>
          <w:rFonts w:ascii="Times New Roman" w:hAnsi="Times New Roman" w:cs="Times New Roman"/>
          <w:lang w:val="en-US"/>
        </w:rPr>
        <w:t xml:space="preserve">anti-corruption compliance </w:t>
      </w:r>
      <w:r w:rsidR="006C533A">
        <w:rPr>
          <w:rFonts w:ascii="Times New Roman" w:hAnsi="Times New Roman" w:cs="Times New Roman"/>
          <w:lang w:val="en-US"/>
        </w:rPr>
        <w:t xml:space="preserve">as an advantage in </w:t>
      </w:r>
      <w:r w:rsidRPr="00972477">
        <w:rPr>
          <w:rFonts w:ascii="Times New Roman" w:hAnsi="Times New Roman" w:cs="Times New Roman"/>
          <w:lang w:val="en-US"/>
        </w:rPr>
        <w:t xml:space="preserve">state support program </w:t>
      </w:r>
      <w:r w:rsidR="006C533A" w:rsidRPr="00972477">
        <w:rPr>
          <w:rFonts w:ascii="Times New Roman" w:hAnsi="Times New Roman" w:cs="Times New Roman"/>
          <w:lang w:val="en-US"/>
        </w:rPr>
        <w:t>criteri</w:t>
      </w:r>
      <w:r w:rsidR="006C533A">
        <w:rPr>
          <w:rFonts w:ascii="Times New Roman" w:hAnsi="Times New Roman" w:cs="Times New Roman"/>
          <w:lang w:val="en-US"/>
        </w:rPr>
        <w:t>a</w:t>
      </w:r>
      <w:r w:rsidR="006C533A" w:rsidRPr="00972477">
        <w:rPr>
          <w:rFonts w:ascii="Times New Roman" w:hAnsi="Times New Roman" w:cs="Times New Roman"/>
          <w:lang w:val="en-US"/>
        </w:rPr>
        <w:t xml:space="preserve"> </w:t>
      </w:r>
      <w:r w:rsidRPr="00972477">
        <w:rPr>
          <w:rFonts w:ascii="Times New Roman" w:hAnsi="Times New Roman" w:cs="Times New Roman"/>
          <w:lang w:val="en-US"/>
        </w:rPr>
        <w:t xml:space="preserve">was not adopted. </w:t>
      </w:r>
      <w:r w:rsidR="006C533A">
        <w:rPr>
          <w:rFonts w:ascii="Times New Roman" w:hAnsi="Times New Roman" w:cs="Times New Roman"/>
          <w:lang w:val="en-US"/>
        </w:rPr>
        <w:t>Thus, the</w:t>
      </w:r>
      <w:r w:rsidR="006F5D34">
        <w:rPr>
          <w:rFonts w:ascii="Times New Roman" w:hAnsi="Times New Roman" w:cs="Times New Roman"/>
          <w:lang w:val="en-US"/>
        </w:rPr>
        <w:t xml:space="preserve"> anti-</w:t>
      </w:r>
      <w:r w:rsidR="006F5D34">
        <w:rPr>
          <w:rFonts w:ascii="Times New Roman" w:hAnsi="Times New Roman" w:cs="Times New Roman"/>
          <w:lang w:val="en-US"/>
        </w:rPr>
        <w:lastRenderedPageBreak/>
        <w:t>corruption</w:t>
      </w:r>
      <w:r w:rsidRPr="00972477">
        <w:rPr>
          <w:rFonts w:ascii="Times New Roman" w:hAnsi="Times New Roman" w:cs="Times New Roman"/>
          <w:lang w:val="en-US"/>
        </w:rPr>
        <w:t xml:space="preserve"> measures in the private sector </w:t>
      </w:r>
      <w:r w:rsidR="006F5D34">
        <w:rPr>
          <w:rFonts w:ascii="Times New Roman" w:hAnsi="Times New Roman" w:cs="Times New Roman"/>
          <w:lang w:val="en-US"/>
        </w:rPr>
        <w:t xml:space="preserve">are </w:t>
      </w:r>
      <w:r w:rsidRPr="00972477">
        <w:rPr>
          <w:rFonts w:ascii="Times New Roman" w:hAnsi="Times New Roman" w:cs="Times New Roman"/>
          <w:lang w:val="en-US"/>
        </w:rPr>
        <w:t>incomplete</w:t>
      </w:r>
      <w:r w:rsidR="00B46C64">
        <w:rPr>
          <w:rFonts w:ascii="Times New Roman" w:hAnsi="Times New Roman" w:cs="Times New Roman"/>
          <w:lang w:val="en-US"/>
        </w:rPr>
        <w:t xml:space="preserve"> and</w:t>
      </w:r>
      <w:r w:rsidR="006F5D34" w:rsidRPr="00972477">
        <w:rPr>
          <w:rFonts w:ascii="Times New Roman" w:hAnsi="Times New Roman" w:cs="Times New Roman"/>
          <w:lang w:val="en-US"/>
        </w:rPr>
        <w:t xml:space="preserve"> </w:t>
      </w:r>
      <w:r w:rsidRPr="00972477">
        <w:rPr>
          <w:rFonts w:ascii="Times New Roman" w:hAnsi="Times New Roman" w:cs="Times New Roman"/>
          <w:lang w:val="en-US"/>
        </w:rPr>
        <w:t xml:space="preserve">effective anti-corruption </w:t>
      </w:r>
      <w:r w:rsidR="006F5D34">
        <w:rPr>
          <w:rFonts w:ascii="Times New Roman" w:hAnsi="Times New Roman" w:cs="Times New Roman"/>
          <w:lang w:val="en-US"/>
        </w:rPr>
        <w:t>mechanisms in this sector are</w:t>
      </w:r>
      <w:r w:rsidRPr="00972477">
        <w:rPr>
          <w:rFonts w:ascii="Times New Roman" w:hAnsi="Times New Roman" w:cs="Times New Roman"/>
          <w:lang w:val="en-US"/>
        </w:rPr>
        <w:t xml:space="preserve"> </w:t>
      </w:r>
      <w:r w:rsidR="006F5D34">
        <w:rPr>
          <w:rFonts w:ascii="Times New Roman" w:hAnsi="Times New Roman" w:cs="Times New Roman"/>
          <w:lang w:val="en-US"/>
        </w:rPr>
        <w:t>still pending</w:t>
      </w:r>
      <w:r w:rsidRPr="00972477">
        <w:rPr>
          <w:rFonts w:ascii="Times New Roman" w:hAnsi="Times New Roman" w:cs="Times New Roman"/>
          <w:lang w:val="en-US"/>
        </w:rPr>
        <w:t>.</w:t>
      </w:r>
    </w:p>
    <w:p w14:paraId="18B0B1E4" w14:textId="65A9EAE5" w:rsidR="00972477" w:rsidRPr="00972477" w:rsidRDefault="00972477" w:rsidP="00972477">
      <w:pPr>
        <w:tabs>
          <w:tab w:val="left" w:pos="851"/>
          <w:tab w:val="left" w:pos="993"/>
        </w:tabs>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 xml:space="preserve">The </w:t>
      </w:r>
      <w:r w:rsidR="006F5D34">
        <w:rPr>
          <w:rFonts w:ascii="Times New Roman" w:hAnsi="Times New Roman" w:cs="Times New Roman"/>
          <w:lang w:val="en-US"/>
        </w:rPr>
        <w:t>assessment</w:t>
      </w:r>
      <w:r w:rsidRPr="00972477">
        <w:rPr>
          <w:rFonts w:ascii="Times New Roman" w:hAnsi="Times New Roman" w:cs="Times New Roman"/>
          <w:lang w:val="en-US"/>
        </w:rPr>
        <w:t xml:space="preserve"> of fulfill</w:t>
      </w:r>
      <w:r w:rsidR="008470C1">
        <w:rPr>
          <w:rFonts w:ascii="Times New Roman" w:hAnsi="Times New Roman" w:cs="Times New Roman"/>
          <w:lang w:val="en-US"/>
        </w:rPr>
        <w:t>ing</w:t>
      </w:r>
      <w:r w:rsidRPr="00972477">
        <w:rPr>
          <w:rFonts w:ascii="Times New Roman" w:hAnsi="Times New Roman" w:cs="Times New Roman"/>
          <w:lang w:val="en-US"/>
        </w:rPr>
        <w:t xml:space="preserve"> international obligations indicate</w:t>
      </w:r>
      <w:r w:rsidR="006F5D34">
        <w:rPr>
          <w:rFonts w:ascii="Times New Roman" w:hAnsi="Times New Roman" w:cs="Times New Roman"/>
          <w:lang w:val="en-US"/>
        </w:rPr>
        <w:t>s</w:t>
      </w:r>
      <w:r w:rsidRPr="00972477">
        <w:rPr>
          <w:rFonts w:ascii="Times New Roman" w:hAnsi="Times New Roman" w:cs="Times New Roman"/>
          <w:lang w:val="en-US"/>
        </w:rPr>
        <w:t xml:space="preserve"> that, according to the </w:t>
      </w:r>
      <w:r w:rsidR="00B46C64" w:rsidRPr="00972477">
        <w:rPr>
          <w:rFonts w:ascii="Times New Roman" w:hAnsi="Times New Roman" w:cs="Times New Roman"/>
          <w:lang w:val="en-US"/>
        </w:rPr>
        <w:t>OECD</w:t>
      </w:r>
      <w:r w:rsidR="00B46C64">
        <w:rPr>
          <w:rFonts w:ascii="Times New Roman" w:hAnsi="Times New Roman" w:cs="Times New Roman"/>
          <w:lang w:val="en-US"/>
        </w:rPr>
        <w:t>’s</w:t>
      </w:r>
      <w:r w:rsidR="00B46C64" w:rsidRPr="00972477">
        <w:rPr>
          <w:rFonts w:ascii="Times New Roman" w:hAnsi="Times New Roman" w:cs="Times New Roman"/>
          <w:lang w:val="en-US"/>
        </w:rPr>
        <w:t xml:space="preserve"> </w:t>
      </w:r>
      <w:r w:rsidRPr="00972477">
        <w:rPr>
          <w:rFonts w:ascii="Times New Roman" w:hAnsi="Times New Roman" w:cs="Times New Roman"/>
          <w:lang w:val="en-US"/>
        </w:rPr>
        <w:t xml:space="preserve">pilot 5th </w:t>
      </w:r>
      <w:r w:rsidR="00B46C64">
        <w:rPr>
          <w:rFonts w:ascii="Times New Roman" w:hAnsi="Times New Roman" w:cs="Times New Roman"/>
          <w:lang w:val="en-US"/>
        </w:rPr>
        <w:t xml:space="preserve">round </w:t>
      </w:r>
      <w:r w:rsidR="00686791">
        <w:rPr>
          <w:rFonts w:ascii="Times New Roman" w:hAnsi="Times New Roman" w:cs="Times New Roman"/>
          <w:lang w:val="en-US"/>
        </w:rPr>
        <w:t>monitoring report</w:t>
      </w:r>
      <w:r w:rsidRPr="00972477">
        <w:rPr>
          <w:rFonts w:ascii="Times New Roman" w:hAnsi="Times New Roman" w:cs="Times New Roman"/>
          <w:lang w:val="en-US"/>
        </w:rPr>
        <w:t xml:space="preserve">, </w:t>
      </w:r>
      <w:r w:rsidR="006F5D34">
        <w:rPr>
          <w:rFonts w:ascii="Times New Roman" w:hAnsi="Times New Roman" w:cs="Times New Roman"/>
          <w:lang w:val="en-US"/>
        </w:rPr>
        <w:t>around</w:t>
      </w:r>
      <w:r w:rsidR="00686791" w:rsidRPr="00972477">
        <w:rPr>
          <w:rFonts w:ascii="Times New Roman" w:hAnsi="Times New Roman" w:cs="Times New Roman"/>
          <w:lang w:val="en-US"/>
        </w:rPr>
        <w:t xml:space="preserve"> 90%</w:t>
      </w:r>
      <w:r w:rsidR="00686791">
        <w:rPr>
          <w:rFonts w:ascii="Times New Roman" w:hAnsi="Times New Roman" w:cs="Times New Roman"/>
          <w:lang w:val="en-US"/>
        </w:rPr>
        <w:t xml:space="preserve"> of Armenia’s commitments in</w:t>
      </w:r>
      <w:r w:rsidRPr="00972477">
        <w:rPr>
          <w:rFonts w:ascii="Times New Roman" w:hAnsi="Times New Roman" w:cs="Times New Roman"/>
          <w:lang w:val="en-US"/>
        </w:rPr>
        <w:t xml:space="preserve"> </w:t>
      </w:r>
      <w:r w:rsidR="00686791">
        <w:rPr>
          <w:rFonts w:ascii="Times New Roman" w:hAnsi="Times New Roman" w:cs="Times New Roman"/>
          <w:lang w:val="en-US"/>
        </w:rPr>
        <w:t>B</w:t>
      </w:r>
      <w:r w:rsidRPr="00972477">
        <w:rPr>
          <w:rFonts w:ascii="Times New Roman" w:hAnsi="Times New Roman" w:cs="Times New Roman"/>
          <w:lang w:val="en-US"/>
        </w:rPr>
        <w:t xml:space="preserve">usiness </w:t>
      </w:r>
      <w:r w:rsidR="00686791">
        <w:rPr>
          <w:rFonts w:ascii="Times New Roman" w:hAnsi="Times New Roman" w:cs="Times New Roman"/>
          <w:lang w:val="en-US"/>
        </w:rPr>
        <w:t>Integrity</w:t>
      </w:r>
      <w:r w:rsidRPr="00972477">
        <w:rPr>
          <w:rFonts w:ascii="Times New Roman" w:hAnsi="Times New Roman" w:cs="Times New Roman"/>
          <w:lang w:val="en-US"/>
        </w:rPr>
        <w:t xml:space="preserve"> have not been </w:t>
      </w:r>
      <w:r w:rsidR="006F5D34">
        <w:rPr>
          <w:rFonts w:ascii="Times New Roman" w:hAnsi="Times New Roman" w:cs="Times New Roman"/>
          <w:lang w:val="en-US"/>
        </w:rPr>
        <w:t>met</w:t>
      </w:r>
      <w:r w:rsidRPr="00972477">
        <w:rPr>
          <w:rFonts w:ascii="Times New Roman" w:hAnsi="Times New Roman" w:cs="Times New Roman"/>
          <w:lang w:val="en-US"/>
        </w:rPr>
        <w:t>.</w:t>
      </w:r>
    </w:p>
    <w:p w14:paraId="4DA54378" w14:textId="39ABD1BC" w:rsidR="00972477" w:rsidRPr="00972477" w:rsidRDefault="006F5D34" w:rsidP="00972477">
      <w:pPr>
        <w:tabs>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Furthermore,</w:t>
      </w:r>
      <w:r w:rsidR="00972477" w:rsidRPr="00972477">
        <w:rPr>
          <w:rFonts w:ascii="Times New Roman" w:hAnsi="Times New Roman" w:cs="Times New Roman"/>
          <w:lang w:val="en-US"/>
        </w:rPr>
        <w:t xml:space="preserve"> the </w:t>
      </w:r>
      <w:r w:rsidR="007E08AC">
        <w:rPr>
          <w:rFonts w:ascii="Times New Roman" w:hAnsi="Times New Roman" w:cs="Times New Roman"/>
          <w:lang w:val="en-US"/>
        </w:rPr>
        <w:t xml:space="preserve">implementation review </w:t>
      </w:r>
      <w:r w:rsidR="008470C1">
        <w:rPr>
          <w:rFonts w:ascii="Times New Roman" w:hAnsi="Times New Roman" w:cs="Times New Roman"/>
          <w:lang w:val="en-US"/>
        </w:rPr>
        <w:t xml:space="preserve">of the </w:t>
      </w:r>
      <w:r w:rsidR="008470C1" w:rsidRPr="00972477">
        <w:rPr>
          <w:rFonts w:ascii="Times New Roman" w:hAnsi="Times New Roman" w:cs="Times New Roman"/>
          <w:lang w:val="en-US"/>
        </w:rPr>
        <w:t>UN Convention against Corruption</w:t>
      </w:r>
      <w:r w:rsidR="008470C1">
        <w:rPr>
          <w:rFonts w:ascii="Times New Roman" w:hAnsi="Times New Roman" w:cs="Times New Roman"/>
          <w:lang w:val="en-US"/>
        </w:rPr>
        <w:t xml:space="preserve"> conducted in </w:t>
      </w:r>
      <w:r w:rsidR="008470C1" w:rsidRPr="00972477">
        <w:rPr>
          <w:rFonts w:ascii="Times New Roman" w:hAnsi="Times New Roman" w:cs="Times New Roman"/>
          <w:lang w:val="en-US"/>
        </w:rPr>
        <w:t>202</w:t>
      </w:r>
      <w:r w:rsidR="008470C1">
        <w:rPr>
          <w:rFonts w:ascii="Times New Roman" w:hAnsi="Times New Roman" w:cs="Times New Roman"/>
          <w:lang w:val="en-US"/>
        </w:rPr>
        <w:t>1</w:t>
      </w:r>
      <w:r w:rsidR="008470C1" w:rsidRPr="00972477">
        <w:rPr>
          <w:rFonts w:ascii="Times New Roman" w:hAnsi="Times New Roman" w:cs="Times New Roman"/>
          <w:lang w:val="en-US"/>
        </w:rPr>
        <w:t xml:space="preserve"> </w:t>
      </w:r>
      <w:r w:rsidR="007E08AC">
        <w:rPr>
          <w:rFonts w:ascii="Times New Roman" w:hAnsi="Times New Roman" w:cs="Times New Roman"/>
          <w:lang w:val="en-US"/>
        </w:rPr>
        <w:t xml:space="preserve">found that </w:t>
      </w:r>
      <w:r w:rsidR="00972477" w:rsidRPr="00972477">
        <w:rPr>
          <w:rFonts w:ascii="Times New Roman" w:hAnsi="Times New Roman" w:cs="Times New Roman"/>
          <w:lang w:val="en-US"/>
        </w:rPr>
        <w:t xml:space="preserve">anti-corruption reforms in the business sector remain insufficient. </w:t>
      </w:r>
      <w:r w:rsidR="007E08AC">
        <w:rPr>
          <w:rFonts w:ascii="Times New Roman" w:hAnsi="Times New Roman" w:cs="Times New Roman"/>
          <w:lang w:val="en-US"/>
        </w:rPr>
        <w:t>The</w:t>
      </w:r>
      <w:r w:rsidR="00972477" w:rsidRPr="00972477">
        <w:rPr>
          <w:rFonts w:ascii="Times New Roman" w:hAnsi="Times New Roman" w:cs="Times New Roman"/>
          <w:lang w:val="en-US"/>
        </w:rPr>
        <w:t xml:space="preserve"> US State Department's annual </w:t>
      </w:r>
      <w:r w:rsidR="007E08AC">
        <w:rPr>
          <w:rFonts w:ascii="Times New Roman" w:hAnsi="Times New Roman" w:cs="Times New Roman"/>
          <w:lang w:val="en-US"/>
        </w:rPr>
        <w:t>statements</w:t>
      </w:r>
      <w:r w:rsidR="00972477" w:rsidRPr="00972477">
        <w:rPr>
          <w:rFonts w:ascii="Times New Roman" w:hAnsi="Times New Roman" w:cs="Times New Roman"/>
          <w:lang w:val="en-US"/>
        </w:rPr>
        <w:t xml:space="preserve"> on investment </w:t>
      </w:r>
      <w:r w:rsidR="007E08AC">
        <w:rPr>
          <w:rFonts w:ascii="Times New Roman" w:hAnsi="Times New Roman" w:cs="Times New Roman"/>
          <w:lang w:val="en-US"/>
        </w:rPr>
        <w:t>climate in</w:t>
      </w:r>
      <w:r w:rsidR="007E08AC" w:rsidRPr="007E08AC">
        <w:rPr>
          <w:rFonts w:ascii="Times New Roman" w:hAnsi="Times New Roman" w:cs="Times New Roman"/>
          <w:lang w:val="en-US"/>
        </w:rPr>
        <w:t xml:space="preserve"> </w:t>
      </w:r>
      <w:r w:rsidR="007E08AC">
        <w:rPr>
          <w:rFonts w:ascii="Times New Roman" w:hAnsi="Times New Roman" w:cs="Times New Roman"/>
          <w:lang w:val="en-US"/>
        </w:rPr>
        <w:t>Armenia</w:t>
      </w:r>
      <w:r w:rsidR="00D13D04" w:rsidRPr="00D13D04">
        <w:rPr>
          <w:rFonts w:ascii="Times New Roman" w:hAnsi="Times New Roman" w:cs="Times New Roman"/>
          <w:vertAlign w:val="superscript"/>
        </w:rPr>
        <w:footnoteReference w:id="39"/>
      </w:r>
      <w:r w:rsidR="00D13D04" w:rsidRPr="00D13D04">
        <w:rPr>
          <w:rFonts w:ascii="Times New Roman" w:hAnsi="Times New Roman" w:cs="Times New Roman"/>
        </w:rPr>
        <w:t xml:space="preserve"> </w:t>
      </w:r>
      <w:r w:rsidR="007E08AC">
        <w:rPr>
          <w:rFonts w:ascii="Times New Roman" w:hAnsi="Times New Roman" w:cs="Times New Roman"/>
          <w:lang w:val="en-US"/>
        </w:rPr>
        <w:t xml:space="preserve">indicate that </w:t>
      </w:r>
      <w:r w:rsidR="00972477" w:rsidRPr="00972477">
        <w:rPr>
          <w:rFonts w:ascii="Times New Roman" w:hAnsi="Times New Roman" w:cs="Times New Roman"/>
          <w:lang w:val="en-US"/>
        </w:rPr>
        <w:t xml:space="preserve">corruption and the insufficient </w:t>
      </w:r>
      <w:r w:rsidR="007E08AC">
        <w:rPr>
          <w:rFonts w:ascii="Times New Roman" w:hAnsi="Times New Roman" w:cs="Times New Roman"/>
          <w:lang w:val="en-US"/>
        </w:rPr>
        <w:t>measures to combat it</w:t>
      </w:r>
      <w:r w:rsidR="00972477" w:rsidRPr="00972477">
        <w:rPr>
          <w:rFonts w:ascii="Times New Roman" w:hAnsi="Times New Roman" w:cs="Times New Roman"/>
          <w:lang w:val="en-US"/>
        </w:rPr>
        <w:t xml:space="preserve"> continue to have a </w:t>
      </w:r>
      <w:r w:rsidR="007E08AC">
        <w:rPr>
          <w:rFonts w:ascii="Times New Roman" w:hAnsi="Times New Roman" w:cs="Times New Roman"/>
          <w:lang w:val="en-US"/>
        </w:rPr>
        <w:t xml:space="preserve">detrimental effect </w:t>
      </w:r>
      <w:r w:rsidR="00972477" w:rsidRPr="00972477">
        <w:rPr>
          <w:rFonts w:ascii="Times New Roman" w:hAnsi="Times New Roman" w:cs="Times New Roman"/>
          <w:lang w:val="en-US"/>
        </w:rPr>
        <w:t xml:space="preserve">on the business sector and the investment </w:t>
      </w:r>
      <w:r w:rsidR="007E08AC">
        <w:rPr>
          <w:rFonts w:ascii="Times New Roman" w:hAnsi="Times New Roman" w:cs="Times New Roman"/>
          <w:lang w:val="en-US"/>
        </w:rPr>
        <w:t>climate</w:t>
      </w:r>
      <w:r w:rsidR="00972477" w:rsidRPr="00972477">
        <w:rPr>
          <w:rFonts w:ascii="Times New Roman" w:hAnsi="Times New Roman" w:cs="Times New Roman"/>
          <w:lang w:val="en-US"/>
        </w:rPr>
        <w:t xml:space="preserve"> in A</w:t>
      </w:r>
      <w:r w:rsidR="00D13D04">
        <w:rPr>
          <w:rFonts w:ascii="Times New Roman" w:hAnsi="Times New Roman" w:cs="Times New Roman"/>
          <w:lang w:val="en-US"/>
        </w:rPr>
        <w:t>rmenia</w:t>
      </w:r>
      <w:r w:rsidR="00972477" w:rsidRPr="00972477">
        <w:rPr>
          <w:rFonts w:ascii="Times New Roman" w:hAnsi="Times New Roman" w:cs="Times New Roman"/>
          <w:lang w:val="en-US"/>
        </w:rPr>
        <w:t>.</w:t>
      </w:r>
    </w:p>
    <w:p w14:paraId="581A274D" w14:textId="11587FD2" w:rsidR="00972477" w:rsidRPr="00972477" w:rsidRDefault="00BE1290" w:rsidP="00972477">
      <w:pPr>
        <w:tabs>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w:t>
      </w:r>
      <w:r w:rsidR="00972477" w:rsidRPr="00972477">
        <w:rPr>
          <w:rFonts w:ascii="Times New Roman" w:hAnsi="Times New Roman" w:cs="Times New Roman"/>
          <w:lang w:val="en-US"/>
        </w:rPr>
        <w:t>he summary of the needs</w:t>
      </w:r>
      <w:r w:rsidR="00D13D04">
        <w:rPr>
          <w:rFonts w:ascii="Times New Roman" w:hAnsi="Times New Roman" w:cs="Times New Roman"/>
          <w:lang w:val="en-US"/>
        </w:rPr>
        <w:t xml:space="preserve"> and</w:t>
      </w:r>
      <w:r w:rsidR="00972477" w:rsidRPr="00972477">
        <w:rPr>
          <w:rFonts w:ascii="Times New Roman" w:hAnsi="Times New Roman" w:cs="Times New Roman"/>
          <w:lang w:val="en-US"/>
        </w:rPr>
        <w:t xml:space="preserve"> </w:t>
      </w:r>
      <w:r w:rsidR="009A1139">
        <w:rPr>
          <w:rFonts w:ascii="Times New Roman" w:hAnsi="Times New Roman" w:cs="Times New Roman"/>
          <w:lang w:val="en-US"/>
        </w:rPr>
        <w:t>issues</w:t>
      </w:r>
      <w:r w:rsidR="00972477" w:rsidRPr="00972477">
        <w:rPr>
          <w:rFonts w:ascii="Times New Roman" w:hAnsi="Times New Roman" w:cs="Times New Roman"/>
          <w:lang w:val="en-US"/>
        </w:rPr>
        <w:t xml:space="preserve"> collected </w:t>
      </w:r>
      <w:r w:rsidR="009A1139">
        <w:rPr>
          <w:rFonts w:ascii="Times New Roman" w:hAnsi="Times New Roman" w:cs="Times New Roman"/>
          <w:lang w:val="en-US"/>
        </w:rPr>
        <w:t>through</w:t>
      </w:r>
      <w:r w:rsidR="00972477" w:rsidRPr="00972477">
        <w:rPr>
          <w:rFonts w:ascii="Times New Roman" w:hAnsi="Times New Roman" w:cs="Times New Roman"/>
          <w:lang w:val="en-US"/>
        </w:rPr>
        <w:t xml:space="preserve"> the development of the </w:t>
      </w:r>
      <w:r w:rsidR="009A1139" w:rsidRPr="00972477">
        <w:rPr>
          <w:rFonts w:ascii="Times New Roman" w:hAnsi="Times New Roman" w:cs="Times New Roman"/>
          <w:lang w:val="en-US"/>
        </w:rPr>
        <w:t>Anti-Corruption Strategy</w:t>
      </w:r>
      <w:r w:rsidR="009A1139">
        <w:rPr>
          <w:rFonts w:ascii="Times New Roman" w:hAnsi="Times New Roman" w:cs="Times New Roman"/>
          <w:lang w:val="en-US"/>
        </w:rPr>
        <w:t xml:space="preserve"> </w:t>
      </w:r>
      <w:r w:rsidR="00D13D04">
        <w:rPr>
          <w:rFonts w:ascii="Times New Roman" w:hAnsi="Times New Roman" w:cs="Times New Roman"/>
          <w:lang w:val="en-US"/>
        </w:rPr>
        <w:t xml:space="preserve">for </w:t>
      </w:r>
      <w:r w:rsidR="00D13D04" w:rsidRPr="00972477">
        <w:rPr>
          <w:rFonts w:ascii="Times New Roman" w:hAnsi="Times New Roman" w:cs="Times New Roman"/>
          <w:lang w:val="en-US"/>
        </w:rPr>
        <w:t>2023-2026</w:t>
      </w:r>
      <w:r w:rsidR="00972477" w:rsidRPr="00972477">
        <w:rPr>
          <w:rFonts w:ascii="Times New Roman" w:hAnsi="Times New Roman" w:cs="Times New Roman"/>
          <w:lang w:val="en-US"/>
        </w:rPr>
        <w:t xml:space="preserve"> </w:t>
      </w:r>
      <w:r w:rsidR="00B45041">
        <w:rPr>
          <w:rFonts w:ascii="Times New Roman" w:hAnsi="Times New Roman" w:cs="Times New Roman"/>
          <w:lang w:val="en-US"/>
        </w:rPr>
        <w:t>a</w:t>
      </w:r>
      <w:r w:rsidR="009A1139">
        <w:rPr>
          <w:rFonts w:ascii="Times New Roman" w:hAnsi="Times New Roman" w:cs="Times New Roman"/>
          <w:lang w:val="en-US"/>
        </w:rPr>
        <w:t>nd</w:t>
      </w:r>
      <w:r w:rsidR="00B45041">
        <w:rPr>
          <w:rFonts w:ascii="Times New Roman" w:hAnsi="Times New Roman" w:cs="Times New Roman"/>
          <w:lang w:val="en-US"/>
        </w:rPr>
        <w:t xml:space="preserve"> </w:t>
      </w:r>
      <w:r w:rsidR="00972477" w:rsidRPr="00972477">
        <w:rPr>
          <w:rFonts w:ascii="Times New Roman" w:hAnsi="Times New Roman" w:cs="Times New Roman"/>
          <w:lang w:val="en-US"/>
        </w:rPr>
        <w:t xml:space="preserve">the </w:t>
      </w:r>
      <w:r w:rsidR="00FB1E25">
        <w:rPr>
          <w:rFonts w:ascii="Times New Roman" w:hAnsi="Times New Roman" w:cs="Times New Roman"/>
          <w:lang w:val="en-US"/>
        </w:rPr>
        <w:t>assessment</w:t>
      </w:r>
      <w:r w:rsidR="00972477" w:rsidRPr="00972477">
        <w:rPr>
          <w:rFonts w:ascii="Times New Roman" w:hAnsi="Times New Roman" w:cs="Times New Roman"/>
          <w:lang w:val="en-US"/>
        </w:rPr>
        <w:t xml:space="preserve"> of corruption risks and problems in the </w:t>
      </w:r>
      <w:r w:rsidR="00FB1E25">
        <w:rPr>
          <w:rFonts w:ascii="Times New Roman" w:hAnsi="Times New Roman" w:cs="Times New Roman"/>
          <w:lang w:val="en-US"/>
        </w:rPr>
        <w:t>private</w:t>
      </w:r>
      <w:r w:rsidR="00972477" w:rsidRPr="00972477">
        <w:rPr>
          <w:rFonts w:ascii="Times New Roman" w:hAnsi="Times New Roman" w:cs="Times New Roman"/>
          <w:lang w:val="en-US"/>
        </w:rPr>
        <w:t xml:space="preserve"> sector</w:t>
      </w:r>
      <w:r w:rsidR="009A1139">
        <w:rPr>
          <w:rFonts w:ascii="Times New Roman" w:hAnsi="Times New Roman" w:cs="Times New Roman"/>
          <w:lang w:val="en-US"/>
        </w:rPr>
        <w:t>,</w:t>
      </w:r>
      <w:r w:rsidR="00972477" w:rsidRPr="00972477">
        <w:rPr>
          <w:rFonts w:ascii="Times New Roman" w:hAnsi="Times New Roman" w:cs="Times New Roman"/>
          <w:lang w:val="en-US"/>
        </w:rPr>
        <w:t xml:space="preserve"> support</w:t>
      </w:r>
      <w:r w:rsidR="009A1139">
        <w:rPr>
          <w:rFonts w:ascii="Times New Roman" w:hAnsi="Times New Roman" w:cs="Times New Roman"/>
          <w:lang w:val="en-US"/>
        </w:rPr>
        <w:t>ed by</w:t>
      </w:r>
      <w:r w:rsidR="00972477" w:rsidRPr="00972477">
        <w:rPr>
          <w:rFonts w:ascii="Times New Roman" w:hAnsi="Times New Roman" w:cs="Times New Roman"/>
          <w:lang w:val="en-US"/>
        </w:rPr>
        <w:t xml:space="preserve"> the </w:t>
      </w:r>
      <w:r w:rsidR="00B45041">
        <w:rPr>
          <w:rFonts w:ascii="Times New Roman" w:hAnsi="Times New Roman" w:cs="Times New Roman"/>
          <w:lang w:val="en-US"/>
        </w:rPr>
        <w:t>US</w:t>
      </w:r>
      <w:r w:rsidR="00B45041" w:rsidRPr="00B45041">
        <w:rPr>
          <w:rFonts w:ascii="Times New Roman" w:hAnsi="Times New Roman" w:cs="Times New Roman"/>
          <w:lang w:val="en-US"/>
        </w:rPr>
        <w:t xml:space="preserve"> Center for International Private Enterprise (CIPE)</w:t>
      </w:r>
      <w:r w:rsidR="00972477" w:rsidRPr="00972477">
        <w:rPr>
          <w:rFonts w:ascii="Times New Roman" w:hAnsi="Times New Roman" w:cs="Times New Roman"/>
          <w:lang w:val="en-US"/>
        </w:rPr>
        <w:t>,</w:t>
      </w:r>
      <w:r w:rsidRPr="00BE1290">
        <w:rPr>
          <w:rFonts w:ascii="Times New Roman" w:hAnsi="Times New Roman" w:cs="Times New Roman"/>
          <w:vertAlign w:val="superscript"/>
        </w:rPr>
        <w:footnoteReference w:id="40"/>
      </w:r>
      <w:r w:rsidR="00972477" w:rsidRPr="00972477">
        <w:rPr>
          <w:rFonts w:ascii="Times New Roman" w:hAnsi="Times New Roman" w:cs="Times New Roman"/>
          <w:lang w:val="en-US"/>
        </w:rPr>
        <w:t xml:space="preserve"> </w:t>
      </w:r>
      <w:r w:rsidR="009A1139">
        <w:rPr>
          <w:rFonts w:ascii="Times New Roman" w:hAnsi="Times New Roman" w:cs="Times New Roman"/>
          <w:lang w:val="en-US"/>
        </w:rPr>
        <w:t>demonstrate the urgent necessity of</w:t>
      </w:r>
      <w:r w:rsidR="00972477" w:rsidRPr="00972477">
        <w:rPr>
          <w:rFonts w:ascii="Times New Roman" w:hAnsi="Times New Roman" w:cs="Times New Roman"/>
          <w:lang w:val="en-US"/>
        </w:rPr>
        <w:t xml:space="preserve"> introducin</w:t>
      </w:r>
      <w:r w:rsidR="009A1139">
        <w:rPr>
          <w:rFonts w:ascii="Times New Roman" w:hAnsi="Times New Roman" w:cs="Times New Roman"/>
          <w:lang w:val="en-US"/>
        </w:rPr>
        <w:t>g</w:t>
      </w:r>
      <w:r w:rsidR="00972477" w:rsidRPr="00972477">
        <w:rPr>
          <w:rFonts w:ascii="Times New Roman" w:hAnsi="Times New Roman" w:cs="Times New Roman"/>
          <w:lang w:val="en-US"/>
        </w:rPr>
        <w:t xml:space="preserve"> and improv</w:t>
      </w:r>
      <w:r w:rsidR="009A1139">
        <w:rPr>
          <w:rFonts w:ascii="Times New Roman" w:hAnsi="Times New Roman" w:cs="Times New Roman"/>
          <w:lang w:val="en-US"/>
        </w:rPr>
        <w:t>ing</w:t>
      </w:r>
      <w:r w:rsidR="00972477" w:rsidRPr="00972477">
        <w:rPr>
          <w:rFonts w:ascii="Times New Roman" w:hAnsi="Times New Roman" w:cs="Times New Roman"/>
          <w:lang w:val="en-US"/>
        </w:rPr>
        <w:t xml:space="preserve"> the structures and mechanisms of fighting corruption in the business/private sector</w:t>
      </w:r>
      <w:r w:rsidR="009A1139">
        <w:rPr>
          <w:rFonts w:ascii="Times New Roman" w:hAnsi="Times New Roman" w:cs="Times New Roman"/>
          <w:lang w:val="en-US"/>
        </w:rPr>
        <w:t>. These mandates</w:t>
      </w:r>
      <w:r w:rsidR="00972477" w:rsidRPr="00972477">
        <w:rPr>
          <w:rFonts w:ascii="Times New Roman" w:hAnsi="Times New Roman" w:cs="Times New Roman"/>
          <w:lang w:val="en-US"/>
        </w:rPr>
        <w:t xml:space="preserve"> targeted and complex measures </w:t>
      </w:r>
      <w:r w:rsidR="009A1139">
        <w:rPr>
          <w:rFonts w:ascii="Times New Roman" w:hAnsi="Times New Roman" w:cs="Times New Roman"/>
          <w:lang w:val="en-US"/>
        </w:rPr>
        <w:t xml:space="preserve">involving </w:t>
      </w:r>
      <w:r w:rsidR="00972477" w:rsidRPr="00972477">
        <w:rPr>
          <w:rFonts w:ascii="Times New Roman" w:hAnsi="Times New Roman" w:cs="Times New Roman"/>
          <w:lang w:val="en-US"/>
        </w:rPr>
        <w:t xml:space="preserve">combining and </w:t>
      </w:r>
      <w:r w:rsidR="009A1139">
        <w:rPr>
          <w:rFonts w:ascii="Times New Roman" w:hAnsi="Times New Roman" w:cs="Times New Roman"/>
          <w:lang w:val="en-US"/>
        </w:rPr>
        <w:t>merging</w:t>
      </w:r>
      <w:r w:rsidR="00972477" w:rsidRPr="00972477">
        <w:rPr>
          <w:rFonts w:ascii="Times New Roman" w:hAnsi="Times New Roman" w:cs="Times New Roman"/>
          <w:lang w:val="en-US"/>
        </w:rPr>
        <w:t xml:space="preserve"> corruption prevention, counteraction, </w:t>
      </w:r>
      <w:r w:rsidR="009A1139">
        <w:rPr>
          <w:rFonts w:ascii="Times New Roman" w:hAnsi="Times New Roman" w:cs="Times New Roman"/>
          <w:lang w:val="en-US"/>
        </w:rPr>
        <w:t xml:space="preserve">and </w:t>
      </w:r>
      <w:r w:rsidR="00972477" w:rsidRPr="00972477">
        <w:rPr>
          <w:rFonts w:ascii="Times New Roman" w:hAnsi="Times New Roman" w:cs="Times New Roman"/>
          <w:lang w:val="en-US"/>
        </w:rPr>
        <w:t>anti-corruption education and awareness</w:t>
      </w:r>
      <w:r w:rsidR="009A1139" w:rsidRPr="009A1139">
        <w:rPr>
          <w:rFonts w:ascii="Times New Roman" w:hAnsi="Times New Roman" w:cs="Times New Roman"/>
          <w:lang w:val="en-US"/>
        </w:rPr>
        <w:t xml:space="preserve"> </w:t>
      </w:r>
      <w:r w:rsidR="009A1139" w:rsidRPr="00972477">
        <w:rPr>
          <w:rFonts w:ascii="Times New Roman" w:hAnsi="Times New Roman" w:cs="Times New Roman"/>
          <w:lang w:val="en-US"/>
        </w:rPr>
        <w:t>tools</w:t>
      </w:r>
      <w:r w:rsidR="00972477" w:rsidRPr="00972477">
        <w:rPr>
          <w:rFonts w:ascii="Times New Roman" w:hAnsi="Times New Roman" w:cs="Times New Roman"/>
          <w:lang w:val="en-US"/>
        </w:rPr>
        <w:t>.</w:t>
      </w:r>
      <w:r w:rsidR="00FB1E25">
        <w:rPr>
          <w:rFonts w:ascii="Times New Roman" w:hAnsi="Times New Roman" w:cs="Times New Roman"/>
          <w:lang w:val="en-US"/>
        </w:rPr>
        <w:t xml:space="preserve"> </w:t>
      </w:r>
    </w:p>
    <w:p w14:paraId="7E6288E4" w14:textId="3AFE5DA9" w:rsidR="00972477" w:rsidRPr="00972477" w:rsidRDefault="00BB7483" w:rsidP="00972477">
      <w:pPr>
        <w:tabs>
          <w:tab w:val="left" w:pos="851"/>
          <w:tab w:val="left" w:pos="993"/>
        </w:tabs>
        <w:spacing w:before="120" w:after="120" w:line="276" w:lineRule="auto"/>
        <w:ind w:firstLine="0"/>
        <w:rPr>
          <w:rFonts w:ascii="Times New Roman" w:hAnsi="Times New Roman" w:cs="Times New Roman"/>
          <w:lang w:val="en-US"/>
        </w:rPr>
      </w:pPr>
      <w:r>
        <w:rPr>
          <w:rFonts w:ascii="Times New Roman" w:hAnsi="Times New Roman" w:cs="Times New Roman"/>
          <w:lang w:val="en-US"/>
        </w:rPr>
        <w:t>De</w:t>
      </w:r>
      <w:r w:rsidR="008470C1">
        <w:rPr>
          <w:rFonts w:ascii="Times New Roman" w:hAnsi="Times New Roman" w:cs="Times New Roman"/>
          <w:lang w:val="en-US"/>
        </w:rPr>
        <w:t>clar</w:t>
      </w:r>
      <w:r>
        <w:rPr>
          <w:rFonts w:ascii="Times New Roman" w:hAnsi="Times New Roman" w:cs="Times New Roman"/>
          <w:lang w:val="en-US"/>
        </w:rPr>
        <w:t>ing</w:t>
      </w:r>
      <w:r w:rsidR="003602C2">
        <w:rPr>
          <w:rFonts w:ascii="Times New Roman" w:hAnsi="Times New Roman" w:cs="Times New Roman"/>
          <w:lang w:val="en-US"/>
        </w:rPr>
        <w:t xml:space="preserve"> b</w:t>
      </w:r>
      <w:r w:rsidR="00972477" w:rsidRPr="00972477">
        <w:rPr>
          <w:rFonts w:ascii="Times New Roman" w:hAnsi="Times New Roman" w:cs="Times New Roman"/>
          <w:lang w:val="en-US"/>
        </w:rPr>
        <w:t xml:space="preserve">usiness </w:t>
      </w:r>
      <w:r w:rsidR="005C6C4A">
        <w:rPr>
          <w:rFonts w:ascii="Times New Roman" w:hAnsi="Times New Roman" w:cs="Times New Roman"/>
          <w:lang w:val="en-US"/>
        </w:rPr>
        <w:t>integrity</w:t>
      </w:r>
      <w:r w:rsidR="00972477" w:rsidRPr="00972477">
        <w:rPr>
          <w:rFonts w:ascii="Times New Roman" w:hAnsi="Times New Roman" w:cs="Times New Roman"/>
          <w:lang w:val="en-US"/>
        </w:rPr>
        <w:t xml:space="preserve">, protection of business rights, and facilitation of state-business administration as a strategic goal is a clear </w:t>
      </w:r>
      <w:r>
        <w:rPr>
          <w:rFonts w:ascii="Times New Roman" w:hAnsi="Times New Roman" w:cs="Times New Roman"/>
          <w:lang w:val="en-US"/>
        </w:rPr>
        <w:t>indication</w:t>
      </w:r>
      <w:r w:rsidR="00972477" w:rsidRPr="00972477">
        <w:rPr>
          <w:rFonts w:ascii="Times New Roman" w:hAnsi="Times New Roman" w:cs="Times New Roman"/>
          <w:lang w:val="en-US"/>
        </w:rPr>
        <w:t xml:space="preserve"> that the Government is </w:t>
      </w:r>
      <w:r>
        <w:rPr>
          <w:rFonts w:ascii="Times New Roman" w:hAnsi="Times New Roman" w:cs="Times New Roman"/>
          <w:lang w:val="en-US"/>
        </w:rPr>
        <w:t xml:space="preserve">committed to </w:t>
      </w:r>
      <w:r w:rsidR="00972477" w:rsidRPr="00972477">
        <w:rPr>
          <w:rFonts w:ascii="Times New Roman" w:hAnsi="Times New Roman" w:cs="Times New Roman"/>
          <w:lang w:val="en-US"/>
        </w:rPr>
        <w:t>fulfill</w:t>
      </w:r>
      <w:r>
        <w:rPr>
          <w:rFonts w:ascii="Times New Roman" w:hAnsi="Times New Roman" w:cs="Times New Roman"/>
          <w:lang w:val="en-US"/>
        </w:rPr>
        <w:t>ing i</w:t>
      </w:r>
      <w:r w:rsidR="00972477" w:rsidRPr="00972477">
        <w:rPr>
          <w:rFonts w:ascii="Times New Roman" w:hAnsi="Times New Roman" w:cs="Times New Roman"/>
          <w:lang w:val="en-US"/>
        </w:rPr>
        <w:t xml:space="preserve">ts international obligations, </w:t>
      </w:r>
      <w:r>
        <w:rPr>
          <w:rFonts w:ascii="Times New Roman" w:hAnsi="Times New Roman" w:cs="Times New Roman"/>
          <w:lang w:val="en-US"/>
        </w:rPr>
        <w:t>plac</w:t>
      </w:r>
      <w:r w:rsidR="00972477" w:rsidRPr="00972477">
        <w:rPr>
          <w:rFonts w:ascii="Times New Roman" w:hAnsi="Times New Roman" w:cs="Times New Roman"/>
          <w:lang w:val="en-US"/>
        </w:rPr>
        <w:t xml:space="preserve">es great importance </w:t>
      </w:r>
      <w:r>
        <w:rPr>
          <w:rFonts w:ascii="Times New Roman" w:hAnsi="Times New Roman" w:cs="Times New Roman"/>
          <w:lang w:val="en-US"/>
        </w:rPr>
        <w:t>on</w:t>
      </w:r>
      <w:r w:rsidR="00972477" w:rsidRPr="00972477">
        <w:rPr>
          <w:rFonts w:ascii="Times New Roman" w:hAnsi="Times New Roman" w:cs="Times New Roman"/>
          <w:lang w:val="en-US"/>
        </w:rPr>
        <w:t xml:space="preserve"> improving its </w:t>
      </w:r>
      <w:r>
        <w:rPr>
          <w:rFonts w:ascii="Times New Roman" w:hAnsi="Times New Roman" w:cs="Times New Roman"/>
          <w:lang w:val="en-US"/>
        </w:rPr>
        <w:t>performance</w:t>
      </w:r>
      <w:r w:rsidR="00972477" w:rsidRPr="00972477">
        <w:rPr>
          <w:rFonts w:ascii="Times New Roman" w:hAnsi="Times New Roman" w:cs="Times New Roman"/>
          <w:lang w:val="en-US"/>
        </w:rPr>
        <w:t xml:space="preserve"> in international reports</w:t>
      </w:r>
      <w:r>
        <w:rPr>
          <w:rFonts w:ascii="Times New Roman" w:hAnsi="Times New Roman" w:cs="Times New Roman"/>
          <w:lang w:val="en-US"/>
        </w:rPr>
        <w:t xml:space="preserve">, and </w:t>
      </w:r>
      <w:r w:rsidR="00972477" w:rsidRPr="00972477">
        <w:rPr>
          <w:rFonts w:ascii="Times New Roman" w:hAnsi="Times New Roman" w:cs="Times New Roman"/>
          <w:lang w:val="en-US"/>
        </w:rPr>
        <w:t>priorit</w:t>
      </w:r>
      <w:r>
        <w:rPr>
          <w:rFonts w:ascii="Times New Roman" w:hAnsi="Times New Roman" w:cs="Times New Roman"/>
          <w:lang w:val="en-US"/>
        </w:rPr>
        <w:t>izes</w:t>
      </w:r>
      <w:r w:rsidR="00972477" w:rsidRPr="00972477">
        <w:rPr>
          <w:rFonts w:ascii="Times New Roman" w:hAnsi="Times New Roman" w:cs="Times New Roman"/>
          <w:lang w:val="en-US"/>
        </w:rPr>
        <w:t xml:space="preserve"> </w:t>
      </w:r>
      <w:r>
        <w:rPr>
          <w:rFonts w:ascii="Times New Roman" w:hAnsi="Times New Roman" w:cs="Times New Roman"/>
          <w:lang w:val="en-US"/>
        </w:rPr>
        <w:t>creating</w:t>
      </w:r>
      <w:r w:rsidR="00972477" w:rsidRPr="00972477">
        <w:rPr>
          <w:rFonts w:ascii="Times New Roman" w:hAnsi="Times New Roman" w:cs="Times New Roman"/>
          <w:lang w:val="en-US"/>
        </w:rPr>
        <w:t xml:space="preserve"> a favorable investment environment</w:t>
      </w:r>
      <w:r>
        <w:rPr>
          <w:rFonts w:ascii="Times New Roman" w:hAnsi="Times New Roman" w:cs="Times New Roman"/>
          <w:lang w:val="en-US"/>
        </w:rPr>
        <w:t xml:space="preserve"> through</w:t>
      </w:r>
      <w:r w:rsidR="00972477" w:rsidRPr="00972477">
        <w:rPr>
          <w:rFonts w:ascii="Times New Roman" w:hAnsi="Times New Roman" w:cs="Times New Roman"/>
          <w:lang w:val="en-US"/>
        </w:rPr>
        <w:t xml:space="preserve"> taking </w:t>
      </w:r>
      <w:r>
        <w:rPr>
          <w:rFonts w:ascii="Times New Roman" w:hAnsi="Times New Roman" w:cs="Times New Roman"/>
          <w:lang w:val="en-US"/>
        </w:rPr>
        <w:t>effective</w:t>
      </w:r>
      <w:r w:rsidR="00972477" w:rsidRPr="00972477">
        <w:rPr>
          <w:rFonts w:ascii="Times New Roman" w:hAnsi="Times New Roman" w:cs="Times New Roman"/>
          <w:lang w:val="en-US"/>
        </w:rPr>
        <w:t xml:space="preserve"> steps towards the implementation of </w:t>
      </w:r>
      <w:r>
        <w:rPr>
          <w:rFonts w:ascii="Times New Roman" w:hAnsi="Times New Roman" w:cs="Times New Roman"/>
          <w:lang w:val="en-US"/>
        </w:rPr>
        <w:t>related</w:t>
      </w:r>
      <w:r w:rsidR="003602C2" w:rsidRPr="00972477">
        <w:rPr>
          <w:rFonts w:ascii="Times New Roman" w:hAnsi="Times New Roman" w:cs="Times New Roman"/>
          <w:lang w:val="en-US"/>
        </w:rPr>
        <w:t xml:space="preserve"> </w:t>
      </w:r>
      <w:r w:rsidR="00972477" w:rsidRPr="00972477">
        <w:rPr>
          <w:rFonts w:ascii="Times New Roman" w:hAnsi="Times New Roman" w:cs="Times New Roman"/>
          <w:lang w:val="en-US"/>
        </w:rPr>
        <w:t xml:space="preserve">anti-corruption reforms, </w:t>
      </w:r>
      <w:r>
        <w:rPr>
          <w:rFonts w:ascii="Times New Roman" w:hAnsi="Times New Roman" w:cs="Times New Roman"/>
          <w:lang w:val="en-US"/>
        </w:rPr>
        <w:t>as well as</w:t>
      </w:r>
      <w:r w:rsidR="003602C2" w:rsidRPr="00972477">
        <w:rPr>
          <w:rFonts w:ascii="Times New Roman" w:hAnsi="Times New Roman" w:cs="Times New Roman"/>
          <w:lang w:val="en-US"/>
        </w:rPr>
        <w:t xml:space="preserve"> </w:t>
      </w:r>
      <w:r w:rsidR="00972477" w:rsidRPr="00972477">
        <w:rPr>
          <w:rFonts w:ascii="Times New Roman" w:hAnsi="Times New Roman" w:cs="Times New Roman"/>
          <w:lang w:val="en-US"/>
        </w:rPr>
        <w:t xml:space="preserve">takes active measures </w:t>
      </w:r>
      <w:r w:rsidR="00AA4458">
        <w:rPr>
          <w:rFonts w:ascii="Times New Roman" w:hAnsi="Times New Roman" w:cs="Times New Roman"/>
          <w:lang w:val="en-US"/>
        </w:rPr>
        <w:t>to</w:t>
      </w:r>
      <w:r w:rsidR="00972477" w:rsidRPr="00972477">
        <w:rPr>
          <w:rFonts w:ascii="Times New Roman" w:hAnsi="Times New Roman" w:cs="Times New Roman"/>
          <w:lang w:val="en-US"/>
        </w:rPr>
        <w:t xml:space="preserve"> develop economic activit</w:t>
      </w:r>
      <w:r w:rsidR="003602C2">
        <w:rPr>
          <w:rFonts w:ascii="Times New Roman" w:hAnsi="Times New Roman" w:cs="Times New Roman"/>
          <w:lang w:val="en-US"/>
        </w:rPr>
        <w:t>ies</w:t>
      </w:r>
      <w:r w:rsidR="00AA4458">
        <w:rPr>
          <w:rFonts w:ascii="Times New Roman" w:hAnsi="Times New Roman" w:cs="Times New Roman"/>
          <w:lang w:val="en-US"/>
        </w:rPr>
        <w:t xml:space="preserve"> and</w:t>
      </w:r>
      <w:r w:rsidR="00972477" w:rsidRPr="00972477">
        <w:rPr>
          <w:rFonts w:ascii="Times New Roman" w:hAnsi="Times New Roman" w:cs="Times New Roman"/>
          <w:lang w:val="en-US"/>
        </w:rPr>
        <w:t xml:space="preserve"> eradicat</w:t>
      </w:r>
      <w:r w:rsidR="00AA4458">
        <w:rPr>
          <w:rFonts w:ascii="Times New Roman" w:hAnsi="Times New Roman" w:cs="Times New Roman"/>
          <w:lang w:val="en-US"/>
        </w:rPr>
        <w:t>e</w:t>
      </w:r>
      <w:r w:rsidR="00972477" w:rsidRPr="00972477">
        <w:rPr>
          <w:rFonts w:ascii="Times New Roman" w:hAnsi="Times New Roman" w:cs="Times New Roman"/>
          <w:lang w:val="en-US"/>
        </w:rPr>
        <w:t xml:space="preserve"> </w:t>
      </w:r>
      <w:r w:rsidR="00AA4458" w:rsidRPr="00972477">
        <w:rPr>
          <w:rFonts w:ascii="Times New Roman" w:hAnsi="Times New Roman" w:cs="Times New Roman"/>
          <w:lang w:val="en-US"/>
        </w:rPr>
        <w:t>hinder</w:t>
      </w:r>
      <w:r w:rsidR="00AA4458">
        <w:rPr>
          <w:rFonts w:ascii="Times New Roman" w:hAnsi="Times New Roman" w:cs="Times New Roman"/>
          <w:lang w:val="en-US"/>
        </w:rPr>
        <w:t>ing</w:t>
      </w:r>
      <w:r w:rsidR="00AA4458" w:rsidRPr="00972477">
        <w:rPr>
          <w:rFonts w:ascii="Times New Roman" w:hAnsi="Times New Roman" w:cs="Times New Roman"/>
          <w:lang w:val="en-US"/>
        </w:rPr>
        <w:t xml:space="preserve"> </w:t>
      </w:r>
      <w:r w:rsidR="00972477" w:rsidRPr="00972477">
        <w:rPr>
          <w:rFonts w:ascii="Times New Roman" w:hAnsi="Times New Roman" w:cs="Times New Roman"/>
          <w:lang w:val="en-US"/>
        </w:rPr>
        <w:t>corrupt</w:t>
      </w:r>
      <w:r w:rsidR="00AA4458">
        <w:rPr>
          <w:rFonts w:ascii="Times New Roman" w:hAnsi="Times New Roman" w:cs="Times New Roman"/>
          <w:lang w:val="en-US"/>
        </w:rPr>
        <w:t xml:space="preserve"> practices</w:t>
      </w:r>
      <w:r w:rsidR="00972477" w:rsidRPr="00972477">
        <w:rPr>
          <w:rFonts w:ascii="Times New Roman" w:hAnsi="Times New Roman" w:cs="Times New Roman"/>
          <w:lang w:val="en-US"/>
        </w:rPr>
        <w:t>.</w:t>
      </w:r>
    </w:p>
    <w:p w14:paraId="3CE7CD08" w14:textId="330CFC53" w:rsidR="007438E6" w:rsidRPr="003602C2" w:rsidRDefault="00972477" w:rsidP="003602C2">
      <w:pPr>
        <w:tabs>
          <w:tab w:val="left" w:pos="851"/>
          <w:tab w:val="left" w:pos="993"/>
        </w:tabs>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 xml:space="preserve">The measures aimed at </w:t>
      </w:r>
      <w:r w:rsidR="00AA4458">
        <w:rPr>
          <w:rFonts w:ascii="Times New Roman" w:hAnsi="Times New Roman" w:cs="Times New Roman"/>
          <w:lang w:val="en-US"/>
        </w:rPr>
        <w:t>decreasing</w:t>
      </w:r>
      <w:r w:rsidR="00A5237E">
        <w:rPr>
          <w:rFonts w:ascii="Times New Roman" w:hAnsi="Times New Roman" w:cs="Times New Roman"/>
          <w:lang w:val="en-US"/>
        </w:rPr>
        <w:t xml:space="preserve"> bureaucracy</w:t>
      </w:r>
      <w:r w:rsidRPr="00972477">
        <w:rPr>
          <w:rFonts w:ascii="Times New Roman" w:hAnsi="Times New Roman" w:cs="Times New Roman"/>
          <w:lang w:val="en-US"/>
        </w:rPr>
        <w:t xml:space="preserve"> will be </w:t>
      </w:r>
      <w:r w:rsidR="00A5237E">
        <w:rPr>
          <w:rFonts w:ascii="Times New Roman" w:hAnsi="Times New Roman" w:cs="Times New Roman"/>
          <w:lang w:val="en-US"/>
        </w:rPr>
        <w:t>implemented</w:t>
      </w:r>
      <w:r w:rsidRPr="00972477">
        <w:rPr>
          <w:rFonts w:ascii="Times New Roman" w:hAnsi="Times New Roman" w:cs="Times New Roman"/>
          <w:lang w:val="en-US"/>
        </w:rPr>
        <w:t xml:space="preserve"> in </w:t>
      </w:r>
      <w:r w:rsidR="00A5237E">
        <w:rPr>
          <w:rFonts w:ascii="Times New Roman" w:hAnsi="Times New Roman" w:cs="Times New Roman"/>
          <w:lang w:val="en-US"/>
        </w:rPr>
        <w:t>coordination</w:t>
      </w:r>
      <w:r w:rsidRPr="00972477">
        <w:rPr>
          <w:rFonts w:ascii="Times New Roman" w:hAnsi="Times New Roman" w:cs="Times New Roman"/>
          <w:lang w:val="en-US"/>
        </w:rPr>
        <w:t xml:space="preserve"> with the</w:t>
      </w:r>
      <w:r w:rsidR="00A5237E">
        <w:rPr>
          <w:rFonts w:ascii="Times New Roman" w:hAnsi="Times New Roman" w:cs="Times New Roman"/>
          <w:lang w:val="en-US"/>
        </w:rPr>
        <w:t xml:space="preserve"> similar</w:t>
      </w:r>
      <w:r w:rsidRPr="00972477">
        <w:rPr>
          <w:rFonts w:ascii="Times New Roman" w:hAnsi="Times New Roman" w:cs="Times New Roman"/>
          <w:lang w:val="en-US"/>
        </w:rPr>
        <w:t xml:space="preserve"> measures </w:t>
      </w:r>
      <w:r w:rsidR="00A5237E">
        <w:rPr>
          <w:rFonts w:ascii="Times New Roman" w:hAnsi="Times New Roman" w:cs="Times New Roman"/>
          <w:lang w:val="en-US"/>
        </w:rPr>
        <w:t xml:space="preserve">outlined in </w:t>
      </w:r>
      <w:r w:rsidRPr="00972477">
        <w:rPr>
          <w:rFonts w:ascii="Times New Roman" w:hAnsi="Times New Roman" w:cs="Times New Roman"/>
          <w:lang w:val="en-US"/>
        </w:rPr>
        <w:t>the Public Administration Reforms (PAR) strategy.</w:t>
      </w:r>
    </w:p>
    <w:p w14:paraId="23B176D6" w14:textId="77777777" w:rsidR="007438E6" w:rsidRDefault="007438E6">
      <w:pPr>
        <w:tabs>
          <w:tab w:val="left" w:pos="450"/>
          <w:tab w:val="left" w:pos="993"/>
          <w:tab w:val="left" w:pos="1418"/>
        </w:tabs>
        <w:spacing w:line="276" w:lineRule="auto"/>
        <w:ind w:firstLine="0"/>
        <w:jc w:val="center"/>
        <w:rPr>
          <w:b/>
          <w:color w:val="000000"/>
        </w:rPr>
      </w:pPr>
    </w:p>
    <w:p w14:paraId="61E4FBEC" w14:textId="4139E084" w:rsidR="00972477" w:rsidRPr="000A1C64" w:rsidRDefault="00972477"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bookmarkStart w:id="21" w:name="_heading=h.44sinio" w:colFirst="0" w:colLast="0"/>
      <w:bookmarkEnd w:id="21"/>
      <w:r w:rsidRPr="000A1C64">
        <w:rPr>
          <w:rFonts w:ascii="Times New Roman" w:hAnsi="Times New Roman" w:cs="Times New Roman"/>
          <w:b/>
          <w:bCs/>
          <w:color w:val="000000"/>
          <w:lang w:val="en-US"/>
        </w:rPr>
        <w:t>STRATEGIC DIRECTIONS</w:t>
      </w:r>
    </w:p>
    <w:p w14:paraId="646706E3" w14:textId="77777777" w:rsidR="0037415A" w:rsidRPr="000A1C64" w:rsidRDefault="0037415A"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p>
    <w:p w14:paraId="58246ACF" w14:textId="1B7E8C13" w:rsidR="00972477" w:rsidRPr="000A1C64" w:rsidRDefault="00972477" w:rsidP="000A1C64">
      <w:pPr>
        <w:tabs>
          <w:tab w:val="left" w:pos="270"/>
          <w:tab w:val="left" w:pos="810"/>
          <w:tab w:val="left" w:pos="1080"/>
        </w:tabs>
        <w:spacing w:line="276" w:lineRule="auto"/>
        <w:ind w:firstLine="0"/>
        <w:jc w:val="center"/>
        <w:rPr>
          <w:rFonts w:ascii="Times New Roman" w:hAnsi="Times New Roman" w:cs="Times New Roman"/>
          <w:b/>
          <w:bCs/>
          <w:color w:val="000000"/>
          <w:lang w:val="en-US"/>
        </w:rPr>
      </w:pPr>
      <w:r w:rsidRPr="000A1C64">
        <w:rPr>
          <w:rFonts w:ascii="Times New Roman" w:hAnsi="Times New Roman" w:cs="Times New Roman"/>
          <w:b/>
          <w:bCs/>
          <w:color w:val="000000"/>
          <w:lang w:val="en-US"/>
        </w:rPr>
        <w:t xml:space="preserve">STRENGTHENING </w:t>
      </w:r>
      <w:r w:rsidR="00C0671B" w:rsidRPr="000A1C64">
        <w:rPr>
          <w:rFonts w:ascii="Times New Roman" w:hAnsi="Times New Roman" w:cs="Times New Roman"/>
          <w:b/>
          <w:bCs/>
          <w:color w:val="000000"/>
          <w:lang w:val="en-US"/>
        </w:rPr>
        <w:t>INTEGRITY</w:t>
      </w:r>
      <w:r w:rsidRPr="000A1C64">
        <w:rPr>
          <w:rFonts w:ascii="Times New Roman" w:hAnsi="Times New Roman" w:cs="Times New Roman"/>
          <w:b/>
          <w:bCs/>
          <w:color w:val="000000"/>
          <w:lang w:val="en-US"/>
        </w:rPr>
        <w:t xml:space="preserve"> IN THE BUSINESS </w:t>
      </w:r>
      <w:r w:rsidR="000A6426" w:rsidRPr="000A1C64">
        <w:rPr>
          <w:rFonts w:ascii="Times New Roman" w:hAnsi="Times New Roman" w:cs="Times New Roman"/>
          <w:b/>
          <w:bCs/>
          <w:color w:val="000000"/>
          <w:lang w:val="en-US"/>
        </w:rPr>
        <w:t>SECTOR</w:t>
      </w:r>
    </w:p>
    <w:p w14:paraId="08225E58" w14:textId="104E6F8A" w:rsidR="00972477" w:rsidRDefault="00972477" w:rsidP="00972477">
      <w:pPr>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 xml:space="preserve">A key way to prevent corruption in the business sector is to </w:t>
      </w:r>
      <w:r w:rsidR="009F3AFF" w:rsidRPr="00972477">
        <w:rPr>
          <w:rFonts w:ascii="Times New Roman" w:hAnsi="Times New Roman" w:cs="Times New Roman"/>
          <w:lang w:val="en-US"/>
        </w:rPr>
        <w:t xml:space="preserve">encourage </w:t>
      </w:r>
      <w:r w:rsidRPr="00972477">
        <w:rPr>
          <w:rFonts w:ascii="Times New Roman" w:hAnsi="Times New Roman" w:cs="Times New Roman"/>
          <w:lang w:val="en-US"/>
        </w:rPr>
        <w:t>introduc</w:t>
      </w:r>
      <w:r w:rsidR="009F3AFF">
        <w:rPr>
          <w:rFonts w:ascii="Times New Roman" w:hAnsi="Times New Roman" w:cs="Times New Roman"/>
          <w:lang w:val="en-US"/>
        </w:rPr>
        <w:t>ing</w:t>
      </w:r>
      <w:r w:rsidRPr="00972477">
        <w:rPr>
          <w:rFonts w:ascii="Times New Roman" w:hAnsi="Times New Roman" w:cs="Times New Roman"/>
          <w:lang w:val="en-US"/>
        </w:rPr>
        <w:t xml:space="preserve"> and </w:t>
      </w:r>
      <w:r w:rsidR="002228A5" w:rsidRPr="00972477">
        <w:rPr>
          <w:rFonts w:ascii="Times New Roman" w:hAnsi="Times New Roman" w:cs="Times New Roman"/>
          <w:lang w:val="en-US"/>
        </w:rPr>
        <w:t>implementing</w:t>
      </w:r>
      <w:r w:rsidRPr="00972477">
        <w:rPr>
          <w:rFonts w:ascii="Times New Roman" w:hAnsi="Times New Roman" w:cs="Times New Roman"/>
          <w:lang w:val="en-US"/>
        </w:rPr>
        <w:t xml:space="preserve"> anti-corruption compliance programs and </w:t>
      </w:r>
      <w:r w:rsidR="009F3AFF">
        <w:rPr>
          <w:rFonts w:ascii="Times New Roman" w:hAnsi="Times New Roman" w:cs="Times New Roman"/>
          <w:lang w:val="en-US"/>
        </w:rPr>
        <w:t>mechanisms</w:t>
      </w:r>
      <w:r w:rsidRPr="00972477">
        <w:rPr>
          <w:rFonts w:ascii="Times New Roman" w:hAnsi="Times New Roman" w:cs="Times New Roman"/>
          <w:lang w:val="en-US"/>
        </w:rPr>
        <w:t>.</w:t>
      </w:r>
    </w:p>
    <w:p w14:paraId="298A12F6" w14:textId="2D395559" w:rsidR="00972477" w:rsidRPr="00972477" w:rsidRDefault="008E19EC" w:rsidP="00972477">
      <w:pPr>
        <w:spacing w:before="120" w:after="120" w:line="276" w:lineRule="auto"/>
        <w:ind w:firstLine="0"/>
        <w:rPr>
          <w:rFonts w:ascii="Times New Roman" w:hAnsi="Times New Roman" w:cs="Times New Roman"/>
          <w:lang w:val="en-US"/>
        </w:rPr>
      </w:pPr>
      <w:r w:rsidRPr="008E19EC">
        <w:rPr>
          <w:rFonts w:ascii="Times New Roman" w:hAnsi="Times New Roman" w:cs="Times New Roman"/>
          <w:lang w:val="en-US"/>
        </w:rPr>
        <w:t>Compliance is a broad concept that in the context of business</w:t>
      </w:r>
      <w:r>
        <w:rPr>
          <w:rFonts w:ascii="Times New Roman" w:hAnsi="Times New Roman" w:cs="Times New Roman"/>
          <w:lang w:val="en-US"/>
        </w:rPr>
        <w:t xml:space="preserve"> </w:t>
      </w:r>
      <w:r w:rsidRPr="008E19EC">
        <w:rPr>
          <w:rFonts w:ascii="Times New Roman" w:hAnsi="Times New Roman" w:cs="Times New Roman"/>
          <w:lang w:val="en-US"/>
        </w:rPr>
        <w:t>refers to fulfilling various national and international laws,</w:t>
      </w:r>
      <w:r>
        <w:rPr>
          <w:rFonts w:ascii="Times New Roman" w:hAnsi="Times New Roman" w:cs="Times New Roman"/>
          <w:lang w:val="en-US"/>
        </w:rPr>
        <w:t xml:space="preserve"> </w:t>
      </w:r>
      <w:r w:rsidRPr="008E19EC">
        <w:rPr>
          <w:rFonts w:ascii="Times New Roman" w:hAnsi="Times New Roman" w:cs="Times New Roman"/>
          <w:lang w:val="en-US"/>
        </w:rPr>
        <w:t>regulations, rules, and standards in a number of key areas,</w:t>
      </w:r>
      <w:r>
        <w:rPr>
          <w:rFonts w:ascii="Times New Roman" w:hAnsi="Times New Roman" w:cs="Times New Roman"/>
          <w:lang w:val="en-US"/>
        </w:rPr>
        <w:t xml:space="preserve"> </w:t>
      </w:r>
      <w:r w:rsidRPr="008E19EC">
        <w:rPr>
          <w:rFonts w:ascii="Times New Roman" w:hAnsi="Times New Roman" w:cs="Times New Roman"/>
          <w:lang w:val="en-US"/>
        </w:rPr>
        <w:t>including anti-corruption</w:t>
      </w:r>
      <w:r w:rsidR="00972477" w:rsidRPr="00972477">
        <w:rPr>
          <w:rFonts w:ascii="Times New Roman" w:hAnsi="Times New Roman" w:cs="Times New Roman"/>
          <w:lang w:val="en-US"/>
        </w:rPr>
        <w:t>.</w:t>
      </w:r>
      <w:r w:rsidR="009F3AFF" w:rsidRPr="009F3AFF">
        <w:rPr>
          <w:rFonts w:ascii="Times New Roman" w:hAnsi="Times New Roman" w:cs="Times New Roman"/>
          <w:vertAlign w:val="superscript"/>
        </w:rPr>
        <w:footnoteReference w:id="41"/>
      </w:r>
    </w:p>
    <w:p w14:paraId="31063BAA" w14:textId="53B3C6DE" w:rsidR="00972477" w:rsidRPr="00972477" w:rsidRDefault="008E19EC" w:rsidP="008E19EC">
      <w:pPr>
        <w:spacing w:before="120" w:after="120" w:line="276" w:lineRule="auto"/>
        <w:ind w:firstLine="0"/>
        <w:rPr>
          <w:rFonts w:ascii="Times New Roman" w:hAnsi="Times New Roman" w:cs="Times New Roman"/>
          <w:lang w:val="en-US"/>
        </w:rPr>
      </w:pPr>
      <w:r w:rsidRPr="008E19EC">
        <w:rPr>
          <w:rFonts w:ascii="Times New Roman" w:hAnsi="Times New Roman" w:cs="Times New Roman"/>
          <w:lang w:val="en-US"/>
        </w:rPr>
        <w:t>Compliance</w:t>
      </w:r>
      <w:r>
        <w:rPr>
          <w:rFonts w:ascii="Times New Roman" w:hAnsi="Times New Roman" w:cs="Times New Roman"/>
          <w:lang w:val="en-US"/>
        </w:rPr>
        <w:t xml:space="preserve"> </w:t>
      </w:r>
      <w:r w:rsidRPr="008E19EC">
        <w:rPr>
          <w:rFonts w:ascii="Times New Roman" w:hAnsi="Times New Roman" w:cs="Times New Roman"/>
          <w:lang w:val="en-US"/>
        </w:rPr>
        <w:t>goes beyond what is required by law because it is an expression</w:t>
      </w:r>
      <w:r>
        <w:rPr>
          <w:rFonts w:ascii="Times New Roman" w:hAnsi="Times New Roman" w:cs="Times New Roman"/>
          <w:lang w:val="en-US"/>
        </w:rPr>
        <w:t xml:space="preserve"> </w:t>
      </w:r>
      <w:r w:rsidRPr="008E19EC">
        <w:rPr>
          <w:rFonts w:ascii="Times New Roman" w:hAnsi="Times New Roman" w:cs="Times New Roman"/>
          <w:lang w:val="en-US"/>
        </w:rPr>
        <w:t>of a company’s ethical culture – a set of shared attitudes, values,</w:t>
      </w:r>
      <w:r>
        <w:rPr>
          <w:rFonts w:ascii="Times New Roman" w:hAnsi="Times New Roman" w:cs="Times New Roman"/>
          <w:lang w:val="en-US"/>
        </w:rPr>
        <w:t xml:space="preserve"> </w:t>
      </w:r>
      <w:r w:rsidRPr="008E19EC">
        <w:rPr>
          <w:rFonts w:ascii="Times New Roman" w:hAnsi="Times New Roman" w:cs="Times New Roman"/>
          <w:lang w:val="en-US"/>
        </w:rPr>
        <w:t>goals, and practices that encourage ethical behavior in pursuit of</w:t>
      </w:r>
      <w:r>
        <w:rPr>
          <w:rFonts w:ascii="Times New Roman" w:hAnsi="Times New Roman" w:cs="Times New Roman"/>
          <w:lang w:val="en-US"/>
        </w:rPr>
        <w:t xml:space="preserve"> </w:t>
      </w:r>
      <w:r w:rsidRPr="008E19EC">
        <w:rPr>
          <w:rFonts w:ascii="Times New Roman" w:hAnsi="Times New Roman" w:cs="Times New Roman"/>
          <w:lang w:val="en-US"/>
        </w:rPr>
        <w:t xml:space="preserve">a company’s goals. </w:t>
      </w:r>
      <w:r>
        <w:rPr>
          <w:rFonts w:ascii="Times New Roman" w:hAnsi="Times New Roman" w:cs="Times New Roman"/>
          <w:lang w:val="en-US"/>
        </w:rPr>
        <w:t>Apart from</w:t>
      </w:r>
      <w:r w:rsidR="00972477" w:rsidRPr="00972477">
        <w:rPr>
          <w:rFonts w:ascii="Times New Roman" w:hAnsi="Times New Roman" w:cs="Times New Roman"/>
          <w:lang w:val="en-US"/>
        </w:rPr>
        <w:t xml:space="preserve"> ethical considerations, there are strong economic arguments </w:t>
      </w:r>
      <w:r w:rsidR="002228A5">
        <w:rPr>
          <w:rFonts w:ascii="Times New Roman" w:hAnsi="Times New Roman" w:cs="Times New Roman"/>
          <w:lang w:val="en-US"/>
        </w:rPr>
        <w:t xml:space="preserve">against </w:t>
      </w:r>
      <w:r w:rsidR="002228A5" w:rsidRPr="00972477">
        <w:rPr>
          <w:rFonts w:ascii="Times New Roman" w:hAnsi="Times New Roman" w:cs="Times New Roman"/>
          <w:lang w:val="en-US"/>
        </w:rPr>
        <w:t xml:space="preserve">corruption </w:t>
      </w:r>
      <w:r w:rsidR="00F81067">
        <w:rPr>
          <w:rFonts w:ascii="Times New Roman" w:hAnsi="Times New Roman" w:cs="Times New Roman"/>
          <w:lang w:val="en-US"/>
        </w:rPr>
        <w:t xml:space="preserve">applicable </w:t>
      </w:r>
      <w:r w:rsidR="002228A5">
        <w:rPr>
          <w:rFonts w:ascii="Times New Roman" w:hAnsi="Times New Roman" w:cs="Times New Roman"/>
          <w:lang w:val="en-US"/>
        </w:rPr>
        <w:t>to</w:t>
      </w:r>
      <w:r w:rsidR="00972477" w:rsidRPr="00972477">
        <w:rPr>
          <w:rFonts w:ascii="Times New Roman" w:hAnsi="Times New Roman" w:cs="Times New Roman"/>
          <w:lang w:val="en-US"/>
        </w:rPr>
        <w:t xml:space="preserve"> all companies</w:t>
      </w:r>
      <w:r w:rsidR="00F81067">
        <w:rPr>
          <w:rFonts w:ascii="Times New Roman" w:hAnsi="Times New Roman" w:cs="Times New Roman"/>
          <w:lang w:val="en-US"/>
        </w:rPr>
        <w:t>,</w:t>
      </w:r>
      <w:r w:rsidR="00972477" w:rsidRPr="00972477">
        <w:rPr>
          <w:rFonts w:ascii="Times New Roman" w:hAnsi="Times New Roman" w:cs="Times New Roman"/>
          <w:lang w:val="en-US"/>
        </w:rPr>
        <w:t xml:space="preserve"> </w:t>
      </w:r>
      <w:r w:rsidR="002228A5">
        <w:rPr>
          <w:rFonts w:ascii="Times New Roman" w:hAnsi="Times New Roman" w:cs="Times New Roman"/>
          <w:lang w:val="en-US"/>
        </w:rPr>
        <w:t>and</w:t>
      </w:r>
      <w:r w:rsidR="00972477" w:rsidRPr="00972477">
        <w:rPr>
          <w:rFonts w:ascii="Times New Roman" w:hAnsi="Times New Roman" w:cs="Times New Roman"/>
          <w:lang w:val="en-US"/>
        </w:rPr>
        <w:t xml:space="preserve"> </w:t>
      </w:r>
      <w:r w:rsidR="002228A5">
        <w:rPr>
          <w:rFonts w:ascii="Times New Roman" w:hAnsi="Times New Roman" w:cs="Times New Roman"/>
          <w:lang w:val="en-US"/>
        </w:rPr>
        <w:t>especially</w:t>
      </w:r>
      <w:r w:rsidR="00972477" w:rsidRPr="00972477">
        <w:rPr>
          <w:rFonts w:ascii="Times New Roman" w:hAnsi="Times New Roman" w:cs="Times New Roman"/>
          <w:lang w:val="en-US"/>
        </w:rPr>
        <w:t xml:space="preserve"> </w:t>
      </w:r>
      <w:r w:rsidR="00F81067">
        <w:rPr>
          <w:rFonts w:ascii="Times New Roman" w:hAnsi="Times New Roman" w:cs="Times New Roman"/>
          <w:lang w:val="en-US"/>
        </w:rPr>
        <w:t xml:space="preserve">important in terms of </w:t>
      </w:r>
      <w:r w:rsidR="00972477" w:rsidRPr="00972477">
        <w:rPr>
          <w:rFonts w:ascii="Times New Roman" w:hAnsi="Times New Roman" w:cs="Times New Roman"/>
          <w:lang w:val="en-US"/>
        </w:rPr>
        <w:t>attractive</w:t>
      </w:r>
      <w:r w:rsidR="00F81067">
        <w:rPr>
          <w:rFonts w:ascii="Times New Roman" w:hAnsi="Times New Roman" w:cs="Times New Roman"/>
          <w:lang w:val="en-US"/>
        </w:rPr>
        <w:t>ness of</w:t>
      </w:r>
      <w:r w:rsidR="00972477" w:rsidRPr="00972477">
        <w:rPr>
          <w:rFonts w:ascii="Times New Roman" w:hAnsi="Times New Roman" w:cs="Times New Roman"/>
          <w:lang w:val="en-US"/>
        </w:rPr>
        <w:t xml:space="preserve"> medium</w:t>
      </w:r>
      <w:r w:rsidR="00AD6FE3">
        <w:rPr>
          <w:rFonts w:ascii="Times New Roman" w:hAnsi="Times New Roman" w:cs="Times New Roman"/>
          <w:lang w:val="en-US"/>
        </w:rPr>
        <w:t>-sized</w:t>
      </w:r>
      <w:r w:rsidR="00972477" w:rsidRPr="00972477">
        <w:rPr>
          <w:rFonts w:ascii="Times New Roman" w:hAnsi="Times New Roman" w:cs="Times New Roman"/>
          <w:lang w:val="en-US"/>
        </w:rPr>
        <w:t xml:space="preserve"> </w:t>
      </w:r>
      <w:r w:rsidR="00F81067">
        <w:rPr>
          <w:rFonts w:ascii="Times New Roman" w:hAnsi="Times New Roman" w:cs="Times New Roman"/>
          <w:lang w:val="en-US"/>
        </w:rPr>
        <w:t>enterpris</w:t>
      </w:r>
      <w:r w:rsidR="00972477" w:rsidRPr="00972477">
        <w:rPr>
          <w:rFonts w:ascii="Times New Roman" w:hAnsi="Times New Roman" w:cs="Times New Roman"/>
          <w:lang w:val="en-US"/>
        </w:rPr>
        <w:t xml:space="preserve">es </w:t>
      </w:r>
      <w:r w:rsidR="00F81067">
        <w:rPr>
          <w:rFonts w:ascii="Times New Roman" w:hAnsi="Times New Roman" w:cs="Times New Roman"/>
          <w:lang w:val="en-US"/>
        </w:rPr>
        <w:t xml:space="preserve">operating </w:t>
      </w:r>
      <w:r w:rsidR="00972477" w:rsidRPr="00972477">
        <w:rPr>
          <w:rFonts w:ascii="Times New Roman" w:hAnsi="Times New Roman" w:cs="Times New Roman"/>
          <w:lang w:val="en-US"/>
        </w:rPr>
        <w:t>in developing and emerging markets</w:t>
      </w:r>
      <w:r w:rsidR="00F81067">
        <w:rPr>
          <w:rFonts w:ascii="Times New Roman" w:hAnsi="Times New Roman" w:cs="Times New Roman"/>
          <w:lang w:val="en-US"/>
        </w:rPr>
        <w:t xml:space="preserve"> for</w:t>
      </w:r>
      <w:r w:rsidR="00972477" w:rsidRPr="00972477">
        <w:rPr>
          <w:rFonts w:ascii="Times New Roman" w:hAnsi="Times New Roman" w:cs="Times New Roman"/>
          <w:lang w:val="en-US"/>
        </w:rPr>
        <w:t xml:space="preserve"> large companies </w:t>
      </w:r>
      <w:r w:rsidR="00AD6FE3">
        <w:rPr>
          <w:rFonts w:ascii="Times New Roman" w:hAnsi="Times New Roman" w:cs="Times New Roman"/>
          <w:lang w:val="en-US"/>
        </w:rPr>
        <w:t>seeking</w:t>
      </w:r>
      <w:r w:rsidR="00972477" w:rsidRPr="00972477">
        <w:rPr>
          <w:rFonts w:ascii="Times New Roman" w:hAnsi="Times New Roman" w:cs="Times New Roman"/>
          <w:lang w:val="en-US"/>
        </w:rPr>
        <w:t xml:space="preserve"> opportunities to expand their operations </w:t>
      </w:r>
      <w:r w:rsidR="00F81067">
        <w:rPr>
          <w:rFonts w:ascii="Times New Roman" w:hAnsi="Times New Roman" w:cs="Times New Roman"/>
          <w:lang w:val="en-US"/>
        </w:rPr>
        <w:t xml:space="preserve">not only on </w:t>
      </w:r>
      <w:r w:rsidR="00AD6FE3">
        <w:rPr>
          <w:rFonts w:ascii="Times New Roman" w:hAnsi="Times New Roman" w:cs="Times New Roman"/>
          <w:lang w:val="en-US"/>
        </w:rPr>
        <w:t xml:space="preserve">a </w:t>
      </w:r>
      <w:r w:rsidR="00F81067">
        <w:rPr>
          <w:rFonts w:ascii="Times New Roman" w:hAnsi="Times New Roman" w:cs="Times New Roman"/>
          <w:lang w:val="en-US"/>
        </w:rPr>
        <w:t>national but also</w:t>
      </w:r>
      <w:r w:rsidR="00AD6FE3">
        <w:rPr>
          <w:rFonts w:ascii="Times New Roman" w:hAnsi="Times New Roman" w:cs="Times New Roman"/>
          <w:lang w:val="en-US"/>
        </w:rPr>
        <w:t xml:space="preserve"> on a</w:t>
      </w:r>
      <w:r w:rsidR="00F81067">
        <w:rPr>
          <w:rFonts w:ascii="Times New Roman" w:hAnsi="Times New Roman" w:cs="Times New Roman"/>
          <w:lang w:val="en-US"/>
        </w:rPr>
        <w:t xml:space="preserve"> </w:t>
      </w:r>
      <w:r w:rsidR="00972477" w:rsidRPr="00972477">
        <w:rPr>
          <w:rFonts w:ascii="Times New Roman" w:hAnsi="Times New Roman" w:cs="Times New Roman"/>
          <w:lang w:val="en-US"/>
        </w:rPr>
        <w:t>global</w:t>
      </w:r>
      <w:r w:rsidR="00F81067">
        <w:rPr>
          <w:rFonts w:ascii="Times New Roman" w:hAnsi="Times New Roman" w:cs="Times New Roman"/>
          <w:lang w:val="en-US"/>
        </w:rPr>
        <w:t xml:space="preserve"> level</w:t>
      </w:r>
      <w:r w:rsidR="00972477" w:rsidRPr="00972477">
        <w:rPr>
          <w:rFonts w:ascii="Times New Roman" w:hAnsi="Times New Roman" w:cs="Times New Roman"/>
          <w:lang w:val="en-US"/>
        </w:rPr>
        <w:t xml:space="preserve">. Anti-corruption measures </w:t>
      </w:r>
      <w:r w:rsidR="00AD6FE3">
        <w:rPr>
          <w:rFonts w:ascii="Times New Roman" w:hAnsi="Times New Roman" w:cs="Times New Roman"/>
          <w:lang w:val="en-US"/>
        </w:rPr>
        <w:t xml:space="preserve">typically lead to better </w:t>
      </w:r>
      <w:r w:rsidR="00972477" w:rsidRPr="00972477">
        <w:rPr>
          <w:rFonts w:ascii="Times New Roman" w:hAnsi="Times New Roman" w:cs="Times New Roman"/>
          <w:lang w:val="en-US"/>
        </w:rPr>
        <w:lastRenderedPageBreak/>
        <w:t xml:space="preserve">governance as companies </w:t>
      </w:r>
      <w:r w:rsidR="00AD6FE3">
        <w:rPr>
          <w:rFonts w:ascii="Times New Roman" w:hAnsi="Times New Roman" w:cs="Times New Roman"/>
          <w:lang w:val="en-US"/>
        </w:rPr>
        <w:t>refuse to tolerate</w:t>
      </w:r>
      <w:r w:rsidR="00972477" w:rsidRPr="00972477">
        <w:rPr>
          <w:rFonts w:ascii="Times New Roman" w:hAnsi="Times New Roman" w:cs="Times New Roman"/>
          <w:lang w:val="en-US"/>
        </w:rPr>
        <w:t xml:space="preserve"> double standards, non-transparent business decisions</w:t>
      </w:r>
      <w:r w:rsidR="00F50EED">
        <w:rPr>
          <w:rFonts w:ascii="Times New Roman" w:hAnsi="Times New Roman" w:cs="Times New Roman"/>
          <w:lang w:val="en-US"/>
        </w:rPr>
        <w:t>,</w:t>
      </w:r>
      <w:r w:rsidR="00972477" w:rsidRPr="00972477">
        <w:rPr>
          <w:rFonts w:ascii="Times New Roman" w:hAnsi="Times New Roman" w:cs="Times New Roman"/>
          <w:lang w:val="en-US"/>
        </w:rPr>
        <w:t xml:space="preserve"> and risky employee behavior.</w:t>
      </w:r>
    </w:p>
    <w:p w14:paraId="572BA97F" w14:textId="02735F88" w:rsidR="00972477" w:rsidRPr="00972477" w:rsidRDefault="00AD6FE3" w:rsidP="00972477">
      <w:pPr>
        <w:spacing w:before="120" w:after="120" w:line="276" w:lineRule="auto"/>
        <w:ind w:firstLine="0"/>
        <w:rPr>
          <w:rFonts w:ascii="Times New Roman" w:hAnsi="Times New Roman" w:cs="Times New Roman"/>
          <w:lang w:val="en-US"/>
        </w:rPr>
      </w:pPr>
      <w:r>
        <w:rPr>
          <w:rFonts w:ascii="Times New Roman" w:hAnsi="Times New Roman" w:cs="Times New Roman"/>
          <w:lang w:val="en-US"/>
        </w:rPr>
        <w:t xml:space="preserve">Some </w:t>
      </w:r>
      <w:r w:rsidRPr="00972477">
        <w:rPr>
          <w:rFonts w:ascii="Times New Roman" w:hAnsi="Times New Roman" w:cs="Times New Roman"/>
          <w:lang w:val="en-US"/>
        </w:rPr>
        <w:t xml:space="preserve">steps have been taken </w:t>
      </w:r>
      <w:r>
        <w:rPr>
          <w:rFonts w:ascii="Times New Roman" w:hAnsi="Times New Roman" w:cs="Times New Roman"/>
          <w:lang w:val="en-US"/>
        </w:rPr>
        <w:t>in the past three</w:t>
      </w:r>
      <w:r w:rsidRPr="00972477">
        <w:rPr>
          <w:rFonts w:ascii="Times New Roman" w:hAnsi="Times New Roman" w:cs="Times New Roman"/>
          <w:lang w:val="en-US"/>
        </w:rPr>
        <w:t xml:space="preserve"> years </w:t>
      </w:r>
      <w:r>
        <w:rPr>
          <w:rFonts w:ascii="Times New Roman" w:hAnsi="Times New Roman" w:cs="Times New Roman"/>
          <w:lang w:val="en-US"/>
        </w:rPr>
        <w:t>towards</w:t>
      </w:r>
      <w:r w:rsidR="00972477" w:rsidRPr="00972477">
        <w:rPr>
          <w:rFonts w:ascii="Times New Roman" w:hAnsi="Times New Roman" w:cs="Times New Roman"/>
          <w:lang w:val="en-US"/>
        </w:rPr>
        <w:t xml:space="preserve"> the introduction of anti-corruption compliance</w:t>
      </w:r>
      <w:r w:rsidR="00191776">
        <w:rPr>
          <w:rFonts w:ascii="Times New Roman" w:hAnsi="Times New Roman" w:cs="Times New Roman"/>
          <w:lang w:val="en-US"/>
        </w:rPr>
        <w:t>,</w:t>
      </w:r>
      <w:r w:rsidRPr="00AD6FE3">
        <w:rPr>
          <w:rFonts w:ascii="Times New Roman" w:hAnsi="Times New Roman" w:cs="Times New Roman"/>
          <w:lang w:val="en-US"/>
        </w:rPr>
        <w:t xml:space="preserve"> </w:t>
      </w:r>
      <w:r w:rsidR="00F50EED">
        <w:rPr>
          <w:rFonts w:ascii="Times New Roman" w:hAnsi="Times New Roman" w:cs="Times New Roman"/>
          <w:lang w:val="en-US"/>
        </w:rPr>
        <w:t>but</w:t>
      </w:r>
      <w:r w:rsidR="00191776">
        <w:rPr>
          <w:rFonts w:ascii="Times New Roman" w:hAnsi="Times New Roman" w:cs="Times New Roman"/>
          <w:lang w:val="en-US"/>
        </w:rPr>
        <w:t xml:space="preserve"> they are</w:t>
      </w:r>
      <w:r>
        <w:rPr>
          <w:rFonts w:ascii="Times New Roman" w:hAnsi="Times New Roman" w:cs="Times New Roman"/>
          <w:lang w:val="en-US"/>
        </w:rPr>
        <w:t xml:space="preserve"> </w:t>
      </w:r>
      <w:r w:rsidRPr="00972477">
        <w:rPr>
          <w:rFonts w:ascii="Times New Roman" w:hAnsi="Times New Roman" w:cs="Times New Roman"/>
          <w:lang w:val="en-US"/>
        </w:rPr>
        <w:t>insufficient</w:t>
      </w:r>
      <w:r w:rsidR="00972477" w:rsidRPr="00972477">
        <w:rPr>
          <w:rFonts w:ascii="Times New Roman" w:hAnsi="Times New Roman" w:cs="Times New Roman"/>
          <w:lang w:val="en-US"/>
        </w:rPr>
        <w:t xml:space="preserve">. </w:t>
      </w:r>
      <w:r w:rsidR="00A661CA">
        <w:rPr>
          <w:rFonts w:ascii="Times New Roman" w:hAnsi="Times New Roman" w:cs="Times New Roman"/>
          <w:lang w:val="en-US"/>
        </w:rPr>
        <w:t>Thus</w:t>
      </w:r>
      <w:r w:rsidR="00972477" w:rsidRPr="00972477">
        <w:rPr>
          <w:rFonts w:ascii="Times New Roman" w:hAnsi="Times New Roman" w:cs="Times New Roman"/>
          <w:lang w:val="en-US"/>
        </w:rPr>
        <w:t xml:space="preserve">, it is proposed to adopt the new Corporate Governance </w:t>
      </w:r>
      <w:r w:rsidR="00816EC6" w:rsidRPr="00972477">
        <w:rPr>
          <w:rFonts w:ascii="Times New Roman" w:hAnsi="Times New Roman" w:cs="Times New Roman"/>
          <w:lang w:val="en-US"/>
        </w:rPr>
        <w:t xml:space="preserve">Code </w:t>
      </w:r>
      <w:r w:rsidR="008033B8">
        <w:rPr>
          <w:rFonts w:ascii="Times New Roman" w:hAnsi="Times New Roman" w:cs="Times New Roman"/>
          <w:lang w:val="en-US"/>
        </w:rPr>
        <w:t>aligned</w:t>
      </w:r>
      <w:r w:rsidR="00972477" w:rsidRPr="00972477">
        <w:rPr>
          <w:rFonts w:ascii="Times New Roman" w:hAnsi="Times New Roman" w:cs="Times New Roman"/>
          <w:lang w:val="en-US"/>
        </w:rPr>
        <w:t xml:space="preserve"> with the </w:t>
      </w:r>
      <w:r w:rsidR="008033B8" w:rsidRPr="00972477">
        <w:rPr>
          <w:rFonts w:ascii="Times New Roman" w:hAnsi="Times New Roman" w:cs="Times New Roman"/>
          <w:lang w:val="en-US"/>
        </w:rPr>
        <w:t>OECD G20</w:t>
      </w:r>
      <w:r w:rsidR="008033B8">
        <w:rPr>
          <w:rFonts w:ascii="Times New Roman" w:hAnsi="Times New Roman" w:cs="Times New Roman"/>
          <w:lang w:val="en-US"/>
        </w:rPr>
        <w:t xml:space="preserve"> </w:t>
      </w:r>
      <w:r w:rsidR="00972477" w:rsidRPr="00972477">
        <w:rPr>
          <w:rFonts w:ascii="Times New Roman" w:hAnsi="Times New Roman" w:cs="Times New Roman"/>
          <w:lang w:val="en-US"/>
        </w:rPr>
        <w:t>anti-corruption requirements,</w:t>
      </w:r>
      <w:r w:rsidR="00816EC6" w:rsidRPr="00816EC6">
        <w:rPr>
          <w:rFonts w:ascii="Times New Roman" w:hAnsi="Times New Roman" w:cs="Times New Roman"/>
          <w:color w:val="000000"/>
          <w:vertAlign w:val="superscript"/>
        </w:rPr>
        <w:footnoteReference w:id="42"/>
      </w:r>
      <w:r w:rsidR="00972477" w:rsidRPr="00972477">
        <w:rPr>
          <w:rFonts w:ascii="Times New Roman" w:hAnsi="Times New Roman" w:cs="Times New Roman"/>
          <w:lang w:val="en-US"/>
        </w:rPr>
        <w:t xml:space="preserve"> defin</w:t>
      </w:r>
      <w:r w:rsidR="00816EC6">
        <w:rPr>
          <w:rFonts w:ascii="Times New Roman" w:hAnsi="Times New Roman" w:cs="Times New Roman"/>
          <w:lang w:val="en-US"/>
        </w:rPr>
        <w:t>e oversight</w:t>
      </w:r>
      <w:r w:rsidR="00972477" w:rsidRPr="00972477">
        <w:rPr>
          <w:rFonts w:ascii="Times New Roman" w:hAnsi="Times New Roman" w:cs="Times New Roman"/>
          <w:lang w:val="en-US"/>
        </w:rPr>
        <w:t xml:space="preserve"> mechanisms for its </w:t>
      </w:r>
      <w:r w:rsidR="008033B8">
        <w:rPr>
          <w:rFonts w:ascii="Times New Roman" w:hAnsi="Times New Roman" w:cs="Times New Roman"/>
          <w:lang w:val="en-US"/>
        </w:rPr>
        <w:t>implementation</w:t>
      </w:r>
      <w:r w:rsidR="00972477" w:rsidRPr="00972477">
        <w:rPr>
          <w:rFonts w:ascii="Times New Roman" w:hAnsi="Times New Roman" w:cs="Times New Roman"/>
          <w:lang w:val="en-US"/>
        </w:rPr>
        <w:t xml:space="preserve">, and </w:t>
      </w:r>
      <w:r w:rsidR="008033B8">
        <w:rPr>
          <w:rFonts w:ascii="Times New Roman" w:hAnsi="Times New Roman" w:cs="Times New Roman"/>
          <w:lang w:val="en-US"/>
        </w:rPr>
        <w:t>take</w:t>
      </w:r>
      <w:r w:rsidR="00972477" w:rsidRPr="00972477">
        <w:rPr>
          <w:rFonts w:ascii="Times New Roman" w:hAnsi="Times New Roman" w:cs="Times New Roman"/>
          <w:lang w:val="en-US"/>
        </w:rPr>
        <w:t xml:space="preserve"> measures to encourage its </w:t>
      </w:r>
      <w:r w:rsidR="008033B8">
        <w:rPr>
          <w:rFonts w:ascii="Times New Roman" w:hAnsi="Times New Roman" w:cs="Times New Roman"/>
          <w:lang w:val="en-US"/>
        </w:rPr>
        <w:t>adherence</w:t>
      </w:r>
      <w:r w:rsidR="00972477" w:rsidRPr="00972477">
        <w:rPr>
          <w:rFonts w:ascii="Times New Roman" w:hAnsi="Times New Roman" w:cs="Times New Roman"/>
          <w:lang w:val="en-US"/>
        </w:rPr>
        <w:t xml:space="preserve">. The </w:t>
      </w:r>
      <w:r w:rsidR="00816EC6">
        <w:rPr>
          <w:rFonts w:ascii="Times New Roman" w:hAnsi="Times New Roman" w:cs="Times New Roman"/>
          <w:lang w:val="en-US"/>
        </w:rPr>
        <w:t>Code</w:t>
      </w:r>
      <w:r w:rsidR="00972477" w:rsidRPr="00972477">
        <w:rPr>
          <w:rFonts w:ascii="Times New Roman" w:hAnsi="Times New Roman" w:cs="Times New Roman"/>
          <w:lang w:val="en-US"/>
        </w:rPr>
        <w:t xml:space="preserve"> </w:t>
      </w:r>
      <w:r w:rsidR="008033B8">
        <w:rPr>
          <w:rFonts w:ascii="Times New Roman" w:hAnsi="Times New Roman" w:cs="Times New Roman"/>
          <w:lang w:val="en-US"/>
        </w:rPr>
        <w:t>must feature</w:t>
      </w:r>
      <w:r w:rsidR="00972477" w:rsidRPr="00972477">
        <w:rPr>
          <w:rFonts w:ascii="Times New Roman" w:hAnsi="Times New Roman" w:cs="Times New Roman"/>
          <w:lang w:val="en-US"/>
        </w:rPr>
        <w:t xml:space="preserve"> monitoring, accountability</w:t>
      </w:r>
      <w:r w:rsidR="008033B8">
        <w:rPr>
          <w:rFonts w:ascii="Times New Roman" w:hAnsi="Times New Roman" w:cs="Times New Roman"/>
          <w:lang w:val="en-US"/>
        </w:rPr>
        <w:t>,</w:t>
      </w:r>
      <w:r w:rsidR="00972477" w:rsidRPr="00972477">
        <w:rPr>
          <w:rFonts w:ascii="Times New Roman" w:hAnsi="Times New Roman" w:cs="Times New Roman"/>
          <w:lang w:val="en-US"/>
        </w:rPr>
        <w:t xml:space="preserve"> and transparency mechanisms. </w:t>
      </w:r>
      <w:r w:rsidR="008033B8">
        <w:rPr>
          <w:rFonts w:ascii="Times New Roman" w:hAnsi="Times New Roman" w:cs="Times New Roman"/>
          <w:lang w:val="en-US"/>
        </w:rPr>
        <w:t>As a part of</w:t>
      </w:r>
      <w:r w:rsidR="00972477" w:rsidRPr="00972477">
        <w:rPr>
          <w:rFonts w:ascii="Times New Roman" w:hAnsi="Times New Roman" w:cs="Times New Roman"/>
          <w:lang w:val="en-US"/>
        </w:rPr>
        <w:t xml:space="preserve"> the </w:t>
      </w:r>
      <w:r w:rsidR="00816EC6">
        <w:rPr>
          <w:rFonts w:ascii="Times New Roman" w:hAnsi="Times New Roman" w:cs="Times New Roman"/>
          <w:lang w:val="en-US"/>
        </w:rPr>
        <w:t>Code</w:t>
      </w:r>
      <w:r w:rsidR="00816EC6" w:rsidRPr="00972477">
        <w:rPr>
          <w:rFonts w:ascii="Times New Roman" w:hAnsi="Times New Roman" w:cs="Times New Roman"/>
          <w:lang w:val="en-US"/>
        </w:rPr>
        <w:t xml:space="preserve"> </w:t>
      </w:r>
      <w:r w:rsidR="00972477" w:rsidRPr="00972477">
        <w:rPr>
          <w:rFonts w:ascii="Times New Roman" w:hAnsi="Times New Roman" w:cs="Times New Roman"/>
          <w:lang w:val="en-US"/>
        </w:rPr>
        <w:t xml:space="preserve">implementation, the </w:t>
      </w:r>
      <w:r w:rsidR="00816EC6">
        <w:rPr>
          <w:rFonts w:ascii="Times New Roman" w:hAnsi="Times New Roman" w:cs="Times New Roman"/>
          <w:lang w:val="en-US"/>
        </w:rPr>
        <w:t>government</w:t>
      </w:r>
      <w:r w:rsidR="00972477" w:rsidRPr="00972477">
        <w:rPr>
          <w:rFonts w:ascii="Times New Roman" w:hAnsi="Times New Roman" w:cs="Times New Roman"/>
          <w:lang w:val="en-US"/>
        </w:rPr>
        <w:t xml:space="preserve"> </w:t>
      </w:r>
      <w:r w:rsidR="008033B8" w:rsidRPr="00972477">
        <w:rPr>
          <w:rFonts w:ascii="Times New Roman" w:hAnsi="Times New Roman" w:cs="Times New Roman"/>
          <w:lang w:val="en-US"/>
        </w:rPr>
        <w:t xml:space="preserve">should </w:t>
      </w:r>
      <w:r w:rsidR="00F50EED">
        <w:rPr>
          <w:rFonts w:ascii="Times New Roman" w:hAnsi="Times New Roman" w:cs="Times New Roman"/>
          <w:lang w:val="en-US"/>
        </w:rPr>
        <w:t>provide</w:t>
      </w:r>
      <w:r w:rsidR="00816EC6">
        <w:rPr>
          <w:rFonts w:ascii="Times New Roman" w:hAnsi="Times New Roman" w:cs="Times New Roman"/>
          <w:lang w:val="en-US"/>
        </w:rPr>
        <w:t xml:space="preserve"> </w:t>
      </w:r>
      <w:r w:rsidR="008033B8" w:rsidRPr="00F50EED">
        <w:rPr>
          <w:rFonts w:ascii="Times New Roman" w:hAnsi="Times New Roman" w:cs="Times New Roman"/>
          <w:lang w:val="en-US"/>
        </w:rPr>
        <w:t xml:space="preserve">appropriate </w:t>
      </w:r>
      <w:r w:rsidR="00F50EED">
        <w:rPr>
          <w:rFonts w:ascii="Times New Roman" w:hAnsi="Times New Roman" w:cs="Times New Roman"/>
          <w:lang w:val="en-US"/>
        </w:rPr>
        <w:t>mechanisms</w:t>
      </w:r>
      <w:r w:rsidR="00972477" w:rsidRPr="00F50EED">
        <w:rPr>
          <w:rFonts w:ascii="Times New Roman" w:hAnsi="Times New Roman" w:cs="Times New Roman"/>
          <w:lang w:val="en-US"/>
        </w:rPr>
        <w:t xml:space="preserve"> to </w:t>
      </w:r>
      <w:r w:rsidR="008033B8" w:rsidRPr="00F50EED">
        <w:rPr>
          <w:rFonts w:ascii="Times New Roman" w:hAnsi="Times New Roman" w:cs="Times New Roman"/>
          <w:lang w:val="en-US"/>
        </w:rPr>
        <w:t>promote</w:t>
      </w:r>
      <w:r w:rsidR="00816EC6" w:rsidRPr="00F50EED">
        <w:rPr>
          <w:rFonts w:ascii="Times New Roman" w:hAnsi="Times New Roman" w:cs="Times New Roman"/>
          <w:lang w:val="en-US"/>
        </w:rPr>
        <w:t xml:space="preserve"> the Code </w:t>
      </w:r>
      <w:r w:rsidR="00F50EED">
        <w:rPr>
          <w:rFonts w:ascii="Times New Roman" w:hAnsi="Times New Roman" w:cs="Times New Roman"/>
          <w:lang w:val="en-US"/>
        </w:rPr>
        <w:t>across</w:t>
      </w:r>
      <w:r w:rsidR="00972477" w:rsidRPr="00F50EED">
        <w:rPr>
          <w:rFonts w:ascii="Times New Roman" w:hAnsi="Times New Roman" w:cs="Times New Roman"/>
          <w:lang w:val="en-US"/>
        </w:rPr>
        <w:t xml:space="preserve"> the private sector </w:t>
      </w:r>
      <w:r w:rsidR="008033B8" w:rsidRPr="00F50EED">
        <w:rPr>
          <w:rFonts w:ascii="Times New Roman" w:hAnsi="Times New Roman" w:cs="Times New Roman"/>
          <w:lang w:val="en-US"/>
        </w:rPr>
        <w:t>while</w:t>
      </w:r>
      <w:r w:rsidR="00972477" w:rsidRPr="00F50EED">
        <w:rPr>
          <w:rFonts w:ascii="Times New Roman" w:hAnsi="Times New Roman" w:cs="Times New Roman"/>
          <w:lang w:val="en-US"/>
        </w:rPr>
        <w:t xml:space="preserve"> </w:t>
      </w:r>
      <w:r w:rsidR="002013E5" w:rsidRPr="00F50EED">
        <w:rPr>
          <w:rFonts w:ascii="Times New Roman" w:hAnsi="Times New Roman" w:cs="Times New Roman"/>
          <w:lang w:val="en-US"/>
        </w:rPr>
        <w:t>set</w:t>
      </w:r>
      <w:r w:rsidR="008033B8" w:rsidRPr="00F50EED">
        <w:rPr>
          <w:rFonts w:ascii="Times New Roman" w:hAnsi="Times New Roman" w:cs="Times New Roman"/>
          <w:lang w:val="en-US"/>
        </w:rPr>
        <w:t>ting</w:t>
      </w:r>
      <w:r w:rsidR="00972477" w:rsidRPr="00F50EED">
        <w:rPr>
          <w:rFonts w:ascii="Times New Roman" w:hAnsi="Times New Roman" w:cs="Times New Roman"/>
          <w:lang w:val="en-US"/>
        </w:rPr>
        <w:t xml:space="preserve"> </w:t>
      </w:r>
      <w:r w:rsidR="002013E5" w:rsidRPr="00F50EED">
        <w:rPr>
          <w:rFonts w:ascii="Times New Roman" w:hAnsi="Times New Roman" w:cs="Times New Roman"/>
          <w:lang w:val="en-US"/>
        </w:rPr>
        <w:t>oversight</w:t>
      </w:r>
      <w:r w:rsidR="00972477" w:rsidRPr="00F50EED">
        <w:rPr>
          <w:rFonts w:ascii="Times New Roman" w:hAnsi="Times New Roman" w:cs="Times New Roman"/>
          <w:lang w:val="en-US"/>
        </w:rPr>
        <w:t xml:space="preserve"> mechanisms.</w:t>
      </w:r>
    </w:p>
    <w:p w14:paraId="41124494" w14:textId="38E948EA" w:rsidR="00972477" w:rsidRPr="00972477" w:rsidRDefault="002013E5" w:rsidP="00972477">
      <w:pPr>
        <w:spacing w:before="120" w:after="120" w:line="276" w:lineRule="auto"/>
        <w:ind w:firstLine="0"/>
        <w:rPr>
          <w:rFonts w:ascii="Times New Roman" w:hAnsi="Times New Roman" w:cs="Times New Roman"/>
          <w:lang w:val="en-US"/>
        </w:rPr>
      </w:pPr>
      <w:bookmarkStart w:id="24" w:name="_heading=h.2jxsxqh" w:colFirst="0" w:colLast="0"/>
      <w:bookmarkEnd w:id="24"/>
      <w:r>
        <w:rPr>
          <w:rFonts w:ascii="Times New Roman" w:hAnsi="Times New Roman" w:cs="Times New Roman"/>
          <w:lang w:val="en-US"/>
        </w:rPr>
        <w:t>Additionally</w:t>
      </w:r>
      <w:r w:rsidR="00972477" w:rsidRPr="00972477">
        <w:rPr>
          <w:rFonts w:ascii="Times New Roman" w:hAnsi="Times New Roman" w:cs="Times New Roman"/>
          <w:lang w:val="en-US"/>
        </w:rPr>
        <w:t xml:space="preserve">, </w:t>
      </w:r>
      <w:r w:rsidR="008033B8">
        <w:rPr>
          <w:rFonts w:ascii="Times New Roman" w:hAnsi="Times New Roman" w:cs="Times New Roman"/>
          <w:lang w:val="en-US"/>
        </w:rPr>
        <w:t>there is a need</w:t>
      </w:r>
      <w:r w:rsidR="00972477" w:rsidRPr="00972477">
        <w:rPr>
          <w:rFonts w:ascii="Times New Roman" w:hAnsi="Times New Roman" w:cs="Times New Roman"/>
          <w:lang w:val="en-US"/>
        </w:rPr>
        <w:t xml:space="preserve"> to </w:t>
      </w:r>
      <w:r>
        <w:rPr>
          <w:rFonts w:ascii="Times New Roman" w:hAnsi="Times New Roman" w:cs="Times New Roman"/>
          <w:lang w:val="en-US"/>
        </w:rPr>
        <w:t>mandate</w:t>
      </w:r>
      <w:r w:rsidR="00972477" w:rsidRPr="00972477">
        <w:rPr>
          <w:rFonts w:ascii="Times New Roman" w:hAnsi="Times New Roman" w:cs="Times New Roman"/>
          <w:lang w:val="en-US"/>
        </w:rPr>
        <w:t xml:space="preserve"> the </w:t>
      </w:r>
      <w:r>
        <w:rPr>
          <w:rFonts w:ascii="Times New Roman" w:hAnsi="Times New Roman" w:cs="Times New Roman"/>
          <w:lang w:val="en-US"/>
        </w:rPr>
        <w:t>establishment</w:t>
      </w:r>
      <w:r w:rsidR="00972477" w:rsidRPr="00972477">
        <w:rPr>
          <w:rFonts w:ascii="Times New Roman" w:hAnsi="Times New Roman" w:cs="Times New Roman"/>
          <w:lang w:val="en-US"/>
        </w:rPr>
        <w:t xml:space="preserve"> of anti-corruption compliance </w:t>
      </w:r>
      <w:r w:rsidR="00933BDA">
        <w:rPr>
          <w:rFonts w:ascii="Times New Roman" w:hAnsi="Times New Roman" w:cs="Times New Roman"/>
          <w:lang w:val="en-US"/>
        </w:rPr>
        <w:t>mechanisms</w:t>
      </w:r>
      <w:r w:rsidR="00972477" w:rsidRPr="00972477">
        <w:rPr>
          <w:rFonts w:ascii="Times New Roman" w:hAnsi="Times New Roman" w:cs="Times New Roman"/>
          <w:lang w:val="en-US"/>
        </w:rPr>
        <w:t xml:space="preserve"> in state and community commercial organizations </w:t>
      </w:r>
      <w:r>
        <w:rPr>
          <w:rFonts w:ascii="Times New Roman" w:hAnsi="Times New Roman" w:cs="Times New Roman"/>
          <w:lang w:val="en-US"/>
        </w:rPr>
        <w:t xml:space="preserve">and </w:t>
      </w:r>
      <w:r w:rsidR="00972477" w:rsidRPr="00972477">
        <w:rPr>
          <w:rFonts w:ascii="Times New Roman" w:hAnsi="Times New Roman" w:cs="Times New Roman"/>
          <w:lang w:val="en-US"/>
        </w:rPr>
        <w:t xml:space="preserve">issuing </w:t>
      </w:r>
      <w:r>
        <w:rPr>
          <w:rFonts w:ascii="Times New Roman" w:hAnsi="Times New Roman" w:cs="Times New Roman"/>
          <w:lang w:val="en-US"/>
        </w:rPr>
        <w:t>companies</w:t>
      </w:r>
      <w:r w:rsidR="00972477" w:rsidRPr="00972477">
        <w:rPr>
          <w:rFonts w:ascii="Times New Roman" w:hAnsi="Times New Roman" w:cs="Times New Roman"/>
          <w:lang w:val="en-US"/>
        </w:rPr>
        <w:t xml:space="preserve"> </w:t>
      </w:r>
      <w:r>
        <w:rPr>
          <w:rFonts w:ascii="Times New Roman" w:hAnsi="Times New Roman" w:cs="Times New Roman"/>
          <w:lang w:val="en-US"/>
        </w:rPr>
        <w:t>listed in</w:t>
      </w:r>
      <w:r w:rsidR="00972477" w:rsidRPr="00972477">
        <w:rPr>
          <w:rFonts w:ascii="Times New Roman" w:hAnsi="Times New Roman" w:cs="Times New Roman"/>
          <w:lang w:val="en-US"/>
        </w:rPr>
        <w:t xml:space="preserve"> the stock </w:t>
      </w:r>
      <w:r w:rsidR="008F10D9">
        <w:rPr>
          <w:rFonts w:ascii="Times New Roman" w:hAnsi="Times New Roman" w:cs="Times New Roman"/>
          <w:lang w:val="en-US"/>
        </w:rPr>
        <w:t>exchange</w:t>
      </w:r>
      <w:r>
        <w:rPr>
          <w:rFonts w:ascii="Times New Roman" w:hAnsi="Times New Roman" w:cs="Times New Roman"/>
          <w:lang w:val="en-US"/>
        </w:rPr>
        <w:t>.</w:t>
      </w:r>
      <w:r>
        <w:rPr>
          <w:vertAlign w:val="superscript"/>
        </w:rPr>
        <w:footnoteReference w:id="43"/>
      </w:r>
      <w:r w:rsidR="00972477" w:rsidRPr="00972477">
        <w:rPr>
          <w:rFonts w:ascii="Times New Roman" w:hAnsi="Times New Roman" w:cs="Times New Roman"/>
          <w:lang w:val="en-US"/>
        </w:rPr>
        <w:t xml:space="preserve"> </w:t>
      </w:r>
      <w:r w:rsidR="00933BDA">
        <w:rPr>
          <w:rFonts w:ascii="Times New Roman" w:hAnsi="Times New Roman" w:cs="Times New Roman"/>
          <w:lang w:val="en-US"/>
        </w:rPr>
        <w:t>To accomplish this</w:t>
      </w:r>
      <w:r w:rsidR="00972477" w:rsidRPr="00972477">
        <w:rPr>
          <w:rFonts w:ascii="Times New Roman" w:hAnsi="Times New Roman" w:cs="Times New Roman"/>
          <w:lang w:val="en-US"/>
        </w:rPr>
        <w:t xml:space="preserve">, it is proposed to </w:t>
      </w:r>
      <w:r w:rsidR="008F10D9">
        <w:rPr>
          <w:rFonts w:ascii="Times New Roman" w:hAnsi="Times New Roman" w:cs="Times New Roman"/>
          <w:lang w:val="en-US"/>
        </w:rPr>
        <w:t>set</w:t>
      </w:r>
      <w:r w:rsidR="00972477" w:rsidRPr="00972477">
        <w:rPr>
          <w:rFonts w:ascii="Times New Roman" w:hAnsi="Times New Roman" w:cs="Times New Roman"/>
          <w:lang w:val="en-US"/>
        </w:rPr>
        <w:t xml:space="preserve"> </w:t>
      </w:r>
      <w:r w:rsidR="008F10D9" w:rsidRPr="00972477">
        <w:rPr>
          <w:rFonts w:ascii="Times New Roman" w:hAnsi="Times New Roman" w:cs="Times New Roman"/>
          <w:lang w:val="en-US"/>
        </w:rPr>
        <w:t>a mandatory requirement</w:t>
      </w:r>
      <w:r w:rsidR="00933BDA">
        <w:rPr>
          <w:rFonts w:ascii="Times New Roman" w:hAnsi="Times New Roman" w:cs="Times New Roman"/>
          <w:lang w:val="en-US"/>
        </w:rPr>
        <w:t xml:space="preserve"> for these entities</w:t>
      </w:r>
      <w:r w:rsidR="008F10D9" w:rsidRPr="00972477">
        <w:rPr>
          <w:rFonts w:ascii="Times New Roman" w:hAnsi="Times New Roman" w:cs="Times New Roman"/>
          <w:lang w:val="en-US"/>
        </w:rPr>
        <w:t xml:space="preserve"> </w:t>
      </w:r>
      <w:r w:rsidR="008F10D9">
        <w:rPr>
          <w:rFonts w:ascii="Times New Roman" w:hAnsi="Times New Roman" w:cs="Times New Roman"/>
          <w:lang w:val="en-US"/>
        </w:rPr>
        <w:t>to</w:t>
      </w:r>
      <w:r w:rsidR="00972477" w:rsidRPr="00972477">
        <w:rPr>
          <w:rFonts w:ascii="Times New Roman" w:hAnsi="Times New Roman" w:cs="Times New Roman"/>
          <w:lang w:val="en-US"/>
        </w:rPr>
        <w:t xml:space="preserve"> </w:t>
      </w:r>
      <w:r w:rsidR="00933BDA">
        <w:rPr>
          <w:rFonts w:ascii="Times New Roman" w:hAnsi="Times New Roman" w:cs="Times New Roman"/>
          <w:lang w:val="en-US"/>
        </w:rPr>
        <w:t>comply with</w:t>
      </w:r>
      <w:r w:rsidR="00972477" w:rsidRPr="00972477">
        <w:rPr>
          <w:rFonts w:ascii="Times New Roman" w:hAnsi="Times New Roman" w:cs="Times New Roman"/>
          <w:lang w:val="en-US"/>
        </w:rPr>
        <w:t xml:space="preserve"> the new </w:t>
      </w:r>
      <w:r w:rsidR="008F10D9" w:rsidRPr="00972477">
        <w:rPr>
          <w:rFonts w:ascii="Times New Roman" w:hAnsi="Times New Roman" w:cs="Times New Roman"/>
          <w:lang w:val="en-US"/>
        </w:rPr>
        <w:t>Corporate Governance Code</w:t>
      </w:r>
      <w:r w:rsidR="00972477" w:rsidRPr="00972477">
        <w:rPr>
          <w:rFonts w:ascii="Times New Roman" w:hAnsi="Times New Roman" w:cs="Times New Roman"/>
          <w:lang w:val="en-US"/>
        </w:rPr>
        <w:t>.</w:t>
      </w:r>
    </w:p>
    <w:p w14:paraId="74DDBAA1" w14:textId="2510E81E" w:rsidR="00972477" w:rsidRPr="00972477" w:rsidRDefault="00972477" w:rsidP="00972477">
      <w:pPr>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 xml:space="preserve">In parallel, it is </w:t>
      </w:r>
      <w:r w:rsidR="00933BDA">
        <w:rPr>
          <w:rFonts w:ascii="Times New Roman" w:hAnsi="Times New Roman" w:cs="Times New Roman"/>
          <w:lang w:val="en-US"/>
        </w:rPr>
        <w:t>proposed</w:t>
      </w:r>
      <w:r w:rsidRPr="00972477">
        <w:rPr>
          <w:rFonts w:ascii="Times New Roman" w:hAnsi="Times New Roman" w:cs="Times New Roman"/>
          <w:lang w:val="en-US"/>
        </w:rPr>
        <w:t xml:space="preserve"> to </w:t>
      </w:r>
      <w:r w:rsidR="00933BDA">
        <w:rPr>
          <w:rFonts w:ascii="Times New Roman" w:hAnsi="Times New Roman" w:cs="Times New Roman"/>
          <w:lang w:val="en-US"/>
        </w:rPr>
        <w:t>conduct</w:t>
      </w:r>
      <w:r w:rsidRPr="00972477">
        <w:rPr>
          <w:rFonts w:ascii="Times New Roman" w:hAnsi="Times New Roman" w:cs="Times New Roman"/>
          <w:lang w:val="en-US"/>
        </w:rPr>
        <w:t xml:space="preserve"> awareness campaigns, initiatives and training</w:t>
      </w:r>
      <w:r w:rsidR="00933BDA">
        <w:rPr>
          <w:rFonts w:ascii="Times New Roman" w:hAnsi="Times New Roman" w:cs="Times New Roman"/>
          <w:lang w:val="en-US"/>
        </w:rPr>
        <w:t xml:space="preserve"> programs that</w:t>
      </w:r>
      <w:r w:rsidRPr="00972477">
        <w:rPr>
          <w:rFonts w:ascii="Times New Roman" w:hAnsi="Times New Roman" w:cs="Times New Roman"/>
          <w:lang w:val="en-US"/>
        </w:rPr>
        <w:t xml:space="preserve"> promote </w:t>
      </w:r>
      <w:r w:rsidR="00933BDA">
        <w:rPr>
          <w:rFonts w:ascii="Times New Roman" w:hAnsi="Times New Roman" w:cs="Times New Roman"/>
          <w:lang w:val="en-US"/>
        </w:rPr>
        <w:t>application</w:t>
      </w:r>
      <w:r w:rsidRPr="00972477">
        <w:rPr>
          <w:rFonts w:ascii="Times New Roman" w:hAnsi="Times New Roman" w:cs="Times New Roman"/>
          <w:lang w:val="en-US"/>
        </w:rPr>
        <w:t xml:space="preserve"> of anti-corruption compliance requirements and </w:t>
      </w:r>
      <w:r w:rsidR="003F7202">
        <w:rPr>
          <w:rFonts w:ascii="Times New Roman" w:hAnsi="Times New Roman" w:cs="Times New Roman"/>
          <w:lang w:val="en-US"/>
        </w:rPr>
        <w:t xml:space="preserve">relevant </w:t>
      </w:r>
      <w:r w:rsidRPr="00972477">
        <w:rPr>
          <w:rFonts w:ascii="Times New Roman" w:hAnsi="Times New Roman" w:cs="Times New Roman"/>
          <w:lang w:val="en-US"/>
        </w:rPr>
        <w:t xml:space="preserve">collective </w:t>
      </w:r>
      <w:r w:rsidR="00933BDA">
        <w:rPr>
          <w:rFonts w:ascii="Times New Roman" w:hAnsi="Times New Roman" w:cs="Times New Roman"/>
          <w:lang w:val="en-US"/>
        </w:rPr>
        <w:t>efforts</w:t>
      </w:r>
      <w:r w:rsidRPr="00972477">
        <w:rPr>
          <w:rFonts w:ascii="Times New Roman" w:hAnsi="Times New Roman" w:cs="Times New Roman"/>
          <w:lang w:val="en-US"/>
        </w:rPr>
        <w:t xml:space="preserve"> in the business sector</w:t>
      </w:r>
      <w:r w:rsidR="003F7202">
        <w:rPr>
          <w:rFonts w:ascii="Times New Roman" w:hAnsi="Times New Roman" w:cs="Times New Roman"/>
          <w:lang w:val="en-US"/>
        </w:rPr>
        <w:t>. These initiatives can be conducted</w:t>
      </w:r>
      <w:r w:rsidRPr="00972477">
        <w:rPr>
          <w:rFonts w:ascii="Times New Roman" w:hAnsi="Times New Roman" w:cs="Times New Roman"/>
          <w:lang w:val="en-US"/>
        </w:rPr>
        <w:t xml:space="preserve"> in cooperation with specialized CSOs (</w:t>
      </w:r>
      <w:r w:rsidR="001226EC" w:rsidRPr="001226EC">
        <w:rPr>
          <w:rFonts w:ascii="Times New Roman" w:hAnsi="Times New Roman" w:cs="Times New Roman"/>
          <w:lang w:val="en-US"/>
        </w:rPr>
        <w:t xml:space="preserve">business support organizations </w:t>
      </w:r>
      <w:r w:rsidRPr="00972477">
        <w:rPr>
          <w:rFonts w:ascii="Times New Roman" w:hAnsi="Times New Roman" w:cs="Times New Roman"/>
          <w:lang w:val="en-US"/>
        </w:rPr>
        <w:t>and business membership organizations).</w:t>
      </w:r>
    </w:p>
    <w:p w14:paraId="794D9CA9" w14:textId="5DBB7109" w:rsidR="00972477" w:rsidRPr="00972477" w:rsidRDefault="00972477" w:rsidP="00972477">
      <w:pPr>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 xml:space="preserve">International organizations have </w:t>
      </w:r>
      <w:r w:rsidR="003F7202">
        <w:rPr>
          <w:rFonts w:ascii="Times New Roman" w:hAnsi="Times New Roman" w:cs="Times New Roman"/>
          <w:lang w:val="en-US"/>
        </w:rPr>
        <w:t>consistently emphasized</w:t>
      </w:r>
      <w:r w:rsidRPr="00972477">
        <w:rPr>
          <w:rFonts w:ascii="Times New Roman" w:hAnsi="Times New Roman" w:cs="Times New Roman"/>
          <w:lang w:val="en-US"/>
        </w:rPr>
        <w:t xml:space="preserve"> the need to </w:t>
      </w:r>
      <w:r w:rsidR="003F7202">
        <w:rPr>
          <w:rFonts w:ascii="Times New Roman" w:hAnsi="Times New Roman" w:cs="Times New Roman"/>
          <w:lang w:val="en-US"/>
        </w:rPr>
        <w:t>establish</w:t>
      </w:r>
      <w:r w:rsidRPr="00972477">
        <w:rPr>
          <w:rFonts w:ascii="Times New Roman" w:hAnsi="Times New Roman" w:cs="Times New Roman"/>
          <w:lang w:val="en-US"/>
        </w:rPr>
        <w:t xml:space="preserve"> corruption risk assessment and management systems in commercial organizations with state and community participation.</w:t>
      </w:r>
      <w:r w:rsidR="007B5016" w:rsidRPr="007B5016">
        <w:rPr>
          <w:rFonts w:ascii="Times New Roman" w:hAnsi="Times New Roman" w:cs="Times New Roman"/>
          <w:vertAlign w:val="superscript"/>
        </w:rPr>
        <w:footnoteReference w:id="44"/>
      </w:r>
      <w:r w:rsidRPr="00972477">
        <w:rPr>
          <w:rFonts w:ascii="Times New Roman" w:hAnsi="Times New Roman" w:cs="Times New Roman"/>
          <w:lang w:val="en-US"/>
        </w:rPr>
        <w:t xml:space="preserve"> From this </w:t>
      </w:r>
      <w:r w:rsidR="007B5016">
        <w:rPr>
          <w:rFonts w:ascii="Times New Roman" w:hAnsi="Times New Roman" w:cs="Times New Roman"/>
          <w:lang w:val="en-US"/>
        </w:rPr>
        <w:t>perspective</w:t>
      </w:r>
      <w:r w:rsidRPr="00972477">
        <w:rPr>
          <w:rFonts w:ascii="Times New Roman" w:hAnsi="Times New Roman" w:cs="Times New Roman"/>
          <w:lang w:val="en-US"/>
        </w:rPr>
        <w:t xml:space="preserve">, both legislative and institutional frameworks </w:t>
      </w:r>
      <w:r w:rsidR="003F7202">
        <w:rPr>
          <w:rFonts w:ascii="Times New Roman" w:hAnsi="Times New Roman" w:cs="Times New Roman"/>
          <w:lang w:val="en-US"/>
        </w:rPr>
        <w:t>must</w:t>
      </w:r>
      <w:r w:rsidR="007B5016">
        <w:rPr>
          <w:rFonts w:ascii="Times New Roman" w:hAnsi="Times New Roman" w:cs="Times New Roman"/>
          <w:lang w:val="en-US"/>
        </w:rPr>
        <w:t xml:space="preserve"> be established </w:t>
      </w:r>
      <w:r w:rsidRPr="00972477">
        <w:rPr>
          <w:rFonts w:ascii="Times New Roman" w:hAnsi="Times New Roman" w:cs="Times New Roman"/>
          <w:lang w:val="en-US"/>
        </w:rPr>
        <w:t xml:space="preserve">to </w:t>
      </w:r>
      <w:r w:rsidR="003F7202">
        <w:rPr>
          <w:rFonts w:ascii="Times New Roman" w:hAnsi="Times New Roman" w:cs="Times New Roman"/>
          <w:lang w:val="en-US"/>
        </w:rPr>
        <w:t>achieve</w:t>
      </w:r>
      <w:r w:rsidRPr="00972477">
        <w:rPr>
          <w:rFonts w:ascii="Times New Roman" w:hAnsi="Times New Roman" w:cs="Times New Roman"/>
          <w:lang w:val="en-US"/>
        </w:rPr>
        <w:t xml:space="preserve"> effective risk management and assessment process.</w:t>
      </w:r>
    </w:p>
    <w:p w14:paraId="317FE812" w14:textId="258ADA98" w:rsidR="00972477" w:rsidRPr="00972477" w:rsidRDefault="007B5016" w:rsidP="0037415A">
      <w:pPr>
        <w:spacing w:before="120" w:after="120" w:line="276" w:lineRule="auto"/>
        <w:ind w:firstLine="0"/>
        <w:rPr>
          <w:rFonts w:ascii="Times New Roman" w:hAnsi="Times New Roman" w:cs="Times New Roman"/>
          <w:lang w:val="en-US"/>
        </w:rPr>
      </w:pPr>
      <w:r>
        <w:rPr>
          <w:rFonts w:ascii="Times New Roman" w:hAnsi="Times New Roman" w:cs="Times New Roman"/>
          <w:lang w:val="en-US"/>
        </w:rPr>
        <w:t>Further</w:t>
      </w:r>
      <w:r w:rsidR="00972477" w:rsidRPr="00972477">
        <w:rPr>
          <w:rFonts w:ascii="Times New Roman" w:hAnsi="Times New Roman" w:cs="Times New Roman"/>
          <w:lang w:val="en-US"/>
        </w:rPr>
        <w:t>, it is recommended to continuously improve the transparent, merit</w:t>
      </w:r>
      <w:r>
        <w:rPr>
          <w:rFonts w:ascii="Times New Roman" w:hAnsi="Times New Roman" w:cs="Times New Roman"/>
          <w:lang w:val="en-US"/>
        </w:rPr>
        <w:t>-based</w:t>
      </w:r>
      <w:r w:rsidR="00972477" w:rsidRPr="00972477">
        <w:rPr>
          <w:rFonts w:ascii="Times New Roman" w:hAnsi="Times New Roman" w:cs="Times New Roman"/>
          <w:lang w:val="en-US"/>
        </w:rPr>
        <w:t xml:space="preserve"> appointment of directors and board members, the standards </w:t>
      </w:r>
      <w:r w:rsidR="005678A1">
        <w:rPr>
          <w:rFonts w:ascii="Times New Roman" w:hAnsi="Times New Roman" w:cs="Times New Roman"/>
          <w:lang w:val="en-US"/>
        </w:rPr>
        <w:t xml:space="preserve">of </w:t>
      </w:r>
      <w:r w:rsidR="005678A1" w:rsidRPr="00972477">
        <w:rPr>
          <w:rFonts w:ascii="Times New Roman" w:hAnsi="Times New Roman" w:cs="Times New Roman"/>
          <w:lang w:val="en-US"/>
        </w:rPr>
        <w:t>board members</w:t>
      </w:r>
      <w:r w:rsidR="005678A1">
        <w:rPr>
          <w:rFonts w:ascii="Times New Roman" w:hAnsi="Times New Roman" w:cs="Times New Roman"/>
          <w:lang w:val="en-US"/>
        </w:rPr>
        <w:t>’</w:t>
      </w:r>
      <w:r w:rsidR="005678A1" w:rsidRPr="00972477">
        <w:rPr>
          <w:rFonts w:ascii="Times New Roman" w:hAnsi="Times New Roman" w:cs="Times New Roman"/>
          <w:lang w:val="en-US"/>
        </w:rPr>
        <w:t xml:space="preserve"> independence</w:t>
      </w:r>
      <w:r w:rsidR="00972477" w:rsidRPr="00972477">
        <w:rPr>
          <w:rFonts w:ascii="Times New Roman" w:hAnsi="Times New Roman" w:cs="Times New Roman"/>
          <w:lang w:val="en-US"/>
        </w:rPr>
        <w:t xml:space="preserve">, financial and non-financial accountability and transparency, internal control and risk management systems, </w:t>
      </w:r>
      <w:r w:rsidR="00F50EED">
        <w:rPr>
          <w:rFonts w:ascii="Times New Roman" w:hAnsi="Times New Roman" w:cs="Times New Roman"/>
          <w:lang w:val="en-US"/>
        </w:rPr>
        <w:t xml:space="preserve">and </w:t>
      </w:r>
      <w:r w:rsidR="00972477" w:rsidRPr="00972477">
        <w:rPr>
          <w:rFonts w:ascii="Times New Roman" w:hAnsi="Times New Roman" w:cs="Times New Roman"/>
          <w:lang w:val="en-US"/>
        </w:rPr>
        <w:t>annual external audit and publication requirements</w:t>
      </w:r>
      <w:r w:rsidR="002228A5" w:rsidRPr="002228A5">
        <w:rPr>
          <w:rFonts w:ascii="Times New Roman" w:hAnsi="Times New Roman" w:cs="Times New Roman"/>
          <w:lang w:val="en-US"/>
        </w:rPr>
        <w:t xml:space="preserve"> </w:t>
      </w:r>
      <w:r w:rsidR="002228A5" w:rsidRPr="00972477">
        <w:rPr>
          <w:rFonts w:ascii="Times New Roman" w:hAnsi="Times New Roman" w:cs="Times New Roman"/>
          <w:lang w:val="en-US"/>
        </w:rPr>
        <w:t>f</w:t>
      </w:r>
      <w:r w:rsidR="002228A5">
        <w:rPr>
          <w:rFonts w:ascii="Times New Roman" w:hAnsi="Times New Roman" w:cs="Times New Roman"/>
          <w:lang w:val="en-US"/>
        </w:rPr>
        <w:t>or</w:t>
      </w:r>
      <w:r w:rsidR="002228A5" w:rsidRPr="00972477">
        <w:rPr>
          <w:rFonts w:ascii="Times New Roman" w:hAnsi="Times New Roman" w:cs="Times New Roman"/>
          <w:lang w:val="en-US"/>
        </w:rPr>
        <w:t xml:space="preserve"> commercial organizations with state and community participation</w:t>
      </w:r>
      <w:r w:rsidR="00972477" w:rsidRPr="00972477">
        <w:rPr>
          <w:rFonts w:ascii="Times New Roman" w:hAnsi="Times New Roman" w:cs="Times New Roman"/>
          <w:lang w:val="en-US"/>
        </w:rPr>
        <w:t>.</w:t>
      </w:r>
    </w:p>
    <w:p w14:paraId="027FC197" w14:textId="30EEA3EA" w:rsidR="00972477" w:rsidRPr="00972477" w:rsidRDefault="005678A1" w:rsidP="0037415A">
      <w:pPr>
        <w:spacing w:before="120" w:after="120" w:line="276" w:lineRule="auto"/>
        <w:ind w:firstLine="0"/>
        <w:rPr>
          <w:rFonts w:ascii="Times New Roman" w:hAnsi="Times New Roman" w:cs="Times New Roman"/>
          <w:lang w:val="en-US"/>
        </w:rPr>
      </w:pPr>
      <w:r>
        <w:rPr>
          <w:rFonts w:ascii="Times New Roman" w:hAnsi="Times New Roman" w:cs="Times New Roman"/>
          <w:lang w:val="en-US"/>
        </w:rPr>
        <w:t>Establishment of</w:t>
      </w:r>
      <w:r w:rsidR="00972477" w:rsidRPr="00972477">
        <w:rPr>
          <w:rFonts w:ascii="Times New Roman" w:hAnsi="Times New Roman" w:cs="Times New Roman"/>
          <w:lang w:val="en-US"/>
        </w:rPr>
        <w:t xml:space="preserve"> corruption risk management and assessment systems in commercial organizations with state and community participation is particularly important. </w:t>
      </w:r>
      <w:r>
        <w:rPr>
          <w:rFonts w:ascii="Times New Roman" w:hAnsi="Times New Roman" w:cs="Times New Roman"/>
          <w:lang w:val="en-US"/>
        </w:rPr>
        <w:t>To accomplish this</w:t>
      </w:r>
      <w:r w:rsidR="00972477" w:rsidRPr="00972477">
        <w:rPr>
          <w:rFonts w:ascii="Times New Roman" w:hAnsi="Times New Roman" w:cs="Times New Roman"/>
          <w:lang w:val="en-US"/>
        </w:rPr>
        <w:t xml:space="preserve">, </w:t>
      </w:r>
      <w:r w:rsidRPr="00972477">
        <w:rPr>
          <w:rFonts w:ascii="Times New Roman" w:hAnsi="Times New Roman" w:cs="Times New Roman"/>
          <w:lang w:val="en-US"/>
        </w:rPr>
        <w:t xml:space="preserve">the institutional frameworks </w:t>
      </w:r>
      <w:r>
        <w:rPr>
          <w:rFonts w:ascii="Times New Roman" w:hAnsi="Times New Roman" w:cs="Times New Roman"/>
          <w:lang w:val="en-US"/>
        </w:rPr>
        <w:t>need</w:t>
      </w:r>
      <w:r w:rsidR="00972477" w:rsidRPr="00972477">
        <w:rPr>
          <w:rFonts w:ascii="Times New Roman" w:hAnsi="Times New Roman" w:cs="Times New Roman"/>
          <w:lang w:val="en-US"/>
        </w:rPr>
        <w:t xml:space="preserve"> to </w:t>
      </w:r>
      <w:r>
        <w:rPr>
          <w:rFonts w:ascii="Times New Roman" w:hAnsi="Times New Roman" w:cs="Times New Roman"/>
          <w:lang w:val="en-US"/>
        </w:rPr>
        <w:t xml:space="preserve">be </w:t>
      </w:r>
      <w:r w:rsidR="00972477" w:rsidRPr="00972477">
        <w:rPr>
          <w:rFonts w:ascii="Times New Roman" w:hAnsi="Times New Roman" w:cs="Times New Roman"/>
          <w:lang w:val="en-US"/>
        </w:rPr>
        <w:t>strengthen</w:t>
      </w:r>
      <w:r>
        <w:rPr>
          <w:rFonts w:ascii="Times New Roman" w:hAnsi="Times New Roman" w:cs="Times New Roman"/>
          <w:lang w:val="en-US"/>
        </w:rPr>
        <w:t>ed through</w:t>
      </w:r>
      <w:r w:rsidR="00972477" w:rsidRPr="00972477">
        <w:rPr>
          <w:rFonts w:ascii="Times New Roman" w:hAnsi="Times New Roman" w:cs="Times New Roman"/>
          <w:lang w:val="en-US"/>
        </w:rPr>
        <w:t xml:space="preserve"> assigning the </w:t>
      </w:r>
      <w:r w:rsidR="002228A5">
        <w:rPr>
          <w:rFonts w:ascii="Times New Roman" w:hAnsi="Times New Roman" w:cs="Times New Roman"/>
          <w:lang w:val="en-US"/>
        </w:rPr>
        <w:t>CPC with</w:t>
      </w:r>
      <w:r w:rsidR="00972477" w:rsidRPr="00972477">
        <w:rPr>
          <w:rFonts w:ascii="Times New Roman" w:hAnsi="Times New Roman" w:cs="Times New Roman"/>
          <w:lang w:val="en-US"/>
        </w:rPr>
        <w:t xml:space="preserve"> the powers </w:t>
      </w:r>
      <w:r w:rsidR="002228A5">
        <w:rPr>
          <w:rFonts w:ascii="Times New Roman" w:hAnsi="Times New Roman" w:cs="Times New Roman"/>
          <w:lang w:val="en-US"/>
        </w:rPr>
        <w:t xml:space="preserve">and tools </w:t>
      </w:r>
      <w:r w:rsidR="00972477" w:rsidRPr="00972477">
        <w:rPr>
          <w:rFonts w:ascii="Times New Roman" w:hAnsi="Times New Roman" w:cs="Times New Roman"/>
          <w:lang w:val="en-US"/>
        </w:rPr>
        <w:t>to develop and approve the methodology for assessing corruption risks in the</w:t>
      </w:r>
      <w:r w:rsidR="002228A5">
        <w:rPr>
          <w:rFonts w:ascii="Times New Roman" w:hAnsi="Times New Roman" w:cs="Times New Roman"/>
          <w:lang w:val="en-US"/>
        </w:rPr>
        <w:t xml:space="preserve">se </w:t>
      </w:r>
      <w:r w:rsidR="00972477" w:rsidRPr="00972477">
        <w:rPr>
          <w:rFonts w:ascii="Times New Roman" w:hAnsi="Times New Roman" w:cs="Times New Roman"/>
          <w:lang w:val="en-US"/>
        </w:rPr>
        <w:t>organizations</w:t>
      </w:r>
      <w:r w:rsidR="002228A5">
        <w:rPr>
          <w:rFonts w:ascii="Times New Roman" w:hAnsi="Times New Roman" w:cs="Times New Roman"/>
          <w:lang w:val="en-US"/>
        </w:rPr>
        <w:t xml:space="preserve"> and to</w:t>
      </w:r>
      <w:r w:rsidR="00972477" w:rsidRPr="00972477">
        <w:rPr>
          <w:rFonts w:ascii="Times New Roman" w:hAnsi="Times New Roman" w:cs="Times New Roman"/>
          <w:lang w:val="en-US"/>
        </w:rPr>
        <w:t xml:space="preserve"> provid</w:t>
      </w:r>
      <w:r w:rsidR="002228A5">
        <w:rPr>
          <w:rFonts w:ascii="Times New Roman" w:hAnsi="Times New Roman" w:cs="Times New Roman"/>
          <w:lang w:val="en-US"/>
        </w:rPr>
        <w:t>e relevant technical</w:t>
      </w:r>
      <w:r w:rsidR="00972477" w:rsidRPr="00972477">
        <w:rPr>
          <w:rFonts w:ascii="Times New Roman" w:hAnsi="Times New Roman" w:cs="Times New Roman"/>
          <w:lang w:val="en-US"/>
        </w:rPr>
        <w:t xml:space="preserve"> </w:t>
      </w:r>
      <w:r w:rsidR="00F50EED">
        <w:rPr>
          <w:rFonts w:ascii="Times New Roman" w:hAnsi="Times New Roman" w:cs="Times New Roman"/>
          <w:lang w:val="en-US"/>
        </w:rPr>
        <w:t>assistance</w:t>
      </w:r>
      <w:r w:rsidR="00972477" w:rsidRPr="00972477">
        <w:rPr>
          <w:rFonts w:ascii="Times New Roman" w:hAnsi="Times New Roman" w:cs="Times New Roman"/>
          <w:lang w:val="en-US"/>
        </w:rPr>
        <w:t>.</w:t>
      </w:r>
    </w:p>
    <w:p w14:paraId="6305353A" w14:textId="77777777" w:rsidR="007438E6" w:rsidRDefault="007438E6" w:rsidP="0037415A">
      <w:pPr>
        <w:spacing w:line="276" w:lineRule="auto"/>
        <w:ind w:firstLine="0"/>
        <w:jc w:val="center"/>
      </w:pPr>
    </w:p>
    <w:p w14:paraId="636B9111" w14:textId="172725FD" w:rsidR="00972477" w:rsidRPr="000A6426" w:rsidRDefault="00972477" w:rsidP="0037415A">
      <w:pPr>
        <w:spacing w:line="276" w:lineRule="auto"/>
        <w:ind w:firstLine="0"/>
        <w:jc w:val="center"/>
        <w:rPr>
          <w:rFonts w:ascii="Times New Roman" w:hAnsi="Times New Roman" w:cs="Times New Roman"/>
          <w:b/>
          <w:lang w:val="en-US"/>
        </w:rPr>
      </w:pPr>
      <w:r w:rsidRPr="000A6426">
        <w:rPr>
          <w:rFonts w:ascii="Times New Roman" w:hAnsi="Times New Roman" w:cs="Times New Roman"/>
          <w:b/>
          <w:lang w:val="en-US"/>
        </w:rPr>
        <w:t>PROTECTIN</w:t>
      </w:r>
      <w:r w:rsidR="0087103A">
        <w:rPr>
          <w:rFonts w:ascii="Times New Roman" w:hAnsi="Times New Roman" w:cs="Times New Roman"/>
          <w:b/>
          <w:lang w:val="en-US"/>
        </w:rPr>
        <w:t>G</w:t>
      </w:r>
      <w:r w:rsidRPr="000A6426">
        <w:rPr>
          <w:rFonts w:ascii="Times New Roman" w:hAnsi="Times New Roman" w:cs="Times New Roman"/>
          <w:b/>
          <w:lang w:val="en-US"/>
        </w:rPr>
        <w:t xml:space="preserve"> </w:t>
      </w:r>
      <w:r w:rsidR="005678A1">
        <w:rPr>
          <w:rFonts w:ascii="Times New Roman" w:hAnsi="Times New Roman" w:cs="Times New Roman"/>
          <w:b/>
          <w:lang w:val="en-US"/>
        </w:rPr>
        <w:t>BUSINESS</w:t>
      </w:r>
      <w:r w:rsidRPr="000A6426">
        <w:rPr>
          <w:rFonts w:ascii="Times New Roman" w:hAnsi="Times New Roman" w:cs="Times New Roman"/>
          <w:b/>
          <w:lang w:val="en-US"/>
        </w:rPr>
        <w:t xml:space="preserve"> RIGHTS</w:t>
      </w:r>
    </w:p>
    <w:p w14:paraId="62428700" w14:textId="528511BE" w:rsidR="00972477" w:rsidRPr="00972477" w:rsidRDefault="00972477" w:rsidP="0037415A">
      <w:pPr>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t>The need for effective mechanisms for protecti</w:t>
      </w:r>
      <w:r w:rsidR="005678A1">
        <w:rPr>
          <w:rFonts w:ascii="Times New Roman" w:hAnsi="Times New Roman" w:cs="Times New Roman"/>
          <w:lang w:val="en-US"/>
        </w:rPr>
        <w:t>ng</w:t>
      </w:r>
      <w:r w:rsidRPr="00972477">
        <w:rPr>
          <w:rFonts w:ascii="Times New Roman" w:hAnsi="Times New Roman" w:cs="Times New Roman"/>
          <w:lang w:val="en-US"/>
        </w:rPr>
        <w:t xml:space="preserve"> business rights in the private sector is </w:t>
      </w:r>
      <w:r w:rsidR="005125D0">
        <w:rPr>
          <w:rFonts w:ascii="Times New Roman" w:hAnsi="Times New Roman" w:cs="Times New Roman"/>
          <w:lang w:val="en-US"/>
        </w:rPr>
        <w:t>identified</w:t>
      </w:r>
      <w:r w:rsidRPr="00972477">
        <w:rPr>
          <w:rFonts w:ascii="Times New Roman" w:hAnsi="Times New Roman" w:cs="Times New Roman"/>
          <w:lang w:val="en-US"/>
        </w:rPr>
        <w:t xml:space="preserve"> in the </w:t>
      </w:r>
      <w:r w:rsidR="005678A1" w:rsidRPr="005678A1">
        <w:rPr>
          <w:rFonts w:ascii="Times New Roman" w:hAnsi="Times New Roman" w:cs="Times New Roman"/>
          <w:lang w:val="en-US"/>
        </w:rPr>
        <w:t>OECD's Pilot 5th Round Monitoring report</w:t>
      </w:r>
      <w:r w:rsidR="005125D0">
        <w:rPr>
          <w:rFonts w:ascii="Times New Roman" w:hAnsi="Times New Roman" w:cs="Times New Roman"/>
          <w:lang w:val="en-US"/>
        </w:rPr>
        <w:t xml:space="preserve"> and frequently cited</w:t>
      </w:r>
      <w:r w:rsidRPr="00972477">
        <w:rPr>
          <w:rFonts w:ascii="Times New Roman" w:hAnsi="Times New Roman" w:cs="Times New Roman"/>
          <w:lang w:val="en-US"/>
        </w:rPr>
        <w:t xml:space="preserve"> by the business community </w:t>
      </w:r>
      <w:r w:rsidR="005678A1">
        <w:rPr>
          <w:rFonts w:ascii="Times New Roman" w:hAnsi="Times New Roman" w:cs="Times New Roman"/>
          <w:lang w:val="en-US"/>
        </w:rPr>
        <w:t>in</w:t>
      </w:r>
      <w:r w:rsidRPr="00972477">
        <w:rPr>
          <w:rFonts w:ascii="Times New Roman" w:hAnsi="Times New Roman" w:cs="Times New Roman"/>
          <w:lang w:val="en-US"/>
        </w:rPr>
        <w:t xml:space="preserve"> various studies and surveys.</w:t>
      </w:r>
    </w:p>
    <w:p w14:paraId="2D42019D" w14:textId="5E551F8F" w:rsidR="00972477" w:rsidRPr="00972477" w:rsidRDefault="00972477" w:rsidP="00972477">
      <w:pPr>
        <w:spacing w:before="120" w:after="120" w:line="276" w:lineRule="auto"/>
        <w:ind w:firstLine="0"/>
        <w:rPr>
          <w:rFonts w:ascii="Times New Roman" w:hAnsi="Times New Roman" w:cs="Times New Roman"/>
          <w:lang w:val="en-US"/>
        </w:rPr>
      </w:pPr>
      <w:r w:rsidRPr="00972477">
        <w:rPr>
          <w:rFonts w:ascii="Times New Roman" w:hAnsi="Times New Roman" w:cs="Times New Roman"/>
          <w:lang w:val="en-US"/>
        </w:rPr>
        <w:lastRenderedPageBreak/>
        <w:t xml:space="preserve">During a series of discussions with the participation of representatives </w:t>
      </w:r>
      <w:r w:rsidR="005125D0">
        <w:rPr>
          <w:rFonts w:ascii="Times New Roman" w:hAnsi="Times New Roman" w:cs="Times New Roman"/>
          <w:lang w:val="en-US"/>
        </w:rPr>
        <w:t>from</w:t>
      </w:r>
      <w:r w:rsidRPr="00972477">
        <w:rPr>
          <w:rFonts w:ascii="Times New Roman" w:hAnsi="Times New Roman" w:cs="Times New Roman"/>
          <w:lang w:val="en-US"/>
        </w:rPr>
        <w:t xml:space="preserve"> the business community and </w:t>
      </w:r>
      <w:r w:rsidR="005678A1">
        <w:rPr>
          <w:rFonts w:ascii="Times New Roman" w:hAnsi="Times New Roman" w:cs="Times New Roman"/>
          <w:lang w:val="en-US"/>
        </w:rPr>
        <w:t>non-profit</w:t>
      </w:r>
      <w:r w:rsidRPr="00972477">
        <w:rPr>
          <w:rFonts w:ascii="Times New Roman" w:hAnsi="Times New Roman" w:cs="Times New Roman"/>
          <w:lang w:val="en-US"/>
        </w:rPr>
        <w:t xml:space="preserve"> sector, institutional strengthening of the Office of the Human Rights Defender was </w:t>
      </w:r>
      <w:r w:rsidR="005125D0">
        <w:rPr>
          <w:rFonts w:ascii="Times New Roman" w:hAnsi="Times New Roman" w:cs="Times New Roman"/>
          <w:lang w:val="en-US"/>
        </w:rPr>
        <w:t>discussed</w:t>
      </w:r>
      <w:r w:rsidRPr="00972477">
        <w:rPr>
          <w:rFonts w:ascii="Times New Roman" w:hAnsi="Times New Roman" w:cs="Times New Roman"/>
          <w:lang w:val="en-US"/>
        </w:rPr>
        <w:t xml:space="preserve"> in the context of protectin</w:t>
      </w:r>
      <w:r w:rsidR="00561776">
        <w:rPr>
          <w:rFonts w:ascii="Times New Roman" w:hAnsi="Times New Roman" w:cs="Times New Roman"/>
          <w:lang w:val="en-US"/>
        </w:rPr>
        <w:t>g</w:t>
      </w:r>
      <w:r w:rsidRPr="00972477">
        <w:rPr>
          <w:rFonts w:ascii="Times New Roman" w:hAnsi="Times New Roman" w:cs="Times New Roman"/>
          <w:lang w:val="en-US"/>
        </w:rPr>
        <w:t xml:space="preserve"> business rights in relations between the private sector and state bodies. In this </w:t>
      </w:r>
      <w:r w:rsidR="005125D0">
        <w:rPr>
          <w:rFonts w:ascii="Times New Roman" w:hAnsi="Times New Roman" w:cs="Times New Roman"/>
          <w:lang w:val="en-US"/>
        </w:rPr>
        <w:t>context</w:t>
      </w:r>
      <w:r w:rsidRPr="00972477">
        <w:rPr>
          <w:rFonts w:ascii="Times New Roman" w:hAnsi="Times New Roman" w:cs="Times New Roman"/>
          <w:lang w:val="en-US"/>
        </w:rPr>
        <w:t xml:space="preserve">, </w:t>
      </w:r>
      <w:r w:rsidR="005125D0">
        <w:rPr>
          <w:rFonts w:ascii="Times New Roman" w:hAnsi="Times New Roman" w:cs="Times New Roman"/>
          <w:lang w:val="en-US"/>
        </w:rPr>
        <w:t xml:space="preserve">building capacities </w:t>
      </w:r>
      <w:r w:rsidRPr="00972477">
        <w:rPr>
          <w:rFonts w:ascii="Times New Roman" w:hAnsi="Times New Roman" w:cs="Times New Roman"/>
          <w:lang w:val="en-US"/>
        </w:rPr>
        <w:t xml:space="preserve">of a </w:t>
      </w:r>
      <w:r w:rsidR="005125D0">
        <w:rPr>
          <w:rFonts w:ascii="Times New Roman" w:hAnsi="Times New Roman" w:cs="Times New Roman"/>
          <w:lang w:val="en-US"/>
        </w:rPr>
        <w:t>dedicated</w:t>
      </w:r>
      <w:r w:rsidRPr="00972477">
        <w:rPr>
          <w:rFonts w:ascii="Times New Roman" w:hAnsi="Times New Roman" w:cs="Times New Roman"/>
          <w:lang w:val="en-US"/>
        </w:rPr>
        <w:t xml:space="preserve"> </w:t>
      </w:r>
      <w:r w:rsidR="00561776">
        <w:rPr>
          <w:rFonts w:ascii="Times New Roman" w:hAnsi="Times New Roman" w:cs="Times New Roman"/>
          <w:lang w:val="en-US"/>
        </w:rPr>
        <w:t>department</w:t>
      </w:r>
      <w:r w:rsidRPr="00972477">
        <w:rPr>
          <w:rFonts w:ascii="Times New Roman" w:hAnsi="Times New Roman" w:cs="Times New Roman"/>
          <w:lang w:val="en-US"/>
        </w:rPr>
        <w:t xml:space="preserve"> in the HRD staff </w:t>
      </w:r>
      <w:r w:rsidR="005125D0">
        <w:rPr>
          <w:rFonts w:ascii="Times New Roman" w:hAnsi="Times New Roman" w:cs="Times New Roman"/>
          <w:lang w:val="en-US"/>
        </w:rPr>
        <w:t>through</w:t>
      </w:r>
      <w:r w:rsidRPr="00972477">
        <w:rPr>
          <w:rFonts w:ascii="Times New Roman" w:hAnsi="Times New Roman" w:cs="Times New Roman"/>
          <w:lang w:val="en-US"/>
        </w:rPr>
        <w:t xml:space="preserve"> training courses, </w:t>
      </w:r>
      <w:r w:rsidR="00561776">
        <w:rPr>
          <w:rFonts w:ascii="Times New Roman" w:hAnsi="Times New Roman" w:cs="Times New Roman"/>
          <w:lang w:val="en-US"/>
        </w:rPr>
        <w:t>study</w:t>
      </w:r>
      <w:r w:rsidRPr="00972477">
        <w:rPr>
          <w:rFonts w:ascii="Times New Roman" w:hAnsi="Times New Roman" w:cs="Times New Roman"/>
          <w:lang w:val="en-US"/>
        </w:rPr>
        <w:t xml:space="preserve"> visits and experience exchanges</w:t>
      </w:r>
      <w:r w:rsidR="005125D0">
        <w:rPr>
          <w:rFonts w:ascii="Times New Roman" w:hAnsi="Times New Roman" w:cs="Times New Roman"/>
          <w:lang w:val="en-US"/>
        </w:rPr>
        <w:t xml:space="preserve"> was found important</w:t>
      </w:r>
      <w:r w:rsidRPr="00972477">
        <w:rPr>
          <w:rFonts w:ascii="Times New Roman" w:hAnsi="Times New Roman" w:cs="Times New Roman"/>
          <w:lang w:val="en-US"/>
        </w:rPr>
        <w:t>.</w:t>
      </w:r>
      <w:r w:rsidR="00561776" w:rsidRPr="00561776">
        <w:t xml:space="preserve"> </w:t>
      </w:r>
    </w:p>
    <w:p w14:paraId="5844AC1D" w14:textId="5FFAFB02" w:rsidR="00972477" w:rsidRPr="00972477" w:rsidRDefault="00883AFC" w:rsidP="00972477">
      <w:pPr>
        <w:spacing w:before="120" w:after="120" w:line="276" w:lineRule="auto"/>
        <w:ind w:firstLine="0"/>
        <w:rPr>
          <w:rFonts w:ascii="Times New Roman" w:hAnsi="Times New Roman" w:cs="Times New Roman"/>
          <w:lang w:val="en-US"/>
        </w:rPr>
      </w:pPr>
      <w:r>
        <w:rPr>
          <w:rFonts w:ascii="Times New Roman" w:hAnsi="Times New Roman" w:cs="Times New Roman"/>
          <w:lang w:val="en-US"/>
        </w:rPr>
        <w:t>Various</w:t>
      </w:r>
      <w:r w:rsidR="00972477" w:rsidRPr="00972477">
        <w:rPr>
          <w:rFonts w:ascii="Times New Roman" w:hAnsi="Times New Roman" w:cs="Times New Roman"/>
          <w:lang w:val="en-US"/>
        </w:rPr>
        <w:t xml:space="preserve"> studies and </w:t>
      </w:r>
      <w:r w:rsidRPr="00972477">
        <w:rPr>
          <w:rFonts w:ascii="Times New Roman" w:hAnsi="Times New Roman" w:cs="Times New Roman"/>
          <w:lang w:val="en-US"/>
        </w:rPr>
        <w:t xml:space="preserve">reports </w:t>
      </w:r>
      <w:r>
        <w:rPr>
          <w:rFonts w:ascii="Times New Roman" w:hAnsi="Times New Roman" w:cs="Times New Roman"/>
          <w:lang w:val="en-US"/>
        </w:rPr>
        <w:t xml:space="preserve">from </w:t>
      </w:r>
      <w:r w:rsidR="00972477" w:rsidRPr="00972477">
        <w:rPr>
          <w:rFonts w:ascii="Times New Roman" w:hAnsi="Times New Roman" w:cs="Times New Roman"/>
          <w:lang w:val="en-US"/>
        </w:rPr>
        <w:t xml:space="preserve">international </w:t>
      </w:r>
      <w:r w:rsidR="00561776">
        <w:rPr>
          <w:rFonts w:ascii="Times New Roman" w:hAnsi="Times New Roman" w:cs="Times New Roman"/>
          <w:lang w:val="en-US"/>
        </w:rPr>
        <w:t>organization</w:t>
      </w:r>
      <w:r w:rsidR="00972477" w:rsidRPr="00972477">
        <w:rPr>
          <w:rFonts w:ascii="Times New Roman" w:hAnsi="Times New Roman" w:cs="Times New Roman"/>
          <w:lang w:val="en-US"/>
        </w:rPr>
        <w:t xml:space="preserve"> </w:t>
      </w:r>
      <w:r>
        <w:rPr>
          <w:rFonts w:ascii="Times New Roman" w:hAnsi="Times New Roman" w:cs="Times New Roman"/>
          <w:lang w:val="en-US"/>
        </w:rPr>
        <w:t>indicate</w:t>
      </w:r>
      <w:r w:rsidR="00972477" w:rsidRPr="00972477">
        <w:rPr>
          <w:rFonts w:ascii="Times New Roman" w:hAnsi="Times New Roman" w:cs="Times New Roman"/>
          <w:lang w:val="en-US"/>
        </w:rPr>
        <w:t xml:space="preserve"> that the business community</w:t>
      </w:r>
      <w:r>
        <w:rPr>
          <w:rFonts w:ascii="Times New Roman" w:hAnsi="Times New Roman" w:cs="Times New Roman"/>
          <w:lang w:val="en-US"/>
        </w:rPr>
        <w:t xml:space="preserve"> lacks</w:t>
      </w:r>
      <w:r w:rsidR="00972477" w:rsidRPr="00972477">
        <w:rPr>
          <w:rFonts w:ascii="Times New Roman" w:hAnsi="Times New Roman" w:cs="Times New Roman"/>
          <w:lang w:val="en-US"/>
        </w:rPr>
        <w:t xml:space="preserve"> sufficient awareness </w:t>
      </w:r>
      <w:r>
        <w:rPr>
          <w:rFonts w:ascii="Times New Roman" w:hAnsi="Times New Roman" w:cs="Times New Roman"/>
          <w:lang w:val="en-US"/>
        </w:rPr>
        <w:t>of</w:t>
      </w:r>
      <w:r w:rsidR="00972477" w:rsidRPr="00972477">
        <w:rPr>
          <w:rFonts w:ascii="Times New Roman" w:hAnsi="Times New Roman" w:cs="Times New Roman"/>
          <w:lang w:val="en-US"/>
        </w:rPr>
        <w:t xml:space="preserve"> effective means and mechanisms for </w:t>
      </w:r>
      <w:r>
        <w:rPr>
          <w:rFonts w:ascii="Times New Roman" w:hAnsi="Times New Roman" w:cs="Times New Roman"/>
          <w:lang w:val="en-US"/>
        </w:rPr>
        <w:t>safeguarding</w:t>
      </w:r>
      <w:r w:rsidR="00972477" w:rsidRPr="00972477">
        <w:rPr>
          <w:rFonts w:ascii="Times New Roman" w:hAnsi="Times New Roman" w:cs="Times New Roman"/>
          <w:lang w:val="en-US"/>
        </w:rPr>
        <w:t xml:space="preserve"> their rights.</w:t>
      </w:r>
    </w:p>
    <w:p w14:paraId="5D8BCAB2" w14:textId="18A4A13E" w:rsidR="00972477" w:rsidRPr="00972477" w:rsidRDefault="00517F51" w:rsidP="00972477">
      <w:pPr>
        <w:spacing w:before="120" w:after="120" w:line="276" w:lineRule="auto"/>
        <w:ind w:firstLine="0"/>
        <w:rPr>
          <w:rFonts w:ascii="Times New Roman" w:hAnsi="Times New Roman" w:cs="Times New Roman"/>
          <w:lang w:val="en-US"/>
        </w:rPr>
      </w:pPr>
      <w:r w:rsidRPr="00517F51">
        <w:rPr>
          <w:rFonts w:ascii="Times New Roman" w:hAnsi="Times New Roman" w:cs="Times New Roman"/>
          <w:lang w:val="en-US"/>
        </w:rPr>
        <w:t>T</w:t>
      </w:r>
      <w:r w:rsidR="00972477" w:rsidRPr="00517F51">
        <w:rPr>
          <w:rFonts w:ascii="Times New Roman" w:hAnsi="Times New Roman" w:cs="Times New Roman"/>
          <w:lang w:val="en-US"/>
        </w:rPr>
        <w:t xml:space="preserve">he </w:t>
      </w:r>
      <w:r w:rsidRPr="00517F51">
        <w:rPr>
          <w:rFonts w:ascii="Times New Roman" w:hAnsi="Times New Roman" w:cs="Times New Roman"/>
          <w:color w:val="000000"/>
          <w:lang w:val="en-US"/>
        </w:rPr>
        <w:t>Private Sector Corruption Risks Assessment in the Field of Public Administration Services in the Republic of Armenia</w:t>
      </w:r>
      <w:r w:rsidRPr="00517F51">
        <w:rPr>
          <w:rFonts w:ascii="Times New Roman" w:hAnsi="Times New Roman" w:cs="Times New Roman"/>
          <w:vertAlign w:val="superscript"/>
        </w:rPr>
        <w:footnoteReference w:id="45"/>
      </w:r>
      <w:r w:rsidRPr="00517F51">
        <w:rPr>
          <w:rFonts w:ascii="Times New Roman" w:hAnsi="Times New Roman" w:cs="Times New Roman"/>
          <w:lang w:val="en-US"/>
        </w:rPr>
        <w:t xml:space="preserve"> conducted</w:t>
      </w:r>
      <w:r w:rsidR="00972477" w:rsidRPr="00517F51">
        <w:rPr>
          <w:rFonts w:ascii="Times New Roman" w:hAnsi="Times New Roman" w:cs="Times New Roman"/>
          <w:lang w:val="en-US"/>
        </w:rPr>
        <w:t xml:space="preserve"> </w:t>
      </w:r>
      <w:r>
        <w:rPr>
          <w:rFonts w:ascii="Times New Roman" w:hAnsi="Times New Roman" w:cs="Times New Roman"/>
          <w:lang w:val="en-US"/>
        </w:rPr>
        <w:t>i</w:t>
      </w:r>
      <w:r w:rsidRPr="00517F51">
        <w:rPr>
          <w:rFonts w:ascii="Times New Roman" w:hAnsi="Times New Roman" w:cs="Times New Roman"/>
          <w:lang w:val="en-US"/>
        </w:rPr>
        <w:t xml:space="preserve">n April 2023 </w:t>
      </w:r>
      <w:r w:rsidR="00883AFC">
        <w:rPr>
          <w:rFonts w:ascii="Times New Roman" w:hAnsi="Times New Roman" w:cs="Times New Roman"/>
          <w:lang w:val="en-US"/>
        </w:rPr>
        <w:t>revealed insufficient knowledge among</w:t>
      </w:r>
      <w:r w:rsidR="00972477" w:rsidRPr="00517F51">
        <w:rPr>
          <w:rFonts w:ascii="Times New Roman" w:hAnsi="Times New Roman" w:cs="Times New Roman"/>
          <w:lang w:val="en-US"/>
        </w:rPr>
        <w:t xml:space="preserve"> the business community </w:t>
      </w:r>
      <w:r w:rsidR="00883AFC">
        <w:rPr>
          <w:rFonts w:ascii="Times New Roman" w:hAnsi="Times New Roman" w:cs="Times New Roman"/>
          <w:lang w:val="en-US"/>
        </w:rPr>
        <w:t>regarding</w:t>
      </w:r>
      <w:r w:rsidR="00972477" w:rsidRPr="00517F51">
        <w:rPr>
          <w:rFonts w:ascii="Times New Roman" w:hAnsi="Times New Roman" w:cs="Times New Roman"/>
          <w:lang w:val="en-US"/>
        </w:rPr>
        <w:t xml:space="preserve"> the anti-corruption</w:t>
      </w:r>
      <w:r w:rsidR="00972477" w:rsidRPr="00972477">
        <w:rPr>
          <w:rFonts w:ascii="Times New Roman" w:hAnsi="Times New Roman" w:cs="Times New Roman"/>
          <w:lang w:val="en-US"/>
        </w:rPr>
        <w:t xml:space="preserve"> mechanisms</w:t>
      </w:r>
      <w:r w:rsidR="00883AFC">
        <w:rPr>
          <w:rFonts w:ascii="Times New Roman" w:hAnsi="Times New Roman" w:cs="Times New Roman"/>
          <w:lang w:val="en-US"/>
        </w:rPr>
        <w:t xml:space="preserve"> and</w:t>
      </w:r>
      <w:r w:rsidR="00972477" w:rsidRPr="00972477">
        <w:rPr>
          <w:rFonts w:ascii="Times New Roman" w:hAnsi="Times New Roman" w:cs="Times New Roman"/>
          <w:lang w:val="en-US"/>
        </w:rPr>
        <w:t xml:space="preserve"> effective means f</w:t>
      </w:r>
      <w:r w:rsidR="00883AFC">
        <w:rPr>
          <w:rFonts w:ascii="Times New Roman" w:hAnsi="Times New Roman" w:cs="Times New Roman"/>
          <w:lang w:val="en-US"/>
        </w:rPr>
        <w:t>or</w:t>
      </w:r>
      <w:r w:rsidR="00972477" w:rsidRPr="00972477">
        <w:rPr>
          <w:rFonts w:ascii="Times New Roman" w:hAnsi="Times New Roman" w:cs="Times New Roman"/>
          <w:lang w:val="en-US"/>
        </w:rPr>
        <w:t xml:space="preserve"> protecting their rights. In this </w:t>
      </w:r>
      <w:r w:rsidR="00883AFC">
        <w:rPr>
          <w:rFonts w:ascii="Times New Roman" w:hAnsi="Times New Roman" w:cs="Times New Roman"/>
          <w:lang w:val="en-US"/>
        </w:rPr>
        <w:t>context</w:t>
      </w:r>
      <w:r w:rsidR="00972477" w:rsidRPr="00972477">
        <w:rPr>
          <w:rFonts w:ascii="Times New Roman" w:hAnsi="Times New Roman" w:cs="Times New Roman"/>
          <w:lang w:val="en-US"/>
        </w:rPr>
        <w:t xml:space="preserve">, the </w:t>
      </w:r>
      <w:r w:rsidR="00883AFC">
        <w:rPr>
          <w:rFonts w:ascii="Times New Roman" w:hAnsi="Times New Roman" w:cs="Times New Roman"/>
          <w:lang w:val="en-US"/>
        </w:rPr>
        <w:t>current</w:t>
      </w:r>
      <w:r w:rsidR="00972477" w:rsidRPr="00972477">
        <w:rPr>
          <w:rFonts w:ascii="Times New Roman" w:hAnsi="Times New Roman" w:cs="Times New Roman"/>
          <w:lang w:val="en-US"/>
        </w:rPr>
        <w:t xml:space="preserve"> mechanisms (</w:t>
      </w:r>
      <w:r w:rsidR="00883AFC">
        <w:rPr>
          <w:rFonts w:ascii="Times New Roman" w:hAnsi="Times New Roman" w:cs="Times New Roman"/>
          <w:lang w:val="en-US"/>
        </w:rPr>
        <w:t xml:space="preserve">such as </w:t>
      </w:r>
      <w:r w:rsidR="00972477" w:rsidRPr="00972477">
        <w:rPr>
          <w:rFonts w:ascii="Times New Roman" w:hAnsi="Times New Roman" w:cs="Times New Roman"/>
          <w:lang w:val="en-US"/>
        </w:rPr>
        <w:t xml:space="preserve">e-draft </w:t>
      </w:r>
      <w:r w:rsidR="00883AFC">
        <w:rPr>
          <w:rFonts w:ascii="Times New Roman" w:hAnsi="Times New Roman" w:cs="Times New Roman"/>
          <w:lang w:val="en-US"/>
        </w:rPr>
        <w:t>platform</w:t>
      </w:r>
      <w:r w:rsidR="00972477" w:rsidRPr="00972477">
        <w:rPr>
          <w:rFonts w:ascii="Times New Roman" w:hAnsi="Times New Roman" w:cs="Times New Roman"/>
          <w:lang w:val="en-US"/>
        </w:rPr>
        <w:t xml:space="preserve">, </w:t>
      </w:r>
      <w:r w:rsidR="00570D5D">
        <w:rPr>
          <w:rFonts w:ascii="Times New Roman" w:hAnsi="Times New Roman" w:cs="Times New Roman"/>
          <w:lang w:val="en-US"/>
        </w:rPr>
        <w:t>ir</w:t>
      </w:r>
      <w:r w:rsidR="00972477" w:rsidRPr="00972477">
        <w:rPr>
          <w:rFonts w:ascii="Times New Roman" w:hAnsi="Times New Roman" w:cs="Times New Roman"/>
          <w:lang w:val="en-US"/>
        </w:rPr>
        <w:t xml:space="preserve">regular public discussions) </w:t>
      </w:r>
      <w:r w:rsidR="00CC36DB">
        <w:rPr>
          <w:rFonts w:ascii="Times New Roman" w:hAnsi="Times New Roman" w:cs="Times New Roman"/>
          <w:lang w:val="en-US"/>
        </w:rPr>
        <w:t>were</w:t>
      </w:r>
      <w:r w:rsidR="00883AFC">
        <w:rPr>
          <w:rFonts w:ascii="Times New Roman" w:hAnsi="Times New Roman" w:cs="Times New Roman"/>
          <w:lang w:val="en-US"/>
        </w:rPr>
        <w:t xml:space="preserve"> </w:t>
      </w:r>
      <w:r w:rsidR="0087103A">
        <w:rPr>
          <w:rFonts w:ascii="Times New Roman" w:hAnsi="Times New Roman" w:cs="Times New Roman"/>
          <w:lang w:val="en-US"/>
        </w:rPr>
        <w:t>assessed</w:t>
      </w:r>
      <w:r w:rsidR="00883AFC">
        <w:rPr>
          <w:rFonts w:ascii="Times New Roman" w:hAnsi="Times New Roman" w:cs="Times New Roman"/>
          <w:lang w:val="en-US"/>
        </w:rPr>
        <w:t xml:space="preserve"> as</w:t>
      </w:r>
      <w:r w:rsidR="00972477" w:rsidRPr="00972477">
        <w:rPr>
          <w:rFonts w:ascii="Times New Roman" w:hAnsi="Times New Roman" w:cs="Times New Roman"/>
          <w:lang w:val="en-US"/>
        </w:rPr>
        <w:t xml:space="preserve"> not </w:t>
      </w:r>
      <w:r w:rsidR="00883AFC" w:rsidRPr="00972477">
        <w:rPr>
          <w:rFonts w:ascii="Times New Roman" w:hAnsi="Times New Roman" w:cs="Times New Roman"/>
          <w:lang w:val="en-US"/>
        </w:rPr>
        <w:t>satisfactory</w:t>
      </w:r>
      <w:r w:rsidR="00883AFC">
        <w:rPr>
          <w:rFonts w:ascii="Times New Roman" w:hAnsi="Times New Roman" w:cs="Times New Roman"/>
          <w:lang w:val="en-US"/>
        </w:rPr>
        <w:t>.</w:t>
      </w:r>
      <w:r w:rsidR="00972477" w:rsidRPr="00972477">
        <w:rPr>
          <w:rFonts w:ascii="Times New Roman" w:hAnsi="Times New Roman" w:cs="Times New Roman"/>
          <w:lang w:val="en-US"/>
        </w:rPr>
        <w:t xml:space="preserve"> </w:t>
      </w:r>
      <w:r w:rsidR="00883AFC">
        <w:rPr>
          <w:rFonts w:ascii="Times New Roman" w:hAnsi="Times New Roman" w:cs="Times New Roman"/>
          <w:lang w:val="en-US"/>
        </w:rPr>
        <w:t>T</w:t>
      </w:r>
      <w:r w:rsidR="00972477" w:rsidRPr="00972477">
        <w:rPr>
          <w:rFonts w:ascii="Times New Roman" w:hAnsi="Times New Roman" w:cs="Times New Roman"/>
          <w:lang w:val="en-US"/>
        </w:rPr>
        <w:t>he</w:t>
      </w:r>
      <w:r w:rsidR="00883AFC">
        <w:rPr>
          <w:rFonts w:ascii="Times New Roman" w:hAnsi="Times New Roman" w:cs="Times New Roman"/>
          <w:lang w:val="en-US"/>
        </w:rPr>
        <w:t>refore, the</w:t>
      </w:r>
      <w:r w:rsidR="00972477" w:rsidRPr="00972477">
        <w:rPr>
          <w:rFonts w:ascii="Times New Roman" w:hAnsi="Times New Roman" w:cs="Times New Roman"/>
          <w:lang w:val="en-US"/>
        </w:rPr>
        <w:t xml:space="preserve"> </w:t>
      </w:r>
      <w:r w:rsidR="00570D5D">
        <w:rPr>
          <w:rFonts w:ascii="Times New Roman" w:hAnsi="Times New Roman" w:cs="Times New Roman"/>
          <w:lang w:val="en-US"/>
        </w:rPr>
        <w:t>government</w:t>
      </w:r>
      <w:r w:rsidR="00972477" w:rsidRPr="00972477">
        <w:rPr>
          <w:rFonts w:ascii="Times New Roman" w:hAnsi="Times New Roman" w:cs="Times New Roman"/>
          <w:lang w:val="en-US"/>
        </w:rPr>
        <w:t xml:space="preserve"> should </w:t>
      </w:r>
      <w:r w:rsidR="00B03274">
        <w:rPr>
          <w:rFonts w:ascii="Times New Roman" w:hAnsi="Times New Roman" w:cs="Times New Roman"/>
          <w:lang w:val="en-US"/>
        </w:rPr>
        <w:t>focus its efforts towards</w:t>
      </w:r>
      <w:r w:rsidR="00972477" w:rsidRPr="00972477">
        <w:rPr>
          <w:rFonts w:ascii="Times New Roman" w:hAnsi="Times New Roman" w:cs="Times New Roman"/>
          <w:lang w:val="en-US"/>
        </w:rPr>
        <w:t xml:space="preserve"> two directions: active</w:t>
      </w:r>
      <w:r w:rsidR="00B03274">
        <w:rPr>
          <w:rFonts w:ascii="Times New Roman" w:hAnsi="Times New Roman" w:cs="Times New Roman"/>
          <w:lang w:val="en-US"/>
        </w:rPr>
        <w:t>ly</w:t>
      </w:r>
      <w:r w:rsidR="00972477" w:rsidRPr="00972477">
        <w:rPr>
          <w:rFonts w:ascii="Times New Roman" w:hAnsi="Times New Roman" w:cs="Times New Roman"/>
          <w:lang w:val="en-US"/>
        </w:rPr>
        <w:t xml:space="preserve"> </w:t>
      </w:r>
      <w:r w:rsidR="00B03274">
        <w:rPr>
          <w:rFonts w:ascii="Times New Roman" w:hAnsi="Times New Roman" w:cs="Times New Roman"/>
          <w:lang w:val="en-US"/>
        </w:rPr>
        <w:t xml:space="preserve">engaging </w:t>
      </w:r>
      <w:r w:rsidR="00972477" w:rsidRPr="00972477">
        <w:rPr>
          <w:rFonts w:ascii="Times New Roman" w:hAnsi="Times New Roman" w:cs="Times New Roman"/>
          <w:lang w:val="en-US"/>
        </w:rPr>
        <w:t xml:space="preserve">with business associations and informing the private sector </w:t>
      </w:r>
      <w:r w:rsidR="00B03274">
        <w:rPr>
          <w:rFonts w:ascii="Times New Roman" w:hAnsi="Times New Roman" w:cs="Times New Roman"/>
          <w:lang w:val="en-US"/>
        </w:rPr>
        <w:t>about the upcoming</w:t>
      </w:r>
      <w:r w:rsidR="00972477" w:rsidRPr="00972477">
        <w:rPr>
          <w:rFonts w:ascii="Times New Roman" w:hAnsi="Times New Roman" w:cs="Times New Roman"/>
          <w:lang w:val="en-US"/>
        </w:rPr>
        <w:t xml:space="preserve"> and implemented measures (including legislative reforms), </w:t>
      </w:r>
      <w:r w:rsidR="00B03274">
        <w:rPr>
          <w:rFonts w:ascii="Times New Roman" w:hAnsi="Times New Roman" w:cs="Times New Roman"/>
          <w:lang w:val="en-US"/>
        </w:rPr>
        <w:t xml:space="preserve">including </w:t>
      </w:r>
      <w:r w:rsidR="00972477" w:rsidRPr="00972477">
        <w:rPr>
          <w:rFonts w:ascii="Times New Roman" w:hAnsi="Times New Roman" w:cs="Times New Roman"/>
          <w:lang w:val="en-US"/>
        </w:rPr>
        <w:t xml:space="preserve">their </w:t>
      </w:r>
      <w:r w:rsidR="00B03274">
        <w:rPr>
          <w:rFonts w:ascii="Times New Roman" w:hAnsi="Times New Roman" w:cs="Times New Roman"/>
          <w:lang w:val="en-US"/>
        </w:rPr>
        <w:t>rationale</w:t>
      </w:r>
      <w:r w:rsidR="00972477" w:rsidRPr="00972477">
        <w:rPr>
          <w:rFonts w:ascii="Times New Roman" w:hAnsi="Times New Roman" w:cs="Times New Roman"/>
          <w:lang w:val="en-US"/>
        </w:rPr>
        <w:t xml:space="preserve">, </w:t>
      </w:r>
      <w:r w:rsidR="00B03274">
        <w:rPr>
          <w:rFonts w:ascii="Times New Roman" w:hAnsi="Times New Roman" w:cs="Times New Roman"/>
          <w:lang w:val="en-US"/>
        </w:rPr>
        <w:t>objectives</w:t>
      </w:r>
      <w:r w:rsidR="0087103A">
        <w:rPr>
          <w:rFonts w:ascii="Times New Roman" w:hAnsi="Times New Roman" w:cs="Times New Roman"/>
          <w:lang w:val="en-US"/>
        </w:rPr>
        <w:t>,</w:t>
      </w:r>
      <w:r w:rsidR="00972477" w:rsidRPr="00972477">
        <w:rPr>
          <w:rFonts w:ascii="Times New Roman" w:hAnsi="Times New Roman" w:cs="Times New Roman"/>
          <w:lang w:val="en-US"/>
        </w:rPr>
        <w:t xml:space="preserve"> and </w:t>
      </w:r>
      <w:r w:rsidR="00B03274">
        <w:rPr>
          <w:rFonts w:ascii="Times New Roman" w:hAnsi="Times New Roman" w:cs="Times New Roman"/>
          <w:lang w:val="en-US"/>
        </w:rPr>
        <w:t>current status</w:t>
      </w:r>
      <w:r w:rsidR="00972477" w:rsidRPr="00972477">
        <w:rPr>
          <w:rFonts w:ascii="Times New Roman" w:hAnsi="Times New Roman" w:cs="Times New Roman"/>
          <w:lang w:val="en-US"/>
        </w:rPr>
        <w:t xml:space="preserve">. In this context, it is </w:t>
      </w:r>
      <w:r w:rsidR="00B03274">
        <w:rPr>
          <w:rFonts w:ascii="Times New Roman" w:hAnsi="Times New Roman" w:cs="Times New Roman"/>
          <w:lang w:val="en-US"/>
        </w:rPr>
        <w:t>proposed</w:t>
      </w:r>
      <w:r w:rsidR="00972477" w:rsidRPr="00972477">
        <w:rPr>
          <w:rFonts w:ascii="Times New Roman" w:hAnsi="Times New Roman" w:cs="Times New Roman"/>
          <w:lang w:val="en-US"/>
        </w:rPr>
        <w:t xml:space="preserve"> to organize and </w:t>
      </w:r>
      <w:r w:rsidR="00B03274">
        <w:rPr>
          <w:rFonts w:ascii="Times New Roman" w:hAnsi="Times New Roman" w:cs="Times New Roman"/>
          <w:lang w:val="en-US"/>
        </w:rPr>
        <w:t>conduct</w:t>
      </w:r>
      <w:r w:rsidR="00972477" w:rsidRPr="00972477">
        <w:rPr>
          <w:rFonts w:ascii="Times New Roman" w:hAnsi="Times New Roman" w:cs="Times New Roman"/>
          <w:lang w:val="en-US"/>
        </w:rPr>
        <w:t xml:space="preserve"> awareness-raising activities </w:t>
      </w:r>
      <w:r w:rsidR="00B81BD4">
        <w:rPr>
          <w:rFonts w:ascii="Times New Roman" w:hAnsi="Times New Roman" w:cs="Times New Roman"/>
          <w:lang w:val="en-US"/>
        </w:rPr>
        <w:t>for</w:t>
      </w:r>
      <w:r w:rsidR="00972477" w:rsidRPr="00972477">
        <w:rPr>
          <w:rFonts w:ascii="Times New Roman" w:hAnsi="Times New Roman" w:cs="Times New Roman"/>
          <w:lang w:val="en-US"/>
        </w:rPr>
        <w:t xml:space="preserve"> the business community </w:t>
      </w:r>
      <w:r w:rsidR="00B03274">
        <w:rPr>
          <w:rFonts w:ascii="Times New Roman" w:hAnsi="Times New Roman" w:cs="Times New Roman"/>
          <w:lang w:val="en-US"/>
        </w:rPr>
        <w:t xml:space="preserve">about </w:t>
      </w:r>
      <w:r w:rsidR="00972477" w:rsidRPr="00972477">
        <w:rPr>
          <w:rFonts w:ascii="Times New Roman" w:hAnsi="Times New Roman" w:cs="Times New Roman"/>
          <w:lang w:val="en-US"/>
        </w:rPr>
        <w:t xml:space="preserve">effective means </w:t>
      </w:r>
      <w:r w:rsidR="00B81BD4">
        <w:rPr>
          <w:rFonts w:ascii="Times New Roman" w:hAnsi="Times New Roman" w:cs="Times New Roman"/>
          <w:lang w:val="en-US"/>
        </w:rPr>
        <w:t>for</w:t>
      </w:r>
      <w:r w:rsidR="00972477" w:rsidRPr="00972477">
        <w:rPr>
          <w:rFonts w:ascii="Times New Roman" w:hAnsi="Times New Roman" w:cs="Times New Roman"/>
          <w:lang w:val="en-US"/>
        </w:rPr>
        <w:t xml:space="preserve"> protectin</w:t>
      </w:r>
      <w:r w:rsidR="00B81BD4">
        <w:rPr>
          <w:rFonts w:ascii="Times New Roman" w:hAnsi="Times New Roman" w:cs="Times New Roman"/>
          <w:lang w:val="en-US"/>
        </w:rPr>
        <w:t>g</w:t>
      </w:r>
      <w:r w:rsidR="00972477" w:rsidRPr="00972477">
        <w:rPr>
          <w:rFonts w:ascii="Times New Roman" w:hAnsi="Times New Roman" w:cs="Times New Roman"/>
          <w:lang w:val="en-US"/>
        </w:rPr>
        <w:t xml:space="preserve"> their rights and </w:t>
      </w:r>
      <w:r w:rsidR="00B81BD4">
        <w:rPr>
          <w:rFonts w:ascii="Times New Roman" w:hAnsi="Times New Roman" w:cs="Times New Roman"/>
          <w:lang w:val="en-US"/>
        </w:rPr>
        <w:t xml:space="preserve">implementing </w:t>
      </w:r>
      <w:r w:rsidR="00972477" w:rsidRPr="00972477">
        <w:rPr>
          <w:rFonts w:ascii="Times New Roman" w:hAnsi="Times New Roman" w:cs="Times New Roman"/>
          <w:lang w:val="en-US"/>
        </w:rPr>
        <w:t>anti-corruption mechanisms.</w:t>
      </w:r>
    </w:p>
    <w:p w14:paraId="2C6AA027" w14:textId="6D4B082A" w:rsidR="00972477" w:rsidRPr="00972477" w:rsidRDefault="00B81BD4" w:rsidP="00972477">
      <w:pPr>
        <w:spacing w:before="120" w:after="120" w:line="276" w:lineRule="auto"/>
        <w:ind w:firstLine="0"/>
        <w:rPr>
          <w:rFonts w:ascii="Times New Roman" w:hAnsi="Times New Roman" w:cs="Times New Roman"/>
          <w:lang w:val="en-US"/>
        </w:rPr>
      </w:pPr>
      <w:r>
        <w:rPr>
          <w:rFonts w:ascii="Times New Roman" w:hAnsi="Times New Roman" w:cs="Times New Roman"/>
          <w:lang w:val="en-US"/>
        </w:rPr>
        <w:t>A widespread</w:t>
      </w:r>
      <w:r w:rsidR="00972477" w:rsidRPr="00972477">
        <w:rPr>
          <w:rFonts w:ascii="Times New Roman" w:hAnsi="Times New Roman" w:cs="Times New Roman"/>
          <w:lang w:val="en-US"/>
        </w:rPr>
        <w:t xml:space="preserve"> international approach </w:t>
      </w:r>
      <w:r>
        <w:rPr>
          <w:rFonts w:ascii="Times New Roman" w:hAnsi="Times New Roman" w:cs="Times New Roman"/>
          <w:lang w:val="en-US"/>
        </w:rPr>
        <w:t>involves assigning</w:t>
      </w:r>
      <w:r w:rsidR="00972477" w:rsidRPr="00972477">
        <w:rPr>
          <w:rFonts w:ascii="Times New Roman" w:hAnsi="Times New Roman" w:cs="Times New Roman"/>
          <w:lang w:val="en-US"/>
        </w:rPr>
        <w:t xml:space="preserve"> corruption prevention bodies with the function of preventing corruption in the business sector through </w:t>
      </w:r>
      <w:r>
        <w:rPr>
          <w:rFonts w:ascii="Times New Roman" w:hAnsi="Times New Roman" w:cs="Times New Roman"/>
          <w:lang w:val="en-US"/>
        </w:rPr>
        <w:t>a dedicated</w:t>
      </w:r>
      <w:r w:rsidR="00972477" w:rsidRPr="00972477">
        <w:rPr>
          <w:rFonts w:ascii="Times New Roman" w:hAnsi="Times New Roman" w:cs="Times New Roman"/>
          <w:lang w:val="en-US"/>
        </w:rPr>
        <w:t xml:space="preserve"> department or </w:t>
      </w:r>
      <w:r>
        <w:rPr>
          <w:rFonts w:ascii="Times New Roman" w:hAnsi="Times New Roman" w:cs="Times New Roman"/>
          <w:lang w:val="en-US"/>
        </w:rPr>
        <w:t>team</w:t>
      </w:r>
      <w:r w:rsidR="00972477" w:rsidRPr="00972477">
        <w:rPr>
          <w:rFonts w:ascii="Times New Roman" w:hAnsi="Times New Roman" w:cs="Times New Roman"/>
          <w:lang w:val="en-US"/>
        </w:rPr>
        <w:t xml:space="preserve"> of specialists. </w:t>
      </w:r>
      <w:r w:rsidR="00CA7FD9">
        <w:rPr>
          <w:rFonts w:ascii="Times New Roman" w:hAnsi="Times New Roman" w:cs="Times New Roman"/>
          <w:lang w:val="en-US"/>
        </w:rPr>
        <w:t>I</w:t>
      </w:r>
      <w:r w:rsidR="00CA7FD9" w:rsidRPr="00972477">
        <w:rPr>
          <w:rFonts w:ascii="Times New Roman" w:hAnsi="Times New Roman" w:cs="Times New Roman"/>
          <w:lang w:val="en-US"/>
        </w:rPr>
        <w:t xml:space="preserve">n the framework of cooperation with the business sector, </w:t>
      </w:r>
      <w:r w:rsidR="00CA7FD9">
        <w:rPr>
          <w:rFonts w:ascii="Times New Roman" w:hAnsi="Times New Roman" w:cs="Times New Roman"/>
          <w:lang w:val="en-US"/>
        </w:rPr>
        <w:t>t</w:t>
      </w:r>
      <w:r w:rsidR="00972477" w:rsidRPr="00972477">
        <w:rPr>
          <w:rFonts w:ascii="Times New Roman" w:hAnsi="Times New Roman" w:cs="Times New Roman"/>
          <w:lang w:val="en-US"/>
        </w:rPr>
        <w:t xml:space="preserve">hese bodies are also </w:t>
      </w:r>
      <w:r>
        <w:rPr>
          <w:rFonts w:ascii="Times New Roman" w:hAnsi="Times New Roman" w:cs="Times New Roman"/>
          <w:lang w:val="en-US"/>
        </w:rPr>
        <w:t>provided</w:t>
      </w:r>
      <w:r w:rsidR="00CA7FD9">
        <w:rPr>
          <w:rFonts w:ascii="Times New Roman" w:hAnsi="Times New Roman" w:cs="Times New Roman"/>
          <w:lang w:val="en-US"/>
        </w:rPr>
        <w:t xml:space="preserve"> with</w:t>
      </w:r>
      <w:r>
        <w:rPr>
          <w:rFonts w:ascii="Times New Roman" w:hAnsi="Times New Roman" w:cs="Times New Roman"/>
          <w:lang w:val="en-US"/>
        </w:rPr>
        <w:t xml:space="preserve"> tools </w:t>
      </w:r>
      <w:r w:rsidR="00CA7FD9">
        <w:rPr>
          <w:rFonts w:ascii="Times New Roman" w:hAnsi="Times New Roman" w:cs="Times New Roman"/>
          <w:lang w:val="en-US"/>
        </w:rPr>
        <w:t>to</w:t>
      </w:r>
      <w:r w:rsidR="00972477" w:rsidRPr="00972477">
        <w:rPr>
          <w:rFonts w:ascii="Times New Roman" w:hAnsi="Times New Roman" w:cs="Times New Roman"/>
          <w:lang w:val="en-US"/>
        </w:rPr>
        <w:t xml:space="preserve"> conduct </w:t>
      </w:r>
      <w:r w:rsidR="00DC5C16" w:rsidRPr="00DC5C16">
        <w:rPr>
          <w:rFonts w:ascii="Times New Roman" w:hAnsi="Times New Roman" w:cs="Times New Roman"/>
          <w:lang w:val="en-US"/>
        </w:rPr>
        <w:t xml:space="preserve">confidential </w:t>
      </w:r>
      <w:r w:rsidR="00972477" w:rsidRPr="00972477">
        <w:rPr>
          <w:rFonts w:ascii="Times New Roman" w:hAnsi="Times New Roman" w:cs="Times New Roman"/>
          <w:lang w:val="en-US"/>
        </w:rPr>
        <w:t>meetings</w:t>
      </w:r>
      <w:r w:rsidR="00CA7FD9" w:rsidRPr="00CA7FD9">
        <w:rPr>
          <w:rFonts w:ascii="Times New Roman" w:hAnsi="Times New Roman" w:cs="Times New Roman"/>
          <w:vertAlign w:val="superscript"/>
        </w:rPr>
        <w:footnoteReference w:id="46"/>
      </w:r>
      <w:r w:rsidR="00972477" w:rsidRPr="00972477">
        <w:rPr>
          <w:rFonts w:ascii="Times New Roman" w:hAnsi="Times New Roman" w:cs="Times New Roman"/>
          <w:lang w:val="en-US"/>
        </w:rPr>
        <w:t xml:space="preserve"> aimed at assessing corruption risks and presenting proposals </w:t>
      </w:r>
      <w:r w:rsidR="00CA7FD9">
        <w:rPr>
          <w:rFonts w:ascii="Times New Roman" w:hAnsi="Times New Roman" w:cs="Times New Roman"/>
          <w:lang w:val="en-US"/>
        </w:rPr>
        <w:t xml:space="preserve">for </w:t>
      </w:r>
      <w:r w:rsidR="00CA7FD9" w:rsidRPr="00972477">
        <w:rPr>
          <w:rFonts w:ascii="Times New Roman" w:hAnsi="Times New Roman" w:cs="Times New Roman"/>
          <w:lang w:val="en-US"/>
        </w:rPr>
        <w:t>reform</w:t>
      </w:r>
      <w:r w:rsidR="00CA7FD9">
        <w:rPr>
          <w:rFonts w:ascii="Times New Roman" w:hAnsi="Times New Roman" w:cs="Times New Roman"/>
          <w:lang w:val="en-US"/>
        </w:rPr>
        <w:t>s</w:t>
      </w:r>
      <w:r w:rsidR="00CA7FD9" w:rsidRPr="00972477">
        <w:rPr>
          <w:rFonts w:ascii="Times New Roman" w:hAnsi="Times New Roman" w:cs="Times New Roman"/>
          <w:lang w:val="en-US"/>
        </w:rPr>
        <w:t xml:space="preserve"> </w:t>
      </w:r>
      <w:r w:rsidR="00972477" w:rsidRPr="00972477">
        <w:rPr>
          <w:rFonts w:ascii="Times New Roman" w:hAnsi="Times New Roman" w:cs="Times New Roman"/>
          <w:lang w:val="en-US"/>
        </w:rPr>
        <w:t xml:space="preserve">in the target sectors. In this context, it is </w:t>
      </w:r>
      <w:r>
        <w:rPr>
          <w:rFonts w:ascii="Times New Roman" w:hAnsi="Times New Roman" w:cs="Times New Roman"/>
          <w:lang w:val="en-US"/>
        </w:rPr>
        <w:t>proposed</w:t>
      </w:r>
      <w:r w:rsidR="00972477" w:rsidRPr="00972477">
        <w:rPr>
          <w:rFonts w:ascii="Times New Roman" w:hAnsi="Times New Roman" w:cs="Times New Roman"/>
          <w:lang w:val="en-US"/>
        </w:rPr>
        <w:t xml:space="preserve"> to continu</w:t>
      </w:r>
      <w:r>
        <w:rPr>
          <w:rFonts w:ascii="Times New Roman" w:hAnsi="Times New Roman" w:cs="Times New Roman"/>
          <w:lang w:val="en-US"/>
        </w:rPr>
        <w:t>e</w:t>
      </w:r>
      <w:r w:rsidR="00972477" w:rsidRPr="00972477">
        <w:rPr>
          <w:rFonts w:ascii="Times New Roman" w:hAnsi="Times New Roman" w:cs="Times New Roman"/>
          <w:lang w:val="en-US"/>
        </w:rPr>
        <w:t xml:space="preserve"> </w:t>
      </w:r>
      <w:r w:rsidR="00CC36DB">
        <w:rPr>
          <w:rFonts w:ascii="Times New Roman" w:hAnsi="Times New Roman" w:cs="Times New Roman"/>
          <w:lang w:val="en-US"/>
        </w:rPr>
        <w:t>strengthening</w:t>
      </w:r>
      <w:r w:rsidR="00972477" w:rsidRPr="00972477">
        <w:rPr>
          <w:rFonts w:ascii="Times New Roman" w:hAnsi="Times New Roman" w:cs="Times New Roman"/>
          <w:lang w:val="en-US"/>
        </w:rPr>
        <w:t xml:space="preserve"> the capacities of the </w:t>
      </w:r>
      <w:r w:rsidR="005125D0">
        <w:rPr>
          <w:rFonts w:ascii="Times New Roman" w:hAnsi="Times New Roman" w:cs="Times New Roman"/>
          <w:lang w:val="en-US"/>
        </w:rPr>
        <w:t>CPC</w:t>
      </w:r>
      <w:r w:rsidR="00972477" w:rsidRPr="00972477">
        <w:rPr>
          <w:rFonts w:ascii="Times New Roman" w:hAnsi="Times New Roman" w:cs="Times New Roman"/>
          <w:lang w:val="en-US"/>
        </w:rPr>
        <w:t>.</w:t>
      </w:r>
    </w:p>
    <w:p w14:paraId="4BFE78EB" w14:textId="77777777" w:rsidR="007438E6" w:rsidRDefault="007438E6">
      <w:pPr>
        <w:spacing w:line="276" w:lineRule="auto"/>
      </w:pPr>
    </w:p>
    <w:p w14:paraId="015A8CCC" w14:textId="2F51469B" w:rsidR="00CA7FD9" w:rsidRPr="000A6426" w:rsidRDefault="00CA7FD9" w:rsidP="0037415A">
      <w:pPr>
        <w:spacing w:line="276" w:lineRule="auto"/>
        <w:ind w:firstLine="0"/>
        <w:jc w:val="center"/>
        <w:rPr>
          <w:rFonts w:ascii="Times New Roman" w:hAnsi="Times New Roman" w:cs="Times New Roman"/>
          <w:b/>
          <w:lang w:val="en-US"/>
        </w:rPr>
      </w:pPr>
      <w:r w:rsidRPr="000A6426">
        <w:rPr>
          <w:rFonts w:ascii="Times New Roman" w:hAnsi="Times New Roman" w:cs="Times New Roman"/>
          <w:b/>
          <w:lang w:val="en-US"/>
        </w:rPr>
        <w:t>IMPROVING THE INSTITUTE</w:t>
      </w:r>
      <w:r w:rsidR="006E17ED">
        <w:rPr>
          <w:rFonts w:ascii="Times New Roman" w:hAnsi="Times New Roman" w:cs="Times New Roman"/>
          <w:b/>
          <w:lang w:val="en-US"/>
        </w:rPr>
        <w:t xml:space="preserve"> OF</w:t>
      </w:r>
      <w:r w:rsidRPr="000A6426">
        <w:rPr>
          <w:rFonts w:ascii="Times New Roman" w:hAnsi="Times New Roman" w:cs="Times New Roman"/>
          <w:b/>
          <w:lang w:val="en-US"/>
        </w:rPr>
        <w:t xml:space="preserve"> DISCLOSING BE</w:t>
      </w:r>
      <w:r w:rsidR="004155DE">
        <w:rPr>
          <w:rFonts w:ascii="Times New Roman" w:hAnsi="Times New Roman" w:cs="Times New Roman"/>
          <w:b/>
          <w:lang w:val="en-US"/>
        </w:rPr>
        <w:t>N</w:t>
      </w:r>
      <w:r w:rsidRPr="000A6426">
        <w:rPr>
          <w:rFonts w:ascii="Times New Roman" w:hAnsi="Times New Roman" w:cs="Times New Roman"/>
          <w:b/>
          <w:lang w:val="en-US"/>
        </w:rPr>
        <w:t>EFICIA</w:t>
      </w:r>
      <w:r w:rsidR="00015C29">
        <w:rPr>
          <w:rFonts w:ascii="Times New Roman" w:hAnsi="Times New Roman" w:cs="Times New Roman"/>
          <w:b/>
          <w:lang w:val="en-US"/>
        </w:rPr>
        <w:t>L</w:t>
      </w:r>
      <w:r w:rsidRPr="000A6426">
        <w:rPr>
          <w:rFonts w:ascii="Times New Roman" w:hAnsi="Times New Roman" w:cs="Times New Roman"/>
          <w:b/>
          <w:lang w:val="en-US"/>
        </w:rPr>
        <w:t xml:space="preserve"> OWNERS OF LEGAL ENTITIES</w:t>
      </w:r>
    </w:p>
    <w:p w14:paraId="09D81F0B" w14:textId="1B5A392C" w:rsidR="00CA7FD9" w:rsidRPr="00972477" w:rsidRDefault="00CA7FD9"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Disclosing</w:t>
      </w:r>
      <w:r w:rsidRPr="00972477">
        <w:rPr>
          <w:rFonts w:ascii="Times New Roman" w:hAnsi="Times New Roman" w:cs="Times New Roman"/>
          <w:lang w:val="en-US"/>
        </w:rPr>
        <w:t xml:space="preserve"> the </w:t>
      </w:r>
      <w:r w:rsidR="00326A35">
        <w:rPr>
          <w:rFonts w:ascii="Times New Roman" w:hAnsi="Times New Roman" w:cs="Times New Roman"/>
          <w:lang w:val="en-US"/>
        </w:rPr>
        <w:t xml:space="preserve">ultimate </w:t>
      </w:r>
      <w:r w:rsidRPr="00972477">
        <w:rPr>
          <w:rFonts w:ascii="Times New Roman" w:hAnsi="Times New Roman" w:cs="Times New Roman"/>
          <w:lang w:val="en-US"/>
        </w:rPr>
        <w:t>beneficia</w:t>
      </w:r>
      <w:r w:rsidR="00C1116A">
        <w:rPr>
          <w:rFonts w:ascii="Times New Roman" w:hAnsi="Times New Roman" w:cs="Times New Roman"/>
          <w:lang w:val="en-US"/>
        </w:rPr>
        <w:t>l</w:t>
      </w:r>
      <w:r>
        <w:rPr>
          <w:rFonts w:ascii="Times New Roman" w:hAnsi="Times New Roman" w:cs="Times New Roman"/>
          <w:lang w:val="en-US"/>
        </w:rPr>
        <w:t xml:space="preserve"> owner</w:t>
      </w:r>
      <w:r w:rsidRPr="00972477">
        <w:rPr>
          <w:rFonts w:ascii="Times New Roman" w:hAnsi="Times New Roman" w:cs="Times New Roman"/>
          <w:lang w:val="en-US"/>
        </w:rPr>
        <w:t>s</w:t>
      </w:r>
      <w:r w:rsidR="00326A35">
        <w:rPr>
          <w:rFonts w:ascii="Times New Roman" w:hAnsi="Times New Roman" w:cs="Times New Roman"/>
          <w:lang w:val="en-US"/>
        </w:rPr>
        <w:t xml:space="preserve"> (UBO)</w:t>
      </w:r>
      <w:r w:rsidRPr="00972477">
        <w:rPr>
          <w:rFonts w:ascii="Times New Roman" w:hAnsi="Times New Roman" w:cs="Times New Roman"/>
          <w:lang w:val="en-US"/>
        </w:rPr>
        <w:t xml:space="preserve"> of legal entities is one of the most important tools in </w:t>
      </w:r>
      <w:r w:rsidR="00326A35">
        <w:rPr>
          <w:rFonts w:ascii="Times New Roman" w:hAnsi="Times New Roman" w:cs="Times New Roman"/>
          <w:lang w:val="en-US"/>
        </w:rPr>
        <w:t xml:space="preserve">combating </w:t>
      </w:r>
      <w:r w:rsidRPr="00972477">
        <w:rPr>
          <w:rFonts w:ascii="Times New Roman" w:hAnsi="Times New Roman" w:cs="Times New Roman"/>
          <w:lang w:val="en-US"/>
        </w:rPr>
        <w:t xml:space="preserve">corruption, which </w:t>
      </w:r>
      <w:r>
        <w:rPr>
          <w:rFonts w:ascii="Times New Roman" w:hAnsi="Times New Roman" w:cs="Times New Roman"/>
          <w:lang w:val="en-US"/>
        </w:rPr>
        <w:t>aims</w:t>
      </w:r>
      <w:r w:rsidRPr="00972477">
        <w:rPr>
          <w:rFonts w:ascii="Times New Roman" w:hAnsi="Times New Roman" w:cs="Times New Roman"/>
          <w:lang w:val="en-US"/>
        </w:rPr>
        <w:t xml:space="preserve"> </w:t>
      </w:r>
      <w:r w:rsidR="004C761D">
        <w:rPr>
          <w:rFonts w:ascii="Times New Roman" w:hAnsi="Times New Roman" w:cs="Times New Roman"/>
          <w:lang w:val="en-US"/>
        </w:rPr>
        <w:t xml:space="preserve">to </w:t>
      </w:r>
      <w:r w:rsidR="004C761D" w:rsidRPr="00972477">
        <w:rPr>
          <w:rFonts w:ascii="Times New Roman" w:hAnsi="Times New Roman" w:cs="Times New Roman"/>
          <w:lang w:val="en-US"/>
        </w:rPr>
        <w:t xml:space="preserve">detect criminal activities and </w:t>
      </w:r>
      <w:r w:rsidRPr="00972477">
        <w:rPr>
          <w:rFonts w:ascii="Times New Roman" w:hAnsi="Times New Roman" w:cs="Times New Roman"/>
          <w:lang w:val="en-US"/>
        </w:rPr>
        <w:t>prevent money laundering, terrorism</w:t>
      </w:r>
      <w:r w:rsidRPr="00CA7FD9">
        <w:rPr>
          <w:rFonts w:ascii="Times New Roman" w:hAnsi="Times New Roman" w:cs="Times New Roman"/>
          <w:lang w:val="en-US"/>
        </w:rPr>
        <w:t xml:space="preserve"> </w:t>
      </w:r>
      <w:r w:rsidRPr="00972477">
        <w:rPr>
          <w:rFonts w:ascii="Times New Roman" w:hAnsi="Times New Roman" w:cs="Times New Roman"/>
          <w:lang w:val="en-US"/>
        </w:rPr>
        <w:t xml:space="preserve">financing, tax evasion, </w:t>
      </w:r>
      <w:r w:rsidR="00326A35">
        <w:rPr>
          <w:rFonts w:ascii="Times New Roman" w:hAnsi="Times New Roman" w:cs="Times New Roman"/>
          <w:lang w:val="en-US"/>
        </w:rPr>
        <w:t xml:space="preserve">and the </w:t>
      </w:r>
      <w:r w:rsidRPr="00972477">
        <w:rPr>
          <w:rFonts w:ascii="Times New Roman" w:hAnsi="Times New Roman" w:cs="Times New Roman"/>
          <w:lang w:val="en-US"/>
        </w:rPr>
        <w:t xml:space="preserve">use of corrupt schemes. </w:t>
      </w:r>
      <w:r w:rsidR="008107C9">
        <w:rPr>
          <w:rFonts w:ascii="Times New Roman" w:hAnsi="Times New Roman" w:cs="Times New Roman"/>
          <w:lang w:val="en-US"/>
        </w:rPr>
        <w:t>Armenia</w:t>
      </w:r>
      <w:r w:rsidR="00326A35">
        <w:rPr>
          <w:rFonts w:ascii="Times New Roman" w:hAnsi="Times New Roman" w:cs="Times New Roman"/>
          <w:lang w:val="en-US"/>
        </w:rPr>
        <w:t xml:space="preserve"> introduced</w:t>
      </w:r>
      <w:r w:rsidRPr="00972477">
        <w:rPr>
          <w:rFonts w:ascii="Times New Roman" w:hAnsi="Times New Roman" w:cs="Times New Roman"/>
          <w:lang w:val="en-US"/>
        </w:rPr>
        <w:t xml:space="preserve"> the </w:t>
      </w:r>
      <w:r w:rsidR="00326A35">
        <w:rPr>
          <w:rFonts w:ascii="Times New Roman" w:hAnsi="Times New Roman" w:cs="Times New Roman"/>
          <w:lang w:val="en-US"/>
        </w:rPr>
        <w:t xml:space="preserve">institute </w:t>
      </w:r>
      <w:r w:rsidR="008107C9" w:rsidRPr="00972477">
        <w:rPr>
          <w:rFonts w:ascii="Times New Roman" w:hAnsi="Times New Roman" w:cs="Times New Roman"/>
          <w:lang w:val="en-US"/>
        </w:rPr>
        <w:t>of</w:t>
      </w:r>
      <w:r w:rsidR="00326A35">
        <w:rPr>
          <w:rFonts w:ascii="Times New Roman" w:hAnsi="Times New Roman" w:cs="Times New Roman"/>
          <w:lang w:val="en-US"/>
        </w:rPr>
        <w:t xml:space="preserve"> disclosing UBOs</w:t>
      </w:r>
      <w:r w:rsidR="008107C9" w:rsidRPr="00972477">
        <w:rPr>
          <w:rFonts w:ascii="Times New Roman" w:hAnsi="Times New Roman" w:cs="Times New Roman"/>
          <w:lang w:val="en-US"/>
        </w:rPr>
        <w:t xml:space="preserve"> </w:t>
      </w:r>
      <w:r w:rsidRPr="00972477">
        <w:rPr>
          <w:rFonts w:ascii="Times New Roman" w:hAnsi="Times New Roman" w:cs="Times New Roman"/>
          <w:lang w:val="en-US"/>
        </w:rPr>
        <w:t xml:space="preserve">in 2008 </w:t>
      </w:r>
      <w:r w:rsidR="00326A35">
        <w:rPr>
          <w:rFonts w:ascii="Times New Roman" w:hAnsi="Times New Roman" w:cs="Times New Roman"/>
          <w:lang w:val="en-US"/>
        </w:rPr>
        <w:t>through</w:t>
      </w:r>
      <w:r w:rsidRPr="00972477">
        <w:rPr>
          <w:rFonts w:ascii="Times New Roman" w:hAnsi="Times New Roman" w:cs="Times New Roman"/>
          <w:lang w:val="en-US"/>
        </w:rPr>
        <w:t xml:space="preserve"> the Law on Combating Money Laundering and Terroris</w:t>
      </w:r>
      <w:r w:rsidR="008107C9">
        <w:rPr>
          <w:rFonts w:ascii="Times New Roman" w:hAnsi="Times New Roman" w:cs="Times New Roman"/>
          <w:lang w:val="en-US"/>
        </w:rPr>
        <w:t>m</w:t>
      </w:r>
      <w:r w:rsidRPr="00972477">
        <w:rPr>
          <w:rFonts w:ascii="Times New Roman" w:hAnsi="Times New Roman" w:cs="Times New Roman"/>
          <w:lang w:val="en-US"/>
        </w:rPr>
        <w:t xml:space="preserve"> Financing, in </w:t>
      </w:r>
      <w:r w:rsidR="00326A35">
        <w:rPr>
          <w:rFonts w:ascii="Times New Roman" w:hAnsi="Times New Roman" w:cs="Times New Roman"/>
          <w:lang w:val="en-US"/>
        </w:rPr>
        <w:t>compliance</w:t>
      </w:r>
      <w:r w:rsidRPr="00972477">
        <w:rPr>
          <w:rFonts w:ascii="Times New Roman" w:hAnsi="Times New Roman" w:cs="Times New Roman"/>
          <w:lang w:val="en-US"/>
        </w:rPr>
        <w:t xml:space="preserve"> with the </w:t>
      </w:r>
      <w:r w:rsidR="00326A35" w:rsidRPr="00972477">
        <w:rPr>
          <w:rFonts w:ascii="Times New Roman" w:hAnsi="Times New Roman" w:cs="Times New Roman"/>
          <w:lang w:val="en-US"/>
        </w:rPr>
        <w:t>recommendations</w:t>
      </w:r>
      <w:r w:rsidR="00326A35">
        <w:rPr>
          <w:rFonts w:ascii="Times New Roman" w:hAnsi="Times New Roman" w:cs="Times New Roman"/>
          <w:lang w:val="en-US"/>
        </w:rPr>
        <w:t xml:space="preserve"> of the</w:t>
      </w:r>
      <w:r w:rsidR="00326A35" w:rsidRPr="008107C9">
        <w:rPr>
          <w:rFonts w:ascii="Times New Roman" w:hAnsi="Times New Roman" w:cs="Times New Roman"/>
          <w:lang w:val="en-US"/>
        </w:rPr>
        <w:t xml:space="preserve"> </w:t>
      </w:r>
      <w:r w:rsidR="008107C9" w:rsidRPr="008107C9">
        <w:rPr>
          <w:rFonts w:ascii="Times New Roman" w:hAnsi="Times New Roman" w:cs="Times New Roman"/>
          <w:lang w:val="en-US"/>
        </w:rPr>
        <w:t>Financial Action Task Force (FATF)</w:t>
      </w:r>
      <w:r w:rsidR="008107C9">
        <w:rPr>
          <w:rFonts w:ascii="Times New Roman" w:hAnsi="Times New Roman" w:cs="Times New Roman"/>
          <w:lang w:val="en-US"/>
        </w:rPr>
        <w:t>.</w:t>
      </w:r>
    </w:p>
    <w:p w14:paraId="432B8D90" w14:textId="6F501D9B" w:rsidR="00CA7FD9" w:rsidRPr="00972477" w:rsidRDefault="00CA7FD9" w:rsidP="0037415A">
      <w:pPr>
        <w:tabs>
          <w:tab w:val="left" w:pos="851"/>
        </w:tabs>
        <w:spacing w:before="120" w:after="120" w:line="276" w:lineRule="auto"/>
        <w:ind w:right="-2" w:firstLine="0"/>
        <w:rPr>
          <w:rFonts w:ascii="Times New Roman" w:hAnsi="Times New Roman" w:cs="Times New Roman"/>
          <w:lang w:val="en-US"/>
        </w:rPr>
      </w:pPr>
      <w:r w:rsidRPr="00972477">
        <w:rPr>
          <w:rFonts w:ascii="Times New Roman" w:hAnsi="Times New Roman" w:cs="Times New Roman"/>
          <w:lang w:val="en-US"/>
        </w:rPr>
        <w:t>Since 2017</w:t>
      </w:r>
      <w:r w:rsidR="00DB2AB2">
        <w:rPr>
          <w:rFonts w:ascii="Times New Roman" w:hAnsi="Times New Roman" w:cs="Times New Roman"/>
          <w:lang w:val="en-US"/>
        </w:rPr>
        <w:t>,</w:t>
      </w:r>
      <w:r w:rsidR="00326A35" w:rsidRPr="00326A35">
        <w:rPr>
          <w:rFonts w:ascii="Times New Roman" w:hAnsi="Times New Roman" w:cs="Times New Roman"/>
          <w:lang w:val="en-US"/>
        </w:rPr>
        <w:t xml:space="preserve"> </w:t>
      </w:r>
      <w:r w:rsidR="00326A35" w:rsidRPr="00972477">
        <w:rPr>
          <w:rFonts w:ascii="Times New Roman" w:hAnsi="Times New Roman" w:cs="Times New Roman"/>
          <w:lang w:val="en-US"/>
        </w:rPr>
        <w:t xml:space="preserve">Armenia has made significant progress in ensuring transparency and </w:t>
      </w:r>
      <w:r w:rsidR="00326A35">
        <w:rPr>
          <w:rFonts w:ascii="Times New Roman" w:hAnsi="Times New Roman" w:cs="Times New Roman"/>
          <w:lang w:val="en-US"/>
        </w:rPr>
        <w:t>establishing</w:t>
      </w:r>
      <w:r w:rsidR="00326A35" w:rsidRPr="00972477">
        <w:rPr>
          <w:rFonts w:ascii="Times New Roman" w:hAnsi="Times New Roman" w:cs="Times New Roman"/>
          <w:lang w:val="en-US"/>
        </w:rPr>
        <w:t xml:space="preserve"> a centralized public registry</w:t>
      </w:r>
      <w:r w:rsidR="00326A35" w:rsidRPr="004C761D">
        <w:rPr>
          <w:rFonts w:ascii="Times New Roman" w:hAnsi="Times New Roman" w:cs="Times New Roman"/>
          <w:lang w:val="en-US"/>
        </w:rPr>
        <w:t xml:space="preserve"> </w:t>
      </w:r>
      <w:r w:rsidR="00326A35" w:rsidRPr="00972477">
        <w:rPr>
          <w:rFonts w:ascii="Times New Roman" w:hAnsi="Times New Roman" w:cs="Times New Roman"/>
          <w:lang w:val="en-US"/>
        </w:rPr>
        <w:t>of beneficia</w:t>
      </w:r>
      <w:r w:rsidR="00326A35">
        <w:rPr>
          <w:rFonts w:ascii="Times New Roman" w:hAnsi="Times New Roman" w:cs="Times New Roman"/>
          <w:lang w:val="en-US"/>
        </w:rPr>
        <w:t>l owner</w:t>
      </w:r>
      <w:r w:rsidR="00326A35" w:rsidRPr="00972477">
        <w:rPr>
          <w:rFonts w:ascii="Times New Roman" w:hAnsi="Times New Roman" w:cs="Times New Roman"/>
          <w:lang w:val="en-US"/>
        </w:rPr>
        <w:t>s</w:t>
      </w:r>
      <w:r w:rsidR="00326A35">
        <w:rPr>
          <w:rFonts w:ascii="Times New Roman" w:hAnsi="Times New Roman" w:cs="Times New Roman"/>
          <w:lang w:val="en-US"/>
        </w:rPr>
        <w:t xml:space="preserve"> largely</w:t>
      </w:r>
      <w:r w:rsidRPr="00972477">
        <w:rPr>
          <w:rFonts w:ascii="Times New Roman" w:hAnsi="Times New Roman" w:cs="Times New Roman"/>
          <w:lang w:val="en-US"/>
        </w:rPr>
        <w:t xml:space="preserve"> </w:t>
      </w:r>
      <w:r w:rsidR="004C761D">
        <w:rPr>
          <w:rFonts w:ascii="Times New Roman" w:hAnsi="Times New Roman" w:cs="Times New Roman"/>
          <w:lang w:val="en-US"/>
        </w:rPr>
        <w:t>due to fulfill</w:t>
      </w:r>
      <w:r w:rsidR="007416B9">
        <w:rPr>
          <w:rFonts w:ascii="Times New Roman" w:hAnsi="Times New Roman" w:cs="Times New Roman"/>
          <w:lang w:val="en-US"/>
        </w:rPr>
        <w:t>ing</w:t>
      </w:r>
      <w:r w:rsidR="004C761D">
        <w:rPr>
          <w:rFonts w:ascii="Times New Roman" w:hAnsi="Times New Roman" w:cs="Times New Roman"/>
          <w:lang w:val="en-US"/>
        </w:rPr>
        <w:t xml:space="preserve"> commitments</w:t>
      </w:r>
      <w:r w:rsidRPr="00972477">
        <w:rPr>
          <w:rFonts w:ascii="Times New Roman" w:hAnsi="Times New Roman" w:cs="Times New Roman"/>
          <w:lang w:val="en-US"/>
        </w:rPr>
        <w:t xml:space="preserve"> </w:t>
      </w:r>
      <w:r w:rsidR="00326A35">
        <w:rPr>
          <w:rFonts w:ascii="Times New Roman" w:hAnsi="Times New Roman" w:cs="Times New Roman"/>
          <w:lang w:val="en-US"/>
        </w:rPr>
        <w:t>within</w:t>
      </w:r>
      <w:r w:rsidRPr="00972477">
        <w:rPr>
          <w:rFonts w:ascii="Times New Roman" w:hAnsi="Times New Roman" w:cs="Times New Roman"/>
          <w:lang w:val="en-US"/>
        </w:rPr>
        <w:t xml:space="preserve"> the Open Government Partnership and the Extractive Industries Transparency Initiative.</w:t>
      </w:r>
    </w:p>
    <w:p w14:paraId="40817F64" w14:textId="71A293B9" w:rsidR="007438E6" w:rsidRPr="007416B9" w:rsidRDefault="007416B9"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L</w:t>
      </w:r>
      <w:r w:rsidR="00CA7FD9" w:rsidRPr="00972477">
        <w:rPr>
          <w:rFonts w:ascii="Times New Roman" w:hAnsi="Times New Roman" w:cs="Times New Roman"/>
          <w:lang w:val="en-US"/>
        </w:rPr>
        <w:t xml:space="preserve">egal regulations </w:t>
      </w:r>
      <w:r>
        <w:rPr>
          <w:rFonts w:ascii="Times New Roman" w:hAnsi="Times New Roman" w:cs="Times New Roman"/>
          <w:lang w:val="en-US"/>
        </w:rPr>
        <w:t>adopted in</w:t>
      </w:r>
      <w:r w:rsidRPr="00972477">
        <w:rPr>
          <w:rFonts w:ascii="Times New Roman" w:hAnsi="Times New Roman" w:cs="Times New Roman"/>
          <w:lang w:val="en-US"/>
        </w:rPr>
        <w:t xml:space="preserve"> 2019 </w:t>
      </w:r>
      <w:r>
        <w:rPr>
          <w:rFonts w:ascii="Times New Roman" w:hAnsi="Times New Roman" w:cs="Times New Roman"/>
          <w:lang w:val="en-US"/>
        </w:rPr>
        <w:t>require to</w:t>
      </w:r>
      <w:r w:rsidR="00CA7FD9" w:rsidRPr="00972477">
        <w:rPr>
          <w:rFonts w:ascii="Times New Roman" w:hAnsi="Times New Roman" w:cs="Times New Roman"/>
          <w:lang w:val="en-US"/>
        </w:rPr>
        <w:t xml:space="preserve"> present and publi</w:t>
      </w:r>
      <w:r w:rsidR="004C761D">
        <w:rPr>
          <w:rFonts w:ascii="Times New Roman" w:hAnsi="Times New Roman" w:cs="Times New Roman"/>
          <w:lang w:val="en-US"/>
        </w:rPr>
        <w:t>sh</w:t>
      </w:r>
      <w:r w:rsidR="00CA7FD9" w:rsidRPr="00972477">
        <w:rPr>
          <w:rFonts w:ascii="Times New Roman" w:hAnsi="Times New Roman" w:cs="Times New Roman"/>
          <w:lang w:val="en-US"/>
        </w:rPr>
        <w:t xml:space="preserve"> </w:t>
      </w:r>
      <w:r>
        <w:rPr>
          <w:rFonts w:ascii="Times New Roman" w:hAnsi="Times New Roman" w:cs="Times New Roman"/>
          <w:lang w:val="en-US"/>
        </w:rPr>
        <w:t xml:space="preserve">UBO </w:t>
      </w:r>
      <w:r w:rsidR="00CA7FD9" w:rsidRPr="00972477">
        <w:rPr>
          <w:rFonts w:ascii="Times New Roman" w:hAnsi="Times New Roman" w:cs="Times New Roman"/>
          <w:lang w:val="en-US"/>
        </w:rPr>
        <w:t xml:space="preserve">data of companies </w:t>
      </w:r>
      <w:r>
        <w:rPr>
          <w:rFonts w:ascii="Times New Roman" w:hAnsi="Times New Roman" w:cs="Times New Roman"/>
          <w:lang w:val="en-US"/>
        </w:rPr>
        <w:t>with</w:t>
      </w:r>
      <w:r w:rsidR="00CA7FD9" w:rsidRPr="00972477">
        <w:rPr>
          <w:rFonts w:ascii="Times New Roman" w:hAnsi="Times New Roman" w:cs="Times New Roman"/>
          <w:lang w:val="en-US"/>
        </w:rPr>
        <w:t xml:space="preserve"> subsoil use rights or apply</w:t>
      </w:r>
      <w:r>
        <w:rPr>
          <w:rFonts w:ascii="Times New Roman" w:hAnsi="Times New Roman" w:cs="Times New Roman"/>
          <w:lang w:val="en-US"/>
        </w:rPr>
        <w:t>ing</w:t>
      </w:r>
      <w:r w:rsidR="00CA7FD9" w:rsidRPr="00972477">
        <w:rPr>
          <w:rFonts w:ascii="Times New Roman" w:hAnsi="Times New Roman" w:cs="Times New Roman"/>
          <w:lang w:val="en-US"/>
        </w:rPr>
        <w:t xml:space="preserve"> for </w:t>
      </w:r>
      <w:r>
        <w:rPr>
          <w:rFonts w:ascii="Times New Roman" w:hAnsi="Times New Roman" w:cs="Times New Roman"/>
          <w:lang w:val="en-US"/>
        </w:rPr>
        <w:t>such</w:t>
      </w:r>
      <w:r w:rsidR="00CA7FD9" w:rsidRPr="00972477">
        <w:rPr>
          <w:rFonts w:ascii="Times New Roman" w:hAnsi="Times New Roman" w:cs="Times New Roman"/>
          <w:lang w:val="en-US"/>
        </w:rPr>
        <w:t xml:space="preserve"> rights in the metal mining industry of Armenia.</w:t>
      </w:r>
    </w:p>
    <w:p w14:paraId="527889A2" w14:textId="6F8CC53B" w:rsidR="004C761D" w:rsidRPr="00972477" w:rsidRDefault="007416B9"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 xml:space="preserve">UBO </w:t>
      </w:r>
      <w:r w:rsidR="004C761D" w:rsidRPr="00972477">
        <w:rPr>
          <w:rFonts w:ascii="Times New Roman" w:hAnsi="Times New Roman" w:cs="Times New Roman"/>
          <w:lang w:val="en-US"/>
        </w:rPr>
        <w:t xml:space="preserve">declarations </w:t>
      </w:r>
      <w:r>
        <w:rPr>
          <w:rFonts w:ascii="Times New Roman" w:hAnsi="Times New Roman" w:cs="Times New Roman"/>
          <w:lang w:val="en-US"/>
        </w:rPr>
        <w:t xml:space="preserve">by </w:t>
      </w:r>
      <w:r w:rsidR="004C761D" w:rsidRPr="00972477">
        <w:rPr>
          <w:rFonts w:ascii="Times New Roman" w:hAnsi="Times New Roman" w:cs="Times New Roman"/>
          <w:lang w:val="en-US"/>
        </w:rPr>
        <w:t xml:space="preserve">these </w:t>
      </w:r>
      <w:r w:rsidR="004C761D">
        <w:rPr>
          <w:rFonts w:ascii="Times New Roman" w:hAnsi="Times New Roman" w:cs="Times New Roman"/>
          <w:lang w:val="en-US"/>
        </w:rPr>
        <w:t>companies</w:t>
      </w:r>
      <w:r w:rsidR="004C761D" w:rsidRPr="00972477">
        <w:rPr>
          <w:rFonts w:ascii="Times New Roman" w:hAnsi="Times New Roman" w:cs="Times New Roman"/>
          <w:lang w:val="en-US"/>
        </w:rPr>
        <w:t xml:space="preserve"> have been published on the online platform of the State Register of Legal Entities</w:t>
      </w:r>
      <w:r w:rsidRPr="007416B9">
        <w:rPr>
          <w:rFonts w:ascii="Times New Roman" w:hAnsi="Times New Roman" w:cs="Times New Roman"/>
          <w:lang w:val="en-US"/>
        </w:rPr>
        <w:t xml:space="preserve"> </w:t>
      </w:r>
      <w:r>
        <w:rPr>
          <w:rFonts w:ascii="Times New Roman" w:hAnsi="Times New Roman" w:cs="Times New Roman"/>
          <w:lang w:val="en-US"/>
        </w:rPr>
        <w:t>s</w:t>
      </w:r>
      <w:r w:rsidRPr="00972477">
        <w:rPr>
          <w:rFonts w:ascii="Times New Roman" w:hAnsi="Times New Roman" w:cs="Times New Roman"/>
          <w:lang w:val="en-US"/>
        </w:rPr>
        <w:t>ince 2020</w:t>
      </w:r>
      <w:r w:rsidR="004C761D" w:rsidRPr="00972477">
        <w:rPr>
          <w:rFonts w:ascii="Times New Roman" w:hAnsi="Times New Roman" w:cs="Times New Roman"/>
          <w:lang w:val="en-US"/>
        </w:rPr>
        <w:t xml:space="preserve">. </w:t>
      </w:r>
      <w:r>
        <w:rPr>
          <w:rFonts w:ascii="Times New Roman" w:hAnsi="Times New Roman" w:cs="Times New Roman"/>
          <w:lang w:val="en-US"/>
        </w:rPr>
        <w:t>T</w:t>
      </w:r>
      <w:r w:rsidR="004C761D" w:rsidRPr="00972477">
        <w:rPr>
          <w:rFonts w:ascii="Times New Roman" w:hAnsi="Times New Roman" w:cs="Times New Roman"/>
          <w:lang w:val="en-US"/>
        </w:rPr>
        <w:t xml:space="preserve">he legislative amendments </w:t>
      </w:r>
      <w:r>
        <w:rPr>
          <w:rFonts w:ascii="Times New Roman" w:hAnsi="Times New Roman" w:cs="Times New Roman"/>
          <w:lang w:val="en-US"/>
        </w:rPr>
        <w:t>adopted in</w:t>
      </w:r>
      <w:r w:rsidR="004C761D" w:rsidRPr="00972477">
        <w:rPr>
          <w:rFonts w:ascii="Times New Roman" w:hAnsi="Times New Roman" w:cs="Times New Roman"/>
          <w:lang w:val="en-US"/>
        </w:rPr>
        <w:t xml:space="preserve"> 2021</w:t>
      </w:r>
      <w:r w:rsidRPr="007416B9">
        <w:rPr>
          <w:rFonts w:ascii="Times New Roman" w:hAnsi="Times New Roman" w:cs="Times New Roman"/>
          <w:lang w:val="en-US"/>
        </w:rPr>
        <w:t xml:space="preserve"> </w:t>
      </w:r>
      <w:r w:rsidRPr="00972477">
        <w:rPr>
          <w:rFonts w:ascii="Times New Roman" w:hAnsi="Times New Roman" w:cs="Times New Roman"/>
          <w:lang w:val="en-US"/>
        </w:rPr>
        <w:t>expanded</w:t>
      </w:r>
      <w:r w:rsidR="004C761D" w:rsidRPr="00972477">
        <w:rPr>
          <w:rFonts w:ascii="Times New Roman" w:hAnsi="Times New Roman" w:cs="Times New Roman"/>
          <w:lang w:val="en-US"/>
        </w:rPr>
        <w:t xml:space="preserve"> the </w:t>
      </w:r>
      <w:r w:rsidR="004C761D">
        <w:rPr>
          <w:rFonts w:ascii="Times New Roman" w:hAnsi="Times New Roman" w:cs="Times New Roman"/>
          <w:lang w:val="en-US"/>
        </w:rPr>
        <w:t>scope</w:t>
      </w:r>
      <w:r w:rsidR="004C761D" w:rsidRPr="00972477">
        <w:rPr>
          <w:rFonts w:ascii="Times New Roman" w:hAnsi="Times New Roman" w:cs="Times New Roman"/>
          <w:lang w:val="en-US"/>
        </w:rPr>
        <w:t xml:space="preserve"> of entities </w:t>
      </w:r>
      <w:r w:rsidR="004C761D" w:rsidRPr="00972477">
        <w:rPr>
          <w:rFonts w:ascii="Times New Roman" w:hAnsi="Times New Roman" w:cs="Times New Roman"/>
          <w:lang w:val="en-US"/>
        </w:rPr>
        <w:lastRenderedPageBreak/>
        <w:t>submit</w:t>
      </w:r>
      <w:r w:rsidR="004E6AE7">
        <w:rPr>
          <w:rFonts w:ascii="Times New Roman" w:hAnsi="Times New Roman" w:cs="Times New Roman"/>
          <w:lang w:val="en-US"/>
        </w:rPr>
        <w:t>ting</w:t>
      </w:r>
      <w:r w:rsidR="004C761D" w:rsidRPr="00972477">
        <w:rPr>
          <w:rFonts w:ascii="Times New Roman" w:hAnsi="Times New Roman" w:cs="Times New Roman"/>
          <w:lang w:val="en-US"/>
        </w:rPr>
        <w:t xml:space="preserve"> </w:t>
      </w:r>
      <w:r>
        <w:rPr>
          <w:rFonts w:ascii="Times New Roman" w:hAnsi="Times New Roman" w:cs="Times New Roman"/>
          <w:lang w:val="en-US"/>
        </w:rPr>
        <w:t>UBO</w:t>
      </w:r>
      <w:r w:rsidR="004C761D" w:rsidRPr="00972477">
        <w:rPr>
          <w:rFonts w:ascii="Times New Roman" w:hAnsi="Times New Roman" w:cs="Times New Roman"/>
          <w:lang w:val="en-US"/>
        </w:rPr>
        <w:t xml:space="preserve"> declaration</w:t>
      </w:r>
      <w:r w:rsidR="004E6AE7">
        <w:rPr>
          <w:rFonts w:ascii="Times New Roman" w:hAnsi="Times New Roman" w:cs="Times New Roman"/>
          <w:lang w:val="en-US"/>
        </w:rPr>
        <w:t xml:space="preserve"> to include</w:t>
      </w:r>
      <w:r w:rsidR="004C761D" w:rsidRPr="00972477">
        <w:rPr>
          <w:rFonts w:ascii="Times New Roman" w:hAnsi="Times New Roman" w:cs="Times New Roman"/>
          <w:lang w:val="en-US"/>
        </w:rPr>
        <w:t xml:space="preserve"> legal entities operating in the public service</w:t>
      </w:r>
      <w:r w:rsidR="004E6AE7">
        <w:rPr>
          <w:rFonts w:ascii="Times New Roman" w:hAnsi="Times New Roman" w:cs="Times New Roman"/>
          <w:lang w:val="en-US"/>
        </w:rPr>
        <w:t xml:space="preserve"> sector along with those</w:t>
      </w:r>
      <w:r w:rsidR="004C761D" w:rsidRPr="00972477">
        <w:rPr>
          <w:rFonts w:ascii="Times New Roman" w:hAnsi="Times New Roman" w:cs="Times New Roman"/>
          <w:lang w:val="en-US"/>
        </w:rPr>
        <w:t xml:space="preserve"> </w:t>
      </w:r>
      <w:r w:rsidR="004E6AE7">
        <w:rPr>
          <w:rFonts w:ascii="Times New Roman" w:hAnsi="Times New Roman" w:cs="Times New Roman"/>
          <w:lang w:val="en-US"/>
        </w:rPr>
        <w:t>that provide</w:t>
      </w:r>
      <w:r w:rsidR="004C761D" w:rsidRPr="00972477">
        <w:rPr>
          <w:rFonts w:ascii="Times New Roman" w:hAnsi="Times New Roman" w:cs="Times New Roman"/>
          <w:lang w:val="en-US"/>
        </w:rPr>
        <w:t xml:space="preserve"> audiovisual and media services. </w:t>
      </w:r>
      <w:r w:rsidR="004E6AE7">
        <w:rPr>
          <w:rFonts w:ascii="Times New Roman" w:hAnsi="Times New Roman" w:cs="Times New Roman"/>
          <w:lang w:val="en-US"/>
        </w:rPr>
        <w:t>Starting in</w:t>
      </w:r>
      <w:r w:rsidR="004C761D" w:rsidRPr="00972477">
        <w:rPr>
          <w:rFonts w:ascii="Times New Roman" w:hAnsi="Times New Roman" w:cs="Times New Roman"/>
          <w:lang w:val="en-US"/>
        </w:rPr>
        <w:t xml:space="preserve"> 2023, </w:t>
      </w:r>
      <w:r w:rsidR="004E6AE7" w:rsidRPr="00972477">
        <w:rPr>
          <w:rFonts w:ascii="Times New Roman" w:hAnsi="Times New Roman" w:cs="Times New Roman"/>
          <w:lang w:val="en-US"/>
        </w:rPr>
        <w:t xml:space="preserve">all legal entities </w:t>
      </w:r>
      <w:r w:rsidR="004E6AE7">
        <w:rPr>
          <w:rFonts w:ascii="Times New Roman" w:hAnsi="Times New Roman" w:cs="Times New Roman"/>
          <w:lang w:val="en-US"/>
        </w:rPr>
        <w:t>are</w:t>
      </w:r>
      <w:r w:rsidR="004C761D" w:rsidRPr="00972477">
        <w:rPr>
          <w:rFonts w:ascii="Times New Roman" w:hAnsi="Times New Roman" w:cs="Times New Roman"/>
          <w:lang w:val="en-US"/>
        </w:rPr>
        <w:t xml:space="preserve"> require</w:t>
      </w:r>
      <w:r w:rsidR="004E6AE7">
        <w:rPr>
          <w:rFonts w:ascii="Times New Roman" w:hAnsi="Times New Roman" w:cs="Times New Roman"/>
          <w:lang w:val="en-US"/>
        </w:rPr>
        <w:t>d</w:t>
      </w:r>
      <w:r w:rsidR="004C761D" w:rsidRPr="00972477">
        <w:rPr>
          <w:rFonts w:ascii="Times New Roman" w:hAnsi="Times New Roman" w:cs="Times New Roman"/>
          <w:lang w:val="en-US"/>
        </w:rPr>
        <w:t xml:space="preserve"> to submit </w:t>
      </w:r>
      <w:r w:rsidR="004E6AE7">
        <w:rPr>
          <w:rFonts w:ascii="Times New Roman" w:hAnsi="Times New Roman" w:cs="Times New Roman"/>
          <w:lang w:val="en-US"/>
        </w:rPr>
        <w:t xml:space="preserve">UBO </w:t>
      </w:r>
      <w:r w:rsidR="004C761D" w:rsidRPr="00972477">
        <w:rPr>
          <w:rFonts w:ascii="Times New Roman" w:hAnsi="Times New Roman" w:cs="Times New Roman"/>
          <w:lang w:val="en-US"/>
        </w:rPr>
        <w:t>declarations.</w:t>
      </w:r>
    </w:p>
    <w:p w14:paraId="7544E922" w14:textId="1B3AF3CB" w:rsidR="004C761D" w:rsidRPr="00972477" w:rsidRDefault="00DB2AB2"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In</w:t>
      </w:r>
      <w:r w:rsidR="004C761D" w:rsidRPr="00972477">
        <w:rPr>
          <w:rFonts w:ascii="Times New Roman" w:hAnsi="Times New Roman" w:cs="Times New Roman"/>
          <w:lang w:val="en-US"/>
        </w:rPr>
        <w:t xml:space="preserve"> 2021</w:t>
      </w:r>
      <w:r>
        <w:rPr>
          <w:rFonts w:ascii="Times New Roman" w:hAnsi="Times New Roman" w:cs="Times New Roman"/>
          <w:lang w:val="en-US"/>
        </w:rPr>
        <w:t>,</w:t>
      </w:r>
      <w:r w:rsidR="004C761D" w:rsidRPr="00972477">
        <w:rPr>
          <w:rFonts w:ascii="Times New Roman" w:hAnsi="Times New Roman" w:cs="Times New Roman"/>
          <w:lang w:val="en-US"/>
        </w:rPr>
        <w:t xml:space="preserve"> </w:t>
      </w:r>
      <w:r w:rsidR="004E6AE7">
        <w:rPr>
          <w:rFonts w:ascii="Times New Roman" w:hAnsi="Times New Roman" w:cs="Times New Roman"/>
          <w:lang w:val="en-US"/>
        </w:rPr>
        <w:t>Armenia</w:t>
      </w:r>
      <w:r w:rsidR="004E6AE7" w:rsidRPr="00972477">
        <w:rPr>
          <w:rFonts w:ascii="Times New Roman" w:hAnsi="Times New Roman" w:cs="Times New Roman"/>
          <w:lang w:val="en-US"/>
        </w:rPr>
        <w:t xml:space="preserve"> launched </w:t>
      </w:r>
      <w:r w:rsidR="004E6AE7">
        <w:rPr>
          <w:rFonts w:ascii="Times New Roman" w:hAnsi="Times New Roman" w:cs="Times New Roman"/>
          <w:lang w:val="en-US"/>
        </w:rPr>
        <w:t>an</w:t>
      </w:r>
      <w:r w:rsidR="004C761D" w:rsidRPr="00972477">
        <w:rPr>
          <w:rFonts w:ascii="Times New Roman" w:hAnsi="Times New Roman" w:cs="Times New Roman"/>
          <w:lang w:val="en-US"/>
        </w:rPr>
        <w:t xml:space="preserve"> electronic system </w:t>
      </w:r>
      <w:r w:rsidR="004E6AE7">
        <w:rPr>
          <w:rFonts w:ascii="Times New Roman" w:hAnsi="Times New Roman" w:cs="Times New Roman"/>
          <w:lang w:val="en-US"/>
        </w:rPr>
        <w:t>for</w:t>
      </w:r>
      <w:r w:rsidR="004C761D" w:rsidRPr="00972477">
        <w:rPr>
          <w:rFonts w:ascii="Times New Roman" w:hAnsi="Times New Roman" w:cs="Times New Roman"/>
          <w:lang w:val="en-US"/>
        </w:rPr>
        <w:t xml:space="preserve"> </w:t>
      </w:r>
      <w:r w:rsidR="004E6AE7">
        <w:rPr>
          <w:rFonts w:ascii="Times New Roman" w:hAnsi="Times New Roman" w:cs="Times New Roman"/>
          <w:lang w:val="en-US"/>
        </w:rPr>
        <w:t>UBO</w:t>
      </w:r>
      <w:r w:rsidR="004C761D" w:rsidRPr="00972477">
        <w:rPr>
          <w:rFonts w:ascii="Times New Roman" w:hAnsi="Times New Roman" w:cs="Times New Roman"/>
          <w:lang w:val="en-US"/>
        </w:rPr>
        <w:t xml:space="preserve"> declaration</w:t>
      </w:r>
      <w:r w:rsidR="004E6AE7">
        <w:rPr>
          <w:rFonts w:ascii="Times New Roman" w:hAnsi="Times New Roman" w:cs="Times New Roman"/>
          <w:lang w:val="en-US"/>
        </w:rPr>
        <w:t>. The</w:t>
      </w:r>
      <w:r w:rsidR="004C761D" w:rsidRPr="00972477">
        <w:rPr>
          <w:rFonts w:ascii="Times New Roman" w:hAnsi="Times New Roman" w:cs="Times New Roman"/>
          <w:lang w:val="en-US"/>
        </w:rPr>
        <w:t xml:space="preserve"> system is based on the Beneficia</w:t>
      </w:r>
      <w:r w:rsidR="00C1116A">
        <w:rPr>
          <w:rFonts w:ascii="Times New Roman" w:hAnsi="Times New Roman" w:cs="Times New Roman"/>
          <w:lang w:val="en-US"/>
        </w:rPr>
        <w:t>l</w:t>
      </w:r>
      <w:r w:rsidR="004C761D" w:rsidRPr="00972477">
        <w:rPr>
          <w:rFonts w:ascii="Times New Roman" w:hAnsi="Times New Roman" w:cs="Times New Roman"/>
          <w:lang w:val="en-US"/>
        </w:rPr>
        <w:t xml:space="preserve"> </w:t>
      </w:r>
      <w:r w:rsidR="00C1116A">
        <w:rPr>
          <w:rFonts w:ascii="Times New Roman" w:hAnsi="Times New Roman" w:cs="Times New Roman"/>
          <w:lang w:val="en-US"/>
        </w:rPr>
        <w:t xml:space="preserve">Ownership </w:t>
      </w:r>
      <w:r w:rsidR="004C761D" w:rsidRPr="00972477">
        <w:rPr>
          <w:rFonts w:ascii="Times New Roman" w:hAnsi="Times New Roman" w:cs="Times New Roman"/>
          <w:lang w:val="en-US"/>
        </w:rPr>
        <w:t>Data Standard (BODS)</w:t>
      </w:r>
      <w:r w:rsidR="004E6AE7">
        <w:rPr>
          <w:rFonts w:ascii="Times New Roman" w:hAnsi="Times New Roman" w:cs="Times New Roman"/>
          <w:lang w:val="en-US"/>
        </w:rPr>
        <w:t>, which</w:t>
      </w:r>
      <w:r w:rsidR="004C761D" w:rsidRPr="00972477">
        <w:rPr>
          <w:rFonts w:ascii="Times New Roman" w:hAnsi="Times New Roman" w:cs="Times New Roman"/>
          <w:lang w:val="en-US"/>
        </w:rPr>
        <w:t xml:space="preserve"> </w:t>
      </w:r>
      <w:r>
        <w:rPr>
          <w:rFonts w:ascii="Times New Roman" w:hAnsi="Times New Roman" w:cs="Times New Roman"/>
          <w:lang w:val="en-US"/>
        </w:rPr>
        <w:t xml:space="preserve">was </w:t>
      </w:r>
      <w:r w:rsidRPr="00972477">
        <w:rPr>
          <w:rFonts w:ascii="Times New Roman" w:hAnsi="Times New Roman" w:cs="Times New Roman"/>
          <w:lang w:val="en-US"/>
        </w:rPr>
        <w:t xml:space="preserve">developed by Open Ownership, </w:t>
      </w:r>
      <w:r>
        <w:rPr>
          <w:rFonts w:ascii="Times New Roman" w:hAnsi="Times New Roman" w:cs="Times New Roman"/>
          <w:lang w:val="en-US"/>
        </w:rPr>
        <w:t>an</w:t>
      </w:r>
      <w:r w:rsidRPr="00972477">
        <w:rPr>
          <w:rFonts w:ascii="Times New Roman" w:hAnsi="Times New Roman" w:cs="Times New Roman"/>
          <w:lang w:val="en-US"/>
        </w:rPr>
        <w:t xml:space="preserve"> international organization</w:t>
      </w:r>
      <w:r>
        <w:rPr>
          <w:rFonts w:ascii="Times New Roman" w:hAnsi="Times New Roman" w:cs="Times New Roman"/>
          <w:lang w:val="en-US"/>
        </w:rPr>
        <w:t xml:space="preserve">, and </w:t>
      </w:r>
      <w:r w:rsidR="004E6AE7">
        <w:rPr>
          <w:rFonts w:ascii="Times New Roman" w:hAnsi="Times New Roman" w:cs="Times New Roman"/>
          <w:lang w:val="en-US"/>
        </w:rPr>
        <w:t>specifies</w:t>
      </w:r>
      <w:r w:rsidR="004E6AE7" w:rsidRPr="00972477">
        <w:rPr>
          <w:rFonts w:ascii="Times New Roman" w:hAnsi="Times New Roman" w:cs="Times New Roman"/>
          <w:lang w:val="en-US"/>
        </w:rPr>
        <w:t xml:space="preserve"> the technical characteristics of data collection and publication</w:t>
      </w:r>
      <w:r w:rsidR="004C761D" w:rsidRPr="00972477">
        <w:rPr>
          <w:rFonts w:ascii="Times New Roman" w:hAnsi="Times New Roman" w:cs="Times New Roman"/>
          <w:lang w:val="en-US"/>
        </w:rPr>
        <w:t>.</w:t>
      </w:r>
    </w:p>
    <w:p w14:paraId="47B6AA68" w14:textId="3FA761F4" w:rsidR="00972477" w:rsidRPr="00972477" w:rsidRDefault="00972477" w:rsidP="0037415A">
      <w:pPr>
        <w:tabs>
          <w:tab w:val="left" w:pos="851"/>
        </w:tabs>
        <w:spacing w:before="120" w:after="120" w:line="276" w:lineRule="auto"/>
        <w:ind w:right="-2" w:firstLine="0"/>
        <w:rPr>
          <w:rFonts w:ascii="Times New Roman" w:hAnsi="Times New Roman" w:cs="Times New Roman"/>
          <w:lang w:val="en-US"/>
        </w:rPr>
      </w:pPr>
      <w:r w:rsidRPr="00972477">
        <w:rPr>
          <w:rFonts w:ascii="Times New Roman" w:hAnsi="Times New Roman" w:cs="Times New Roman"/>
          <w:lang w:val="en-US"/>
        </w:rPr>
        <w:t xml:space="preserve">The </w:t>
      </w:r>
      <w:r w:rsidR="00D85FE9" w:rsidRPr="00972477">
        <w:rPr>
          <w:rFonts w:ascii="Times New Roman" w:hAnsi="Times New Roman" w:cs="Times New Roman"/>
          <w:lang w:val="en-US"/>
        </w:rPr>
        <w:t>interoperability</w:t>
      </w:r>
      <w:r w:rsidR="00D85FE9">
        <w:rPr>
          <w:rFonts w:ascii="Times New Roman" w:hAnsi="Times New Roman" w:cs="Times New Roman"/>
          <w:lang w:val="en-US"/>
        </w:rPr>
        <w:t xml:space="preserve"> of the</w:t>
      </w:r>
      <w:r w:rsidR="00D85FE9" w:rsidRPr="00972477">
        <w:rPr>
          <w:rFonts w:ascii="Times New Roman" w:hAnsi="Times New Roman" w:cs="Times New Roman"/>
          <w:lang w:val="en-US"/>
        </w:rPr>
        <w:t xml:space="preserve"> database </w:t>
      </w:r>
      <w:r w:rsidRPr="00972477">
        <w:rPr>
          <w:rFonts w:ascii="Times New Roman" w:hAnsi="Times New Roman" w:cs="Times New Roman"/>
          <w:lang w:val="en-US"/>
        </w:rPr>
        <w:t>with the electronic register</w:t>
      </w:r>
      <w:r w:rsidR="00D85FE9">
        <w:rPr>
          <w:rFonts w:ascii="Times New Roman" w:hAnsi="Times New Roman" w:cs="Times New Roman"/>
          <w:lang w:val="en-US"/>
        </w:rPr>
        <w:t>s</w:t>
      </w:r>
      <w:r w:rsidRPr="00972477">
        <w:rPr>
          <w:rFonts w:ascii="Times New Roman" w:hAnsi="Times New Roman" w:cs="Times New Roman"/>
          <w:lang w:val="en-US"/>
        </w:rPr>
        <w:t xml:space="preserve"> of legal entities and the population was ensured within the technical </w:t>
      </w:r>
      <w:r w:rsidR="00D85FE9" w:rsidRPr="00972477">
        <w:rPr>
          <w:rFonts w:ascii="Times New Roman" w:hAnsi="Times New Roman" w:cs="Times New Roman"/>
          <w:lang w:val="en-US"/>
        </w:rPr>
        <w:t>limit</w:t>
      </w:r>
      <w:r w:rsidR="00D85FE9">
        <w:rPr>
          <w:rFonts w:ascii="Times New Roman" w:hAnsi="Times New Roman" w:cs="Times New Roman"/>
          <w:lang w:val="en-US"/>
        </w:rPr>
        <w:t>ation</w:t>
      </w:r>
      <w:r w:rsidRPr="00972477">
        <w:rPr>
          <w:rFonts w:ascii="Times New Roman" w:hAnsi="Times New Roman" w:cs="Times New Roman"/>
          <w:lang w:val="en-US"/>
        </w:rPr>
        <w:t xml:space="preserve">s. Since 2019, Armenia has </w:t>
      </w:r>
      <w:r w:rsidR="00D85FE9">
        <w:rPr>
          <w:rFonts w:ascii="Times New Roman" w:hAnsi="Times New Roman" w:cs="Times New Roman"/>
          <w:lang w:val="en-US"/>
        </w:rPr>
        <w:t>engaged</w:t>
      </w:r>
      <w:r w:rsidRPr="00972477">
        <w:rPr>
          <w:rFonts w:ascii="Times New Roman" w:hAnsi="Times New Roman" w:cs="Times New Roman"/>
          <w:lang w:val="en-US"/>
        </w:rPr>
        <w:t xml:space="preserve"> in the </w:t>
      </w:r>
      <w:r w:rsidR="00C1116A">
        <w:rPr>
          <w:rFonts w:ascii="Times New Roman" w:hAnsi="Times New Roman" w:cs="Times New Roman"/>
          <w:lang w:val="en-US"/>
        </w:rPr>
        <w:t>O</w:t>
      </w:r>
      <w:r w:rsidR="00C1116A" w:rsidRPr="00972477">
        <w:rPr>
          <w:rFonts w:ascii="Times New Roman" w:hAnsi="Times New Roman" w:cs="Times New Roman"/>
          <w:lang w:val="en-US"/>
        </w:rPr>
        <w:t>G</w:t>
      </w:r>
      <w:r w:rsidR="00C1116A">
        <w:rPr>
          <w:rFonts w:ascii="Times New Roman" w:hAnsi="Times New Roman" w:cs="Times New Roman"/>
          <w:lang w:val="en-US"/>
        </w:rPr>
        <w:t>P</w:t>
      </w:r>
      <w:r w:rsidR="00C1116A" w:rsidRPr="00972477">
        <w:rPr>
          <w:rFonts w:ascii="Times New Roman" w:hAnsi="Times New Roman" w:cs="Times New Roman"/>
          <w:lang w:val="en-US"/>
        </w:rPr>
        <w:t xml:space="preserve"> </w:t>
      </w:r>
      <w:r w:rsidR="00C1116A" w:rsidRPr="00C1116A">
        <w:rPr>
          <w:rFonts w:ascii="Times New Roman" w:hAnsi="Times New Roman" w:cs="Times New Roman"/>
          <w:lang w:val="en-US"/>
        </w:rPr>
        <w:t>Beneficial Ownership Leadership Group</w:t>
      </w:r>
      <w:r w:rsidRPr="00972477">
        <w:rPr>
          <w:rFonts w:ascii="Times New Roman" w:hAnsi="Times New Roman" w:cs="Times New Roman"/>
          <w:lang w:val="en-US"/>
        </w:rPr>
        <w:t>.</w:t>
      </w:r>
    </w:p>
    <w:p w14:paraId="2E3962EA" w14:textId="5AC8EAD0" w:rsidR="00972477" w:rsidRPr="00972477" w:rsidRDefault="00972477" w:rsidP="0037415A">
      <w:pPr>
        <w:tabs>
          <w:tab w:val="left" w:pos="851"/>
        </w:tabs>
        <w:spacing w:before="120" w:after="120" w:line="276" w:lineRule="auto"/>
        <w:ind w:right="-2" w:firstLine="0"/>
        <w:rPr>
          <w:rFonts w:ascii="Times New Roman" w:hAnsi="Times New Roman" w:cs="Times New Roman"/>
          <w:lang w:val="en-US"/>
        </w:rPr>
      </w:pPr>
      <w:r w:rsidRPr="00972477">
        <w:rPr>
          <w:rFonts w:ascii="Times New Roman" w:hAnsi="Times New Roman" w:cs="Times New Roman"/>
          <w:lang w:val="en-US"/>
        </w:rPr>
        <w:t>Despite the reforms undertaken in the beneficial owners</w:t>
      </w:r>
      <w:r w:rsidR="00C1116A">
        <w:rPr>
          <w:rFonts w:ascii="Times New Roman" w:hAnsi="Times New Roman" w:cs="Times New Roman"/>
          <w:lang w:val="en-US"/>
        </w:rPr>
        <w:t>hip</w:t>
      </w:r>
      <w:r w:rsidR="00D85FE9">
        <w:rPr>
          <w:rFonts w:ascii="Times New Roman" w:hAnsi="Times New Roman" w:cs="Times New Roman"/>
          <w:lang w:val="en-US"/>
        </w:rPr>
        <w:t xml:space="preserve"> area</w:t>
      </w:r>
      <w:r w:rsidRPr="00972477">
        <w:rPr>
          <w:rFonts w:ascii="Times New Roman" w:hAnsi="Times New Roman" w:cs="Times New Roman"/>
          <w:lang w:val="en-US"/>
        </w:rPr>
        <w:t xml:space="preserve">, not all </w:t>
      </w:r>
      <w:r w:rsidR="00C1116A" w:rsidRPr="00972477">
        <w:rPr>
          <w:rFonts w:ascii="Times New Roman" w:hAnsi="Times New Roman" w:cs="Times New Roman"/>
          <w:lang w:val="en-US"/>
        </w:rPr>
        <w:t xml:space="preserve">legislative and practical </w:t>
      </w:r>
      <w:r w:rsidRPr="00972477">
        <w:rPr>
          <w:rFonts w:ascii="Times New Roman" w:hAnsi="Times New Roman" w:cs="Times New Roman"/>
          <w:lang w:val="en-US"/>
        </w:rPr>
        <w:t xml:space="preserve">mechanisms </w:t>
      </w:r>
      <w:r w:rsidR="001D3E63">
        <w:rPr>
          <w:rFonts w:ascii="Times New Roman" w:hAnsi="Times New Roman" w:cs="Times New Roman"/>
          <w:lang w:val="en-US"/>
        </w:rPr>
        <w:t>necessary to</w:t>
      </w:r>
      <w:r w:rsidRPr="00972477">
        <w:rPr>
          <w:rFonts w:ascii="Times New Roman" w:hAnsi="Times New Roman" w:cs="Times New Roman"/>
          <w:lang w:val="en-US"/>
        </w:rPr>
        <w:t xml:space="preserve"> </w:t>
      </w:r>
      <w:r w:rsidR="00D85FE9">
        <w:rPr>
          <w:rFonts w:ascii="Times New Roman" w:hAnsi="Times New Roman" w:cs="Times New Roman"/>
          <w:lang w:val="en-US"/>
        </w:rPr>
        <w:t>ensur</w:t>
      </w:r>
      <w:r w:rsidR="001D3E63">
        <w:rPr>
          <w:rFonts w:ascii="Times New Roman" w:hAnsi="Times New Roman" w:cs="Times New Roman"/>
          <w:lang w:val="en-US"/>
        </w:rPr>
        <w:t>e</w:t>
      </w:r>
      <w:r w:rsidR="00D85FE9">
        <w:rPr>
          <w:rFonts w:ascii="Times New Roman" w:hAnsi="Times New Roman" w:cs="Times New Roman"/>
          <w:lang w:val="en-US"/>
        </w:rPr>
        <w:t xml:space="preserve"> </w:t>
      </w:r>
      <w:r w:rsidRPr="00972477">
        <w:rPr>
          <w:rFonts w:ascii="Times New Roman" w:hAnsi="Times New Roman" w:cs="Times New Roman"/>
          <w:lang w:val="en-US"/>
        </w:rPr>
        <w:t xml:space="preserve">the </w:t>
      </w:r>
      <w:r w:rsidR="00D85FE9">
        <w:rPr>
          <w:rFonts w:ascii="Times New Roman" w:hAnsi="Times New Roman" w:cs="Times New Roman"/>
          <w:lang w:val="en-US"/>
        </w:rPr>
        <w:t>efficient</w:t>
      </w:r>
      <w:r w:rsidRPr="00972477">
        <w:rPr>
          <w:rFonts w:ascii="Times New Roman" w:hAnsi="Times New Roman" w:cs="Times New Roman"/>
          <w:lang w:val="en-US"/>
        </w:rPr>
        <w:t xml:space="preserve"> </w:t>
      </w:r>
      <w:r w:rsidR="00D85FE9">
        <w:rPr>
          <w:rFonts w:ascii="Times New Roman" w:hAnsi="Times New Roman" w:cs="Times New Roman"/>
          <w:lang w:val="en-US"/>
        </w:rPr>
        <w:t>functioning</w:t>
      </w:r>
      <w:r w:rsidRPr="00972477">
        <w:rPr>
          <w:rFonts w:ascii="Times New Roman" w:hAnsi="Times New Roman" w:cs="Times New Roman"/>
          <w:lang w:val="en-US"/>
        </w:rPr>
        <w:t xml:space="preserve"> of the </w:t>
      </w:r>
      <w:r w:rsidR="00D85FE9">
        <w:rPr>
          <w:rFonts w:ascii="Times New Roman" w:hAnsi="Times New Roman" w:cs="Times New Roman"/>
          <w:lang w:val="en-US"/>
        </w:rPr>
        <w:t>UBO</w:t>
      </w:r>
      <w:r w:rsidR="00C1116A">
        <w:rPr>
          <w:rFonts w:ascii="Times New Roman" w:hAnsi="Times New Roman" w:cs="Times New Roman"/>
          <w:lang w:val="en-US"/>
        </w:rPr>
        <w:t xml:space="preserve"> disclosure</w:t>
      </w:r>
      <w:r w:rsidR="001D3E63" w:rsidRPr="001D3E63">
        <w:rPr>
          <w:rFonts w:ascii="Times New Roman" w:hAnsi="Times New Roman" w:cs="Times New Roman"/>
          <w:lang w:val="en-US"/>
        </w:rPr>
        <w:t xml:space="preserve"> </w:t>
      </w:r>
      <w:r w:rsidR="001D3E63" w:rsidRPr="00972477">
        <w:rPr>
          <w:rFonts w:ascii="Times New Roman" w:hAnsi="Times New Roman" w:cs="Times New Roman"/>
          <w:lang w:val="en-US"/>
        </w:rPr>
        <w:t xml:space="preserve">institution are </w:t>
      </w:r>
      <w:r w:rsidR="001D3E63">
        <w:rPr>
          <w:rFonts w:ascii="Times New Roman" w:hAnsi="Times New Roman" w:cs="Times New Roman"/>
          <w:lang w:val="en-US"/>
        </w:rPr>
        <w:t>in place</w:t>
      </w:r>
      <w:r w:rsidRPr="00972477">
        <w:rPr>
          <w:rFonts w:ascii="Times New Roman" w:hAnsi="Times New Roman" w:cs="Times New Roman"/>
          <w:lang w:val="en-US"/>
        </w:rPr>
        <w:t>.</w:t>
      </w:r>
      <w:r w:rsidR="00400E74">
        <w:rPr>
          <w:rFonts w:ascii="Times New Roman" w:hAnsi="Times New Roman" w:cs="Times New Roman"/>
          <w:lang w:val="en-US"/>
        </w:rPr>
        <w:t xml:space="preserve"> Specifically, </w:t>
      </w:r>
      <w:r w:rsidRPr="00972477">
        <w:rPr>
          <w:rFonts w:ascii="Times New Roman" w:hAnsi="Times New Roman" w:cs="Times New Roman"/>
          <w:lang w:val="en-US"/>
        </w:rPr>
        <w:t xml:space="preserve">there </w:t>
      </w:r>
      <w:r w:rsidR="00D85FE9">
        <w:rPr>
          <w:rFonts w:ascii="Times New Roman" w:hAnsi="Times New Roman" w:cs="Times New Roman"/>
          <w:lang w:val="en-US"/>
        </w:rPr>
        <w:t>are no</w:t>
      </w:r>
      <w:r w:rsidRPr="00972477">
        <w:rPr>
          <w:rFonts w:ascii="Times New Roman" w:hAnsi="Times New Roman" w:cs="Times New Roman"/>
          <w:lang w:val="en-US"/>
        </w:rPr>
        <w:t xml:space="preserve"> effective </w:t>
      </w:r>
      <w:r w:rsidR="001D3E63">
        <w:rPr>
          <w:rFonts w:ascii="Times New Roman" w:hAnsi="Times New Roman" w:cs="Times New Roman"/>
          <w:lang w:val="en-US"/>
        </w:rPr>
        <w:t>methods</w:t>
      </w:r>
      <w:r w:rsidRPr="00972477">
        <w:rPr>
          <w:rFonts w:ascii="Times New Roman" w:hAnsi="Times New Roman" w:cs="Times New Roman"/>
          <w:lang w:val="en-US"/>
        </w:rPr>
        <w:t xml:space="preserve"> </w:t>
      </w:r>
      <w:r w:rsidR="00D85FE9">
        <w:rPr>
          <w:rFonts w:ascii="Times New Roman" w:hAnsi="Times New Roman" w:cs="Times New Roman"/>
          <w:lang w:val="en-US"/>
        </w:rPr>
        <w:t>to</w:t>
      </w:r>
      <w:r w:rsidRPr="00972477">
        <w:rPr>
          <w:rFonts w:ascii="Times New Roman" w:hAnsi="Times New Roman" w:cs="Times New Roman"/>
          <w:lang w:val="en-US"/>
        </w:rPr>
        <w:t xml:space="preserve"> verify the credibility of </w:t>
      </w:r>
      <w:r w:rsidR="00D85FE9">
        <w:rPr>
          <w:rFonts w:ascii="Times New Roman" w:hAnsi="Times New Roman" w:cs="Times New Roman"/>
          <w:lang w:val="en-US"/>
        </w:rPr>
        <w:t>UBO data</w:t>
      </w:r>
      <w:r w:rsidRPr="00972477">
        <w:rPr>
          <w:rFonts w:ascii="Times New Roman" w:hAnsi="Times New Roman" w:cs="Times New Roman"/>
          <w:lang w:val="en-US"/>
        </w:rPr>
        <w:t xml:space="preserve">, </w:t>
      </w:r>
      <w:r w:rsidR="001D3E63">
        <w:rPr>
          <w:rFonts w:ascii="Times New Roman" w:hAnsi="Times New Roman" w:cs="Times New Roman"/>
          <w:lang w:val="en-US"/>
        </w:rPr>
        <w:t>nor is there a</w:t>
      </w:r>
      <w:r w:rsidRPr="00972477">
        <w:rPr>
          <w:rFonts w:ascii="Times New Roman" w:hAnsi="Times New Roman" w:cs="Times New Roman"/>
          <w:lang w:val="en-US"/>
        </w:rPr>
        <w:t xml:space="preserve"> clear methodology for determining the risk</w:t>
      </w:r>
      <w:r w:rsidR="001D3E63">
        <w:rPr>
          <w:rFonts w:ascii="Times New Roman" w:hAnsi="Times New Roman" w:cs="Times New Roman"/>
          <w:lang w:val="en-US"/>
        </w:rPr>
        <w:t xml:space="preserve"> level</w:t>
      </w:r>
      <w:r w:rsidRPr="00972477">
        <w:rPr>
          <w:rFonts w:ascii="Times New Roman" w:hAnsi="Times New Roman" w:cs="Times New Roman"/>
          <w:lang w:val="en-US"/>
        </w:rPr>
        <w:t xml:space="preserve"> of legal entities responsible for </w:t>
      </w:r>
      <w:r w:rsidR="001D3E63">
        <w:rPr>
          <w:rFonts w:ascii="Times New Roman" w:hAnsi="Times New Roman" w:cs="Times New Roman"/>
          <w:lang w:val="en-US"/>
        </w:rPr>
        <w:t>UBO declaration. T</w:t>
      </w:r>
      <w:r w:rsidRPr="00972477">
        <w:rPr>
          <w:rFonts w:ascii="Times New Roman" w:hAnsi="Times New Roman" w:cs="Times New Roman"/>
          <w:lang w:val="en-US"/>
        </w:rPr>
        <w:t>echnical regulations</w:t>
      </w:r>
      <w:r w:rsidR="001D3E63">
        <w:rPr>
          <w:rFonts w:ascii="Times New Roman" w:hAnsi="Times New Roman" w:cs="Times New Roman"/>
          <w:lang w:val="en-US"/>
        </w:rPr>
        <w:t xml:space="preserve"> are also lacking</w:t>
      </w:r>
      <w:r w:rsidRPr="00972477">
        <w:rPr>
          <w:rFonts w:ascii="Times New Roman" w:hAnsi="Times New Roman" w:cs="Times New Roman"/>
          <w:lang w:val="en-US"/>
        </w:rPr>
        <w:t>.</w:t>
      </w:r>
    </w:p>
    <w:p w14:paraId="6A948897" w14:textId="11C1DA35" w:rsidR="00972477" w:rsidRPr="00972477" w:rsidRDefault="00972477" w:rsidP="0037415A">
      <w:pPr>
        <w:tabs>
          <w:tab w:val="left" w:pos="851"/>
        </w:tabs>
        <w:spacing w:before="120" w:after="120" w:line="276" w:lineRule="auto"/>
        <w:ind w:right="-2" w:firstLine="0"/>
        <w:rPr>
          <w:rFonts w:ascii="Times New Roman" w:hAnsi="Times New Roman" w:cs="Times New Roman"/>
          <w:lang w:val="en-US"/>
        </w:rPr>
      </w:pPr>
      <w:r w:rsidRPr="00972477">
        <w:rPr>
          <w:rFonts w:ascii="Times New Roman" w:hAnsi="Times New Roman" w:cs="Times New Roman"/>
          <w:lang w:val="en-US"/>
        </w:rPr>
        <w:t xml:space="preserve">One of the main problems is </w:t>
      </w:r>
      <w:r w:rsidR="001D3E63">
        <w:rPr>
          <w:rFonts w:ascii="Times New Roman" w:hAnsi="Times New Roman" w:cs="Times New Roman"/>
          <w:lang w:val="en-US"/>
        </w:rPr>
        <w:t>the lack of</w:t>
      </w:r>
      <w:r w:rsidRPr="00972477">
        <w:rPr>
          <w:rFonts w:ascii="Times New Roman" w:hAnsi="Times New Roman" w:cs="Times New Roman"/>
          <w:lang w:val="en-US"/>
        </w:rPr>
        <w:t xml:space="preserve"> effective </w:t>
      </w:r>
      <w:r w:rsidR="00400E74">
        <w:rPr>
          <w:rFonts w:ascii="Times New Roman" w:hAnsi="Times New Roman" w:cs="Times New Roman"/>
          <w:lang w:val="en-US"/>
        </w:rPr>
        <w:t>verification</w:t>
      </w:r>
      <w:r w:rsidRPr="00972477">
        <w:rPr>
          <w:rFonts w:ascii="Times New Roman" w:hAnsi="Times New Roman" w:cs="Times New Roman"/>
          <w:lang w:val="en-US"/>
        </w:rPr>
        <w:t xml:space="preserve"> of </w:t>
      </w:r>
      <w:r w:rsidR="001D3E63">
        <w:rPr>
          <w:rFonts w:ascii="Times New Roman" w:hAnsi="Times New Roman" w:cs="Times New Roman"/>
          <w:lang w:val="en-US"/>
        </w:rPr>
        <w:t>UBO data</w:t>
      </w:r>
      <w:r w:rsidR="001D3E63" w:rsidRPr="001D3E63">
        <w:rPr>
          <w:rFonts w:ascii="Times New Roman" w:hAnsi="Times New Roman" w:cs="Times New Roman"/>
          <w:lang w:val="en-US"/>
        </w:rPr>
        <w:t xml:space="preserve"> </w:t>
      </w:r>
      <w:r w:rsidR="001D3E63" w:rsidRPr="00972477">
        <w:rPr>
          <w:rFonts w:ascii="Times New Roman" w:hAnsi="Times New Roman" w:cs="Times New Roman"/>
          <w:lang w:val="en-US"/>
        </w:rPr>
        <w:t>credibility</w:t>
      </w:r>
      <w:r w:rsidRPr="00972477">
        <w:rPr>
          <w:rFonts w:ascii="Times New Roman" w:hAnsi="Times New Roman" w:cs="Times New Roman"/>
          <w:lang w:val="en-US"/>
        </w:rPr>
        <w:t>. In addition, it should be noted that the term "beneficia</w:t>
      </w:r>
      <w:r w:rsidR="00400E74">
        <w:rPr>
          <w:rFonts w:ascii="Times New Roman" w:hAnsi="Times New Roman" w:cs="Times New Roman"/>
          <w:lang w:val="en-US"/>
        </w:rPr>
        <w:t>l owner</w:t>
      </w:r>
      <w:r w:rsidRPr="00972477">
        <w:rPr>
          <w:rFonts w:ascii="Times New Roman" w:hAnsi="Times New Roman" w:cs="Times New Roman"/>
          <w:lang w:val="en-US"/>
        </w:rPr>
        <w:t xml:space="preserve">" is reflected </w:t>
      </w:r>
      <w:r w:rsidR="00D15B9A">
        <w:rPr>
          <w:rFonts w:ascii="Times New Roman" w:hAnsi="Times New Roman" w:cs="Times New Roman"/>
          <w:lang w:val="en-US"/>
        </w:rPr>
        <w:t>in various ways across</w:t>
      </w:r>
      <w:r w:rsidRPr="00972477">
        <w:rPr>
          <w:rFonts w:ascii="Times New Roman" w:hAnsi="Times New Roman" w:cs="Times New Roman"/>
          <w:lang w:val="en-US"/>
        </w:rPr>
        <w:t xml:space="preserve"> sector</w:t>
      </w:r>
      <w:r w:rsidR="00D15B9A">
        <w:rPr>
          <w:rFonts w:ascii="Times New Roman" w:hAnsi="Times New Roman" w:cs="Times New Roman"/>
          <w:lang w:val="en-US"/>
        </w:rPr>
        <w:t>-specific</w:t>
      </w:r>
      <w:r w:rsidRPr="00972477">
        <w:rPr>
          <w:rFonts w:ascii="Times New Roman" w:hAnsi="Times New Roman" w:cs="Times New Roman"/>
          <w:lang w:val="en-US"/>
        </w:rPr>
        <w:t xml:space="preserve"> legal acts</w:t>
      </w:r>
      <w:r w:rsidR="00D15B9A">
        <w:rPr>
          <w:rFonts w:ascii="Times New Roman" w:hAnsi="Times New Roman" w:cs="Times New Roman"/>
          <w:lang w:val="en-US"/>
        </w:rPr>
        <w:t>. Therefore</w:t>
      </w:r>
      <w:r w:rsidRPr="00972477">
        <w:rPr>
          <w:rFonts w:ascii="Times New Roman" w:hAnsi="Times New Roman" w:cs="Times New Roman"/>
          <w:lang w:val="en-US"/>
        </w:rPr>
        <w:t xml:space="preserve">, it is necessary to take </w:t>
      </w:r>
      <w:r w:rsidR="00D15B9A">
        <w:rPr>
          <w:rFonts w:ascii="Times New Roman" w:hAnsi="Times New Roman" w:cs="Times New Roman"/>
          <w:lang w:val="en-US"/>
        </w:rPr>
        <w:t>measures to</w:t>
      </w:r>
      <w:r w:rsidRPr="00972477">
        <w:rPr>
          <w:rFonts w:ascii="Times New Roman" w:hAnsi="Times New Roman" w:cs="Times New Roman"/>
          <w:lang w:val="en-US"/>
        </w:rPr>
        <w:t xml:space="preserve"> </w:t>
      </w:r>
      <w:r w:rsidR="00400E74">
        <w:rPr>
          <w:rFonts w:ascii="Times New Roman" w:hAnsi="Times New Roman" w:cs="Times New Roman"/>
          <w:lang w:val="en-US"/>
        </w:rPr>
        <w:t>align</w:t>
      </w:r>
      <w:r w:rsidRPr="00972477">
        <w:rPr>
          <w:rFonts w:ascii="Times New Roman" w:hAnsi="Times New Roman" w:cs="Times New Roman"/>
          <w:lang w:val="en-US"/>
        </w:rPr>
        <w:t xml:space="preserve"> the</w:t>
      </w:r>
      <w:r w:rsidR="00D15B9A">
        <w:rPr>
          <w:rFonts w:ascii="Times New Roman" w:hAnsi="Times New Roman" w:cs="Times New Roman"/>
          <w:lang w:val="en-US"/>
        </w:rPr>
        <w:t>se differences as much</w:t>
      </w:r>
      <w:r w:rsidRPr="00972477">
        <w:rPr>
          <w:rFonts w:ascii="Times New Roman" w:hAnsi="Times New Roman" w:cs="Times New Roman"/>
          <w:lang w:val="en-US"/>
        </w:rPr>
        <w:t xml:space="preserve"> as possible</w:t>
      </w:r>
      <w:r w:rsidR="00D15B9A">
        <w:rPr>
          <w:rFonts w:ascii="Times New Roman" w:hAnsi="Times New Roman" w:cs="Times New Roman"/>
          <w:lang w:val="en-US"/>
        </w:rPr>
        <w:t xml:space="preserve"> while</w:t>
      </w:r>
      <w:r w:rsidRPr="00972477">
        <w:rPr>
          <w:rFonts w:ascii="Times New Roman" w:hAnsi="Times New Roman" w:cs="Times New Roman"/>
          <w:lang w:val="en-US"/>
        </w:rPr>
        <w:t xml:space="preserve"> taking into account the sector</w:t>
      </w:r>
      <w:r w:rsidR="00D15B9A">
        <w:rPr>
          <w:rFonts w:ascii="Times New Roman" w:hAnsi="Times New Roman" w:cs="Times New Roman"/>
          <w:lang w:val="en-US"/>
        </w:rPr>
        <w:t>’s</w:t>
      </w:r>
      <w:r w:rsidRPr="00972477">
        <w:rPr>
          <w:rFonts w:ascii="Times New Roman" w:hAnsi="Times New Roman" w:cs="Times New Roman"/>
          <w:lang w:val="en-US"/>
        </w:rPr>
        <w:t xml:space="preserve"> characteristics.</w:t>
      </w:r>
    </w:p>
    <w:p w14:paraId="5F490409" w14:textId="5FDF83BB" w:rsidR="00972477" w:rsidRPr="00972477" w:rsidRDefault="00D15B9A"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Furthermore,</w:t>
      </w:r>
      <w:r w:rsidR="00972477" w:rsidRPr="00972477">
        <w:rPr>
          <w:rFonts w:ascii="Times New Roman" w:hAnsi="Times New Roman" w:cs="Times New Roman"/>
          <w:lang w:val="en-US"/>
        </w:rPr>
        <w:t xml:space="preserve"> </w:t>
      </w:r>
      <w:r w:rsidR="00400E74" w:rsidRPr="00972477">
        <w:rPr>
          <w:rFonts w:ascii="Times New Roman" w:hAnsi="Times New Roman" w:cs="Times New Roman"/>
          <w:lang w:val="en-US"/>
        </w:rPr>
        <w:t xml:space="preserve">currently </w:t>
      </w:r>
      <w:r w:rsidR="00972477" w:rsidRPr="00972477">
        <w:rPr>
          <w:rFonts w:ascii="Times New Roman" w:hAnsi="Times New Roman" w:cs="Times New Roman"/>
          <w:lang w:val="en-US"/>
        </w:rPr>
        <w:t xml:space="preserve">the electronic system of the State Register of Legal Entities </w:t>
      </w:r>
      <w:r>
        <w:rPr>
          <w:rFonts w:ascii="Times New Roman" w:hAnsi="Times New Roman" w:cs="Times New Roman"/>
          <w:lang w:val="en-US"/>
        </w:rPr>
        <w:t>lacks some of the essential</w:t>
      </w:r>
      <w:r w:rsidR="00972477" w:rsidRPr="00972477">
        <w:rPr>
          <w:rFonts w:ascii="Times New Roman" w:hAnsi="Times New Roman" w:cs="Times New Roman"/>
          <w:lang w:val="en-US"/>
        </w:rPr>
        <w:t xml:space="preserve"> technical capabilities</w:t>
      </w:r>
      <w:r>
        <w:rPr>
          <w:rFonts w:ascii="Times New Roman" w:hAnsi="Times New Roman" w:cs="Times New Roman"/>
          <w:lang w:val="en-US"/>
        </w:rPr>
        <w:t xml:space="preserve"> such as</w:t>
      </w:r>
      <w:r w:rsidR="00972477" w:rsidRPr="00972477">
        <w:rPr>
          <w:rFonts w:ascii="Times New Roman" w:hAnsi="Times New Roman" w:cs="Times New Roman"/>
          <w:lang w:val="en-US"/>
        </w:rPr>
        <w:t xml:space="preserve"> data processing, analysis, search, automatic notifications, identification of legal entities </w:t>
      </w:r>
      <w:r>
        <w:rPr>
          <w:rFonts w:ascii="Times New Roman" w:hAnsi="Times New Roman" w:cs="Times New Roman"/>
          <w:lang w:val="en-US"/>
        </w:rPr>
        <w:t>based on</w:t>
      </w:r>
      <w:r w:rsidR="00972477" w:rsidRPr="00972477">
        <w:rPr>
          <w:rFonts w:ascii="Times New Roman" w:hAnsi="Times New Roman" w:cs="Times New Roman"/>
          <w:lang w:val="en-US"/>
        </w:rPr>
        <w:t xml:space="preserve"> risk criteria</w:t>
      </w:r>
      <w:r w:rsidR="00400E74">
        <w:rPr>
          <w:rFonts w:ascii="Times New Roman" w:hAnsi="Times New Roman" w:cs="Times New Roman"/>
          <w:lang w:val="en-US"/>
        </w:rPr>
        <w:t xml:space="preserve"> </w:t>
      </w:r>
      <w:r>
        <w:rPr>
          <w:rFonts w:ascii="Times New Roman" w:hAnsi="Times New Roman" w:cs="Times New Roman"/>
          <w:lang w:val="en-US"/>
        </w:rPr>
        <w:t>using</w:t>
      </w:r>
      <w:r w:rsidR="00400E74">
        <w:rPr>
          <w:rFonts w:ascii="Times New Roman" w:hAnsi="Times New Roman" w:cs="Times New Roman"/>
          <w:lang w:val="en-US"/>
        </w:rPr>
        <w:t xml:space="preserve"> </w:t>
      </w:r>
      <w:r w:rsidR="00972477" w:rsidRPr="00972477">
        <w:rPr>
          <w:rFonts w:ascii="Times New Roman" w:hAnsi="Times New Roman" w:cs="Times New Roman"/>
          <w:lang w:val="en-US"/>
        </w:rPr>
        <w:t xml:space="preserve">red flags, </w:t>
      </w:r>
      <w:r w:rsidR="00400E74">
        <w:rPr>
          <w:rFonts w:ascii="Times New Roman" w:hAnsi="Times New Roman" w:cs="Times New Roman"/>
          <w:lang w:val="en-US"/>
        </w:rPr>
        <w:t xml:space="preserve">performing </w:t>
      </w:r>
      <w:r w:rsidR="00400E74" w:rsidRPr="00972477">
        <w:rPr>
          <w:rFonts w:ascii="Times New Roman" w:hAnsi="Times New Roman" w:cs="Times New Roman"/>
          <w:lang w:val="en-US"/>
        </w:rPr>
        <w:t xml:space="preserve">data </w:t>
      </w:r>
      <w:r w:rsidR="00972477" w:rsidRPr="00972477">
        <w:rPr>
          <w:rFonts w:ascii="Times New Roman" w:hAnsi="Times New Roman" w:cs="Times New Roman"/>
          <w:lang w:val="en-US"/>
        </w:rPr>
        <w:t>analytic</w:t>
      </w:r>
      <w:r w:rsidR="00400E74">
        <w:rPr>
          <w:rFonts w:ascii="Times New Roman" w:hAnsi="Times New Roman" w:cs="Times New Roman"/>
          <w:lang w:val="en-US"/>
        </w:rPr>
        <w:t>s</w:t>
      </w:r>
      <w:r w:rsidR="00972477" w:rsidRPr="00972477">
        <w:rPr>
          <w:rFonts w:ascii="Times New Roman" w:hAnsi="Times New Roman" w:cs="Times New Roman"/>
          <w:lang w:val="en-US"/>
        </w:rPr>
        <w:t xml:space="preserve">, generating bulk open data, </w:t>
      </w:r>
      <w:r>
        <w:rPr>
          <w:rFonts w:ascii="Times New Roman" w:hAnsi="Times New Roman" w:cs="Times New Roman"/>
          <w:lang w:val="en-US"/>
        </w:rPr>
        <w:t xml:space="preserve">and </w:t>
      </w:r>
      <w:r w:rsidR="00972477" w:rsidRPr="00972477">
        <w:rPr>
          <w:rFonts w:ascii="Times New Roman" w:hAnsi="Times New Roman" w:cs="Times New Roman"/>
          <w:lang w:val="en-US"/>
        </w:rPr>
        <w:t>introducing innovative tools.</w:t>
      </w:r>
    </w:p>
    <w:p w14:paraId="0F2CBECA" w14:textId="10DF8ADA" w:rsidR="00972477" w:rsidRPr="00972477" w:rsidRDefault="00972477" w:rsidP="0037415A">
      <w:pPr>
        <w:tabs>
          <w:tab w:val="left" w:pos="851"/>
        </w:tabs>
        <w:spacing w:before="120" w:after="120" w:line="276" w:lineRule="auto"/>
        <w:ind w:right="-2" w:firstLine="0"/>
        <w:rPr>
          <w:rFonts w:ascii="Times New Roman" w:hAnsi="Times New Roman" w:cs="Times New Roman"/>
          <w:lang w:val="en-US"/>
        </w:rPr>
      </w:pPr>
      <w:r w:rsidRPr="00972477">
        <w:rPr>
          <w:rFonts w:ascii="Times New Roman" w:hAnsi="Times New Roman" w:cs="Times New Roman"/>
          <w:lang w:val="en-US"/>
        </w:rPr>
        <w:t xml:space="preserve">Interoperability </w:t>
      </w:r>
      <w:r w:rsidR="00D15B9A">
        <w:rPr>
          <w:rFonts w:ascii="Times New Roman" w:hAnsi="Times New Roman" w:cs="Times New Roman"/>
          <w:lang w:val="en-US"/>
        </w:rPr>
        <w:t>between</w:t>
      </w:r>
      <w:r w:rsidRPr="00972477">
        <w:rPr>
          <w:rFonts w:ascii="Times New Roman" w:hAnsi="Times New Roman" w:cs="Times New Roman"/>
          <w:lang w:val="en-US"/>
        </w:rPr>
        <w:t xml:space="preserve"> the </w:t>
      </w:r>
      <w:r w:rsidR="00AF7A12">
        <w:rPr>
          <w:rFonts w:ascii="Times New Roman" w:hAnsi="Times New Roman" w:cs="Times New Roman"/>
          <w:lang w:val="en-US"/>
        </w:rPr>
        <w:t>S</w:t>
      </w:r>
      <w:r w:rsidR="00D15B9A" w:rsidRPr="00972477">
        <w:rPr>
          <w:rFonts w:ascii="Times New Roman" w:hAnsi="Times New Roman" w:cs="Times New Roman"/>
          <w:lang w:val="en-US"/>
        </w:rPr>
        <w:t xml:space="preserve">tate </w:t>
      </w:r>
      <w:r w:rsidR="00AF7A12">
        <w:rPr>
          <w:rFonts w:ascii="Times New Roman" w:hAnsi="Times New Roman" w:cs="Times New Roman"/>
          <w:lang w:val="en-US"/>
        </w:rPr>
        <w:t>R</w:t>
      </w:r>
      <w:r w:rsidR="00D15B9A" w:rsidRPr="00972477">
        <w:rPr>
          <w:rFonts w:ascii="Times New Roman" w:hAnsi="Times New Roman" w:cs="Times New Roman"/>
          <w:lang w:val="en-US"/>
        </w:rPr>
        <w:t>egist</w:t>
      </w:r>
      <w:r w:rsidR="00AF7A12">
        <w:rPr>
          <w:rFonts w:ascii="Times New Roman" w:hAnsi="Times New Roman" w:cs="Times New Roman"/>
          <w:lang w:val="en-US"/>
        </w:rPr>
        <w:t>er</w:t>
      </w:r>
      <w:r w:rsidR="00D15B9A">
        <w:rPr>
          <w:rFonts w:ascii="Times New Roman" w:hAnsi="Times New Roman" w:cs="Times New Roman"/>
          <w:lang w:val="en-US"/>
        </w:rPr>
        <w:t>’s</w:t>
      </w:r>
      <w:r w:rsidR="00D15B9A" w:rsidRPr="00972477">
        <w:rPr>
          <w:rFonts w:ascii="Times New Roman" w:hAnsi="Times New Roman" w:cs="Times New Roman"/>
          <w:lang w:val="en-US"/>
        </w:rPr>
        <w:t xml:space="preserve"> </w:t>
      </w:r>
      <w:r w:rsidRPr="00972477">
        <w:rPr>
          <w:rFonts w:ascii="Times New Roman" w:hAnsi="Times New Roman" w:cs="Times New Roman"/>
          <w:lang w:val="en-US"/>
        </w:rPr>
        <w:t xml:space="preserve">electronic system </w:t>
      </w:r>
      <w:r w:rsidR="00D15B9A">
        <w:rPr>
          <w:rFonts w:ascii="Times New Roman" w:hAnsi="Times New Roman" w:cs="Times New Roman"/>
          <w:lang w:val="en-US"/>
        </w:rPr>
        <w:t>and</w:t>
      </w:r>
      <w:r w:rsidRPr="00972477">
        <w:rPr>
          <w:rFonts w:ascii="Times New Roman" w:hAnsi="Times New Roman" w:cs="Times New Roman"/>
          <w:lang w:val="en-US"/>
        </w:rPr>
        <w:t xml:space="preserve"> databases managed by other bodies (for example, the electronic systems of the </w:t>
      </w:r>
      <w:r w:rsidR="0034488A">
        <w:rPr>
          <w:rFonts w:ascii="Times New Roman" w:hAnsi="Times New Roman" w:cs="Times New Roman"/>
          <w:lang w:val="en-US"/>
        </w:rPr>
        <w:t>CPC</w:t>
      </w:r>
      <w:r w:rsidRPr="00972477">
        <w:rPr>
          <w:rFonts w:ascii="Times New Roman" w:hAnsi="Times New Roman" w:cs="Times New Roman"/>
          <w:lang w:val="en-US"/>
        </w:rPr>
        <w:t xml:space="preserve">, </w:t>
      </w:r>
      <w:r w:rsidR="00D15B9A" w:rsidRPr="00972477">
        <w:rPr>
          <w:rFonts w:ascii="Times New Roman" w:hAnsi="Times New Roman" w:cs="Times New Roman"/>
          <w:lang w:val="en-US"/>
        </w:rPr>
        <w:t>shareholders</w:t>
      </w:r>
      <w:r w:rsidR="00D15B9A">
        <w:rPr>
          <w:rFonts w:ascii="Times New Roman" w:hAnsi="Times New Roman" w:cs="Times New Roman"/>
          <w:lang w:val="en-US"/>
        </w:rPr>
        <w:t>’</w:t>
      </w:r>
      <w:r w:rsidR="00D15B9A" w:rsidRPr="00972477">
        <w:rPr>
          <w:rFonts w:ascii="Times New Roman" w:hAnsi="Times New Roman" w:cs="Times New Roman"/>
          <w:lang w:val="en-US"/>
        </w:rPr>
        <w:t xml:space="preserve"> </w:t>
      </w:r>
      <w:r w:rsidRPr="00972477">
        <w:rPr>
          <w:rFonts w:ascii="Times New Roman" w:hAnsi="Times New Roman" w:cs="Times New Roman"/>
          <w:lang w:val="en-US"/>
        </w:rPr>
        <w:t>registr</w:t>
      </w:r>
      <w:r w:rsidR="00D15B9A">
        <w:rPr>
          <w:rFonts w:ascii="Times New Roman" w:hAnsi="Times New Roman" w:cs="Times New Roman"/>
          <w:lang w:val="en-US"/>
        </w:rPr>
        <w:t>y,</w:t>
      </w:r>
      <w:r w:rsidRPr="00972477">
        <w:rPr>
          <w:rFonts w:ascii="Times New Roman" w:hAnsi="Times New Roman" w:cs="Times New Roman"/>
          <w:lang w:val="en-US"/>
        </w:rPr>
        <w:t xml:space="preserve"> and the electronic system of public procurement) is not </w:t>
      </w:r>
      <w:r w:rsidR="00054609">
        <w:rPr>
          <w:rFonts w:ascii="Times New Roman" w:hAnsi="Times New Roman" w:cs="Times New Roman"/>
          <w:lang w:val="en-US"/>
        </w:rPr>
        <w:t xml:space="preserve">provided, preventing </w:t>
      </w:r>
      <w:r w:rsidR="0034488A" w:rsidRPr="00972477">
        <w:rPr>
          <w:rFonts w:ascii="Times New Roman" w:hAnsi="Times New Roman" w:cs="Times New Roman"/>
          <w:lang w:val="en-US"/>
        </w:rPr>
        <w:t xml:space="preserve">automatic </w:t>
      </w:r>
      <w:r w:rsidR="00054609">
        <w:rPr>
          <w:rFonts w:ascii="Times New Roman" w:hAnsi="Times New Roman" w:cs="Times New Roman"/>
          <w:lang w:val="en-US"/>
        </w:rPr>
        <w:t>acquisition of</w:t>
      </w:r>
      <w:r w:rsidRPr="00972477">
        <w:rPr>
          <w:rFonts w:ascii="Times New Roman" w:hAnsi="Times New Roman" w:cs="Times New Roman"/>
          <w:lang w:val="en-US"/>
        </w:rPr>
        <w:t xml:space="preserve"> relevant data and </w:t>
      </w:r>
      <w:r w:rsidR="0034488A">
        <w:rPr>
          <w:rFonts w:ascii="Times New Roman" w:hAnsi="Times New Roman" w:cs="Times New Roman"/>
          <w:lang w:val="en-US"/>
        </w:rPr>
        <w:t>identification of</w:t>
      </w:r>
      <w:r w:rsidRPr="00972477">
        <w:rPr>
          <w:rFonts w:ascii="Times New Roman" w:hAnsi="Times New Roman" w:cs="Times New Roman"/>
          <w:lang w:val="en-US"/>
        </w:rPr>
        <w:t xml:space="preserve"> issues.</w:t>
      </w:r>
    </w:p>
    <w:p w14:paraId="42A005FA" w14:textId="21E07D9E" w:rsidR="00972477" w:rsidRPr="00972477" w:rsidRDefault="0034488A"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Possibilities</w:t>
      </w:r>
      <w:r w:rsidR="00972477" w:rsidRPr="00972477">
        <w:rPr>
          <w:rFonts w:ascii="Times New Roman" w:hAnsi="Times New Roman" w:cs="Times New Roman"/>
          <w:lang w:val="en-US"/>
        </w:rPr>
        <w:t xml:space="preserve"> for interoperability with foreign </w:t>
      </w:r>
      <w:r w:rsidR="00054609">
        <w:rPr>
          <w:rFonts w:ascii="Times New Roman" w:hAnsi="Times New Roman" w:cs="Times New Roman"/>
          <w:lang w:val="en-US"/>
        </w:rPr>
        <w:t xml:space="preserve">UBO </w:t>
      </w:r>
      <w:r w:rsidR="00972477" w:rsidRPr="00972477">
        <w:rPr>
          <w:rFonts w:ascii="Times New Roman" w:hAnsi="Times New Roman" w:cs="Times New Roman"/>
          <w:lang w:val="en-US"/>
        </w:rPr>
        <w:t xml:space="preserve">registries </w:t>
      </w:r>
      <w:r w:rsidR="00054609">
        <w:rPr>
          <w:rFonts w:ascii="Times New Roman" w:hAnsi="Times New Roman" w:cs="Times New Roman"/>
          <w:lang w:val="en-US"/>
        </w:rPr>
        <w:t xml:space="preserve">in the </w:t>
      </w:r>
      <w:r w:rsidR="00D909F0">
        <w:rPr>
          <w:rFonts w:ascii="Times New Roman" w:hAnsi="Times New Roman" w:cs="Times New Roman"/>
          <w:lang w:val="en-US"/>
        </w:rPr>
        <w:t>framework</w:t>
      </w:r>
      <w:r w:rsidR="00972477" w:rsidRPr="00972477">
        <w:rPr>
          <w:rFonts w:ascii="Times New Roman" w:hAnsi="Times New Roman" w:cs="Times New Roman"/>
          <w:lang w:val="en-US"/>
        </w:rPr>
        <w:t xml:space="preserve"> of international cooperation</w:t>
      </w:r>
      <w:r>
        <w:rPr>
          <w:rFonts w:ascii="Times New Roman" w:hAnsi="Times New Roman" w:cs="Times New Roman"/>
          <w:lang w:val="en-US"/>
        </w:rPr>
        <w:t xml:space="preserve"> are also </w:t>
      </w:r>
      <w:r w:rsidR="00054609">
        <w:rPr>
          <w:rFonts w:ascii="Times New Roman" w:hAnsi="Times New Roman" w:cs="Times New Roman"/>
          <w:lang w:val="en-US"/>
        </w:rPr>
        <w:t>absent</w:t>
      </w:r>
      <w:r w:rsidR="00972477" w:rsidRPr="00972477">
        <w:rPr>
          <w:rFonts w:ascii="Times New Roman" w:hAnsi="Times New Roman" w:cs="Times New Roman"/>
          <w:lang w:val="en-US"/>
        </w:rPr>
        <w:t>.</w:t>
      </w:r>
    </w:p>
    <w:p w14:paraId="10122350" w14:textId="0DC5A794" w:rsidR="00972477" w:rsidRPr="00972477" w:rsidRDefault="00972477" w:rsidP="0037415A">
      <w:pPr>
        <w:tabs>
          <w:tab w:val="left" w:pos="851"/>
        </w:tabs>
        <w:spacing w:before="120" w:after="120" w:line="276" w:lineRule="auto"/>
        <w:ind w:right="-2" w:firstLine="0"/>
        <w:rPr>
          <w:rFonts w:ascii="Times New Roman" w:hAnsi="Times New Roman" w:cs="Times New Roman"/>
          <w:lang w:val="en-US"/>
        </w:rPr>
      </w:pPr>
      <w:r w:rsidRPr="00972477">
        <w:rPr>
          <w:rFonts w:ascii="Times New Roman" w:hAnsi="Times New Roman" w:cs="Times New Roman"/>
          <w:lang w:val="en-US"/>
        </w:rPr>
        <w:t xml:space="preserve">Expanding the </w:t>
      </w:r>
      <w:r w:rsidR="00054609">
        <w:rPr>
          <w:rFonts w:ascii="Times New Roman" w:hAnsi="Times New Roman" w:cs="Times New Roman"/>
          <w:lang w:val="en-US"/>
        </w:rPr>
        <w:t>respective</w:t>
      </w:r>
      <w:r w:rsidRPr="00972477">
        <w:rPr>
          <w:rFonts w:ascii="Times New Roman" w:hAnsi="Times New Roman" w:cs="Times New Roman"/>
          <w:lang w:val="en-US"/>
        </w:rPr>
        <w:t xml:space="preserve"> functions of the </w:t>
      </w:r>
      <w:r w:rsidR="0034488A">
        <w:rPr>
          <w:rFonts w:ascii="Times New Roman" w:hAnsi="Times New Roman" w:cs="Times New Roman"/>
          <w:lang w:val="en-US"/>
        </w:rPr>
        <w:t xml:space="preserve">Agency for </w:t>
      </w:r>
      <w:r w:rsidRPr="00972477">
        <w:rPr>
          <w:rFonts w:ascii="Times New Roman" w:hAnsi="Times New Roman" w:cs="Times New Roman"/>
          <w:lang w:val="en-US"/>
        </w:rPr>
        <w:t xml:space="preserve">State Register of Legal Entities is </w:t>
      </w:r>
      <w:r w:rsidR="00054609">
        <w:rPr>
          <w:rFonts w:ascii="Times New Roman" w:hAnsi="Times New Roman" w:cs="Times New Roman"/>
          <w:lang w:val="en-US"/>
        </w:rPr>
        <w:t>crucial</w:t>
      </w:r>
      <w:r w:rsidRPr="00972477">
        <w:rPr>
          <w:rFonts w:ascii="Times New Roman" w:hAnsi="Times New Roman" w:cs="Times New Roman"/>
          <w:lang w:val="en-US"/>
        </w:rPr>
        <w:t xml:space="preserve"> </w:t>
      </w:r>
      <w:r w:rsidR="0034488A">
        <w:rPr>
          <w:rFonts w:ascii="Times New Roman" w:hAnsi="Times New Roman" w:cs="Times New Roman"/>
          <w:lang w:val="en-US"/>
        </w:rPr>
        <w:t>to</w:t>
      </w:r>
      <w:r w:rsidRPr="00972477">
        <w:rPr>
          <w:rFonts w:ascii="Times New Roman" w:hAnsi="Times New Roman" w:cs="Times New Roman"/>
          <w:lang w:val="en-US"/>
        </w:rPr>
        <w:t xml:space="preserve"> </w:t>
      </w:r>
      <w:r w:rsidR="00054609">
        <w:rPr>
          <w:rFonts w:ascii="Times New Roman" w:hAnsi="Times New Roman" w:cs="Times New Roman"/>
          <w:lang w:val="en-US"/>
        </w:rPr>
        <w:t>establish</w:t>
      </w:r>
      <w:r w:rsidRPr="00972477">
        <w:rPr>
          <w:rFonts w:ascii="Times New Roman" w:hAnsi="Times New Roman" w:cs="Times New Roman"/>
          <w:lang w:val="en-US"/>
        </w:rPr>
        <w:t xml:space="preserve"> an effective data verification</w:t>
      </w:r>
      <w:r w:rsidR="00054609" w:rsidRPr="00054609">
        <w:rPr>
          <w:rFonts w:ascii="Times New Roman" w:hAnsi="Times New Roman" w:cs="Times New Roman"/>
          <w:lang w:val="en-US"/>
        </w:rPr>
        <w:t xml:space="preserve"> </w:t>
      </w:r>
      <w:r w:rsidR="00054609" w:rsidRPr="00972477">
        <w:rPr>
          <w:rFonts w:ascii="Times New Roman" w:hAnsi="Times New Roman" w:cs="Times New Roman"/>
          <w:lang w:val="en-US"/>
        </w:rPr>
        <w:t>system</w:t>
      </w:r>
      <w:r w:rsidRPr="00972477">
        <w:rPr>
          <w:rFonts w:ascii="Times New Roman" w:hAnsi="Times New Roman" w:cs="Times New Roman"/>
          <w:lang w:val="en-US"/>
        </w:rPr>
        <w:t xml:space="preserve">. In addition, the </w:t>
      </w:r>
      <w:r w:rsidR="00054609">
        <w:rPr>
          <w:rFonts w:ascii="Times New Roman" w:hAnsi="Times New Roman" w:cs="Times New Roman"/>
          <w:lang w:val="en-US"/>
        </w:rPr>
        <w:t>high</w:t>
      </w:r>
      <w:r w:rsidRPr="00972477">
        <w:rPr>
          <w:rFonts w:ascii="Times New Roman" w:hAnsi="Times New Roman" w:cs="Times New Roman"/>
          <w:lang w:val="en-US"/>
        </w:rPr>
        <w:t xml:space="preserve"> number of legal entities submitting </w:t>
      </w:r>
      <w:r w:rsidR="00054609">
        <w:rPr>
          <w:rFonts w:ascii="Times New Roman" w:hAnsi="Times New Roman" w:cs="Times New Roman"/>
          <w:lang w:val="en-US"/>
        </w:rPr>
        <w:t xml:space="preserve">UBO </w:t>
      </w:r>
      <w:r w:rsidRPr="00972477">
        <w:rPr>
          <w:rFonts w:ascii="Times New Roman" w:hAnsi="Times New Roman" w:cs="Times New Roman"/>
          <w:lang w:val="en-US"/>
        </w:rPr>
        <w:t xml:space="preserve">declarations </w:t>
      </w:r>
      <w:r w:rsidR="00054609">
        <w:rPr>
          <w:rFonts w:ascii="Times New Roman" w:hAnsi="Times New Roman" w:cs="Times New Roman"/>
          <w:lang w:val="en-US"/>
        </w:rPr>
        <w:t>starting in</w:t>
      </w:r>
      <w:r w:rsidRPr="00972477">
        <w:rPr>
          <w:rFonts w:ascii="Times New Roman" w:hAnsi="Times New Roman" w:cs="Times New Roman"/>
          <w:lang w:val="en-US"/>
        </w:rPr>
        <w:t xml:space="preserve"> 2023 (</w:t>
      </w:r>
      <w:r w:rsidR="00054609">
        <w:rPr>
          <w:rFonts w:ascii="Times New Roman" w:hAnsi="Times New Roman" w:cs="Times New Roman"/>
          <w:lang w:val="en-US"/>
        </w:rPr>
        <w:t>over</w:t>
      </w:r>
      <w:r w:rsidRPr="00972477">
        <w:rPr>
          <w:rFonts w:ascii="Times New Roman" w:hAnsi="Times New Roman" w:cs="Times New Roman"/>
          <w:lang w:val="en-US"/>
        </w:rPr>
        <w:t xml:space="preserve"> 100,000 legal entities) </w:t>
      </w:r>
      <w:r w:rsidR="00054609" w:rsidRPr="00972477">
        <w:rPr>
          <w:rFonts w:ascii="Times New Roman" w:hAnsi="Times New Roman" w:cs="Times New Roman"/>
          <w:lang w:val="en-US"/>
        </w:rPr>
        <w:t xml:space="preserve">has </w:t>
      </w:r>
      <w:r w:rsidR="00054609">
        <w:rPr>
          <w:rFonts w:ascii="Times New Roman" w:hAnsi="Times New Roman" w:cs="Times New Roman"/>
          <w:lang w:val="en-US"/>
        </w:rPr>
        <w:t xml:space="preserve">led to a </w:t>
      </w:r>
      <w:r w:rsidR="00054609" w:rsidRPr="00972477">
        <w:rPr>
          <w:rFonts w:ascii="Times New Roman" w:hAnsi="Times New Roman" w:cs="Times New Roman"/>
          <w:lang w:val="en-US"/>
        </w:rPr>
        <w:t>significant increase</w:t>
      </w:r>
      <w:r w:rsidR="00054609">
        <w:rPr>
          <w:rFonts w:ascii="Times New Roman" w:hAnsi="Times New Roman" w:cs="Times New Roman"/>
          <w:lang w:val="en-US"/>
        </w:rPr>
        <w:t xml:space="preserve"> in</w:t>
      </w:r>
      <w:r w:rsidR="00054609" w:rsidRPr="00972477">
        <w:rPr>
          <w:rFonts w:ascii="Times New Roman" w:hAnsi="Times New Roman" w:cs="Times New Roman"/>
          <w:lang w:val="en-US"/>
        </w:rPr>
        <w:t xml:space="preserve"> </w:t>
      </w:r>
      <w:r w:rsidRPr="00972477">
        <w:rPr>
          <w:rFonts w:ascii="Times New Roman" w:hAnsi="Times New Roman" w:cs="Times New Roman"/>
          <w:lang w:val="en-US"/>
        </w:rPr>
        <w:t>the workload of the Agency of the State Register of Legal Entities.</w:t>
      </w:r>
    </w:p>
    <w:p w14:paraId="2B140779" w14:textId="024F87E5" w:rsidR="0034488A" w:rsidRPr="000A6426" w:rsidRDefault="0034488A" w:rsidP="0037415A">
      <w:pPr>
        <w:tabs>
          <w:tab w:val="left" w:pos="851"/>
        </w:tabs>
        <w:spacing w:before="120" w:after="120" w:line="276" w:lineRule="auto"/>
        <w:ind w:right="-2" w:firstLine="0"/>
        <w:rPr>
          <w:rFonts w:ascii="Times New Roman" w:hAnsi="Times New Roman" w:cs="Times New Roman"/>
          <w:lang w:val="en-US"/>
        </w:rPr>
      </w:pPr>
      <w:r w:rsidRPr="000A6426">
        <w:rPr>
          <w:rFonts w:ascii="Times New Roman" w:hAnsi="Times New Roman" w:cs="Times New Roman"/>
          <w:lang w:val="en-US"/>
        </w:rPr>
        <w:t xml:space="preserve">One of the main problems in the process of submitting declarations </w:t>
      </w:r>
      <w:r w:rsidR="00054609" w:rsidRPr="000A6426">
        <w:rPr>
          <w:rFonts w:ascii="Times New Roman" w:hAnsi="Times New Roman" w:cs="Times New Roman"/>
          <w:lang w:val="en-US"/>
        </w:rPr>
        <w:t xml:space="preserve">is </w:t>
      </w:r>
      <w:r w:rsidR="00054609">
        <w:rPr>
          <w:rFonts w:ascii="Times New Roman" w:hAnsi="Times New Roman" w:cs="Times New Roman"/>
          <w:lang w:val="en-US"/>
        </w:rPr>
        <w:t>the</w:t>
      </w:r>
      <w:r w:rsidRPr="000A6426">
        <w:rPr>
          <w:rFonts w:ascii="Times New Roman" w:hAnsi="Times New Roman" w:cs="Times New Roman"/>
          <w:lang w:val="en-US"/>
        </w:rPr>
        <w:t xml:space="preserve"> uncertainty </w:t>
      </w:r>
      <w:r w:rsidR="00054609">
        <w:rPr>
          <w:rFonts w:ascii="Times New Roman" w:hAnsi="Times New Roman" w:cs="Times New Roman"/>
          <w:lang w:val="en-US"/>
        </w:rPr>
        <w:t>around</w:t>
      </w:r>
      <w:r w:rsidRPr="000A6426">
        <w:rPr>
          <w:rFonts w:ascii="Times New Roman" w:hAnsi="Times New Roman" w:cs="Times New Roman"/>
          <w:lang w:val="en-US"/>
        </w:rPr>
        <w:t xml:space="preserve"> the range of persons who are</w:t>
      </w:r>
      <w:r w:rsidR="00054609">
        <w:rPr>
          <w:rFonts w:ascii="Times New Roman" w:hAnsi="Times New Roman" w:cs="Times New Roman"/>
          <w:lang w:val="en-US"/>
        </w:rPr>
        <w:t xml:space="preserve"> considered</w:t>
      </w:r>
      <w:r w:rsidRPr="000A6426">
        <w:rPr>
          <w:rFonts w:ascii="Times New Roman" w:hAnsi="Times New Roman" w:cs="Times New Roman"/>
          <w:lang w:val="en-US"/>
        </w:rPr>
        <w:t xml:space="preserve"> beneficia</w:t>
      </w:r>
      <w:r>
        <w:rPr>
          <w:rFonts w:ascii="Times New Roman" w:hAnsi="Times New Roman" w:cs="Times New Roman"/>
          <w:lang w:val="en-US"/>
        </w:rPr>
        <w:t>l owners</w:t>
      </w:r>
      <w:r w:rsidRPr="000A6426">
        <w:rPr>
          <w:rFonts w:ascii="Times New Roman" w:hAnsi="Times New Roman" w:cs="Times New Roman"/>
          <w:lang w:val="en-US"/>
        </w:rPr>
        <w:t xml:space="preserve"> due to the</w:t>
      </w:r>
      <w:r w:rsidR="00054609">
        <w:rPr>
          <w:rFonts w:ascii="Times New Roman" w:hAnsi="Times New Roman" w:cs="Times New Roman"/>
          <w:lang w:val="en-US"/>
        </w:rPr>
        <w:t xml:space="preserve"> specifics of</w:t>
      </w:r>
      <w:r w:rsidRPr="000A6426">
        <w:rPr>
          <w:rFonts w:ascii="Times New Roman" w:hAnsi="Times New Roman" w:cs="Times New Roman"/>
          <w:lang w:val="en-US"/>
        </w:rPr>
        <w:t xml:space="preserve"> </w:t>
      </w:r>
      <w:r w:rsidR="00054609" w:rsidRPr="000A6426">
        <w:rPr>
          <w:rFonts w:ascii="Times New Roman" w:hAnsi="Times New Roman" w:cs="Times New Roman"/>
          <w:lang w:val="en-US"/>
        </w:rPr>
        <w:t xml:space="preserve">legal and </w:t>
      </w:r>
      <w:r w:rsidRPr="000A6426">
        <w:rPr>
          <w:rFonts w:ascii="Times New Roman" w:hAnsi="Times New Roman" w:cs="Times New Roman"/>
          <w:lang w:val="en-US"/>
        </w:rPr>
        <w:t>organizational form</w:t>
      </w:r>
      <w:r w:rsidR="00054609">
        <w:rPr>
          <w:rFonts w:ascii="Times New Roman" w:hAnsi="Times New Roman" w:cs="Times New Roman"/>
          <w:lang w:val="en-US"/>
        </w:rPr>
        <w:t>s</w:t>
      </w:r>
      <w:r w:rsidRPr="000A6426">
        <w:rPr>
          <w:rFonts w:ascii="Times New Roman" w:hAnsi="Times New Roman" w:cs="Times New Roman"/>
          <w:lang w:val="en-US"/>
        </w:rPr>
        <w:t xml:space="preserve"> of legal entit</w:t>
      </w:r>
      <w:r w:rsidR="00054609">
        <w:rPr>
          <w:rFonts w:ascii="Times New Roman" w:hAnsi="Times New Roman" w:cs="Times New Roman"/>
          <w:lang w:val="en-US"/>
        </w:rPr>
        <w:t>ies</w:t>
      </w:r>
      <w:r w:rsidRPr="000A6426">
        <w:rPr>
          <w:rFonts w:ascii="Times New Roman" w:hAnsi="Times New Roman" w:cs="Times New Roman"/>
          <w:lang w:val="en-US"/>
        </w:rPr>
        <w:t>. There are no guidelines identif</w:t>
      </w:r>
      <w:r w:rsidR="00054609">
        <w:rPr>
          <w:rFonts w:ascii="Times New Roman" w:hAnsi="Times New Roman" w:cs="Times New Roman"/>
          <w:lang w:val="en-US"/>
        </w:rPr>
        <w:t>ying</w:t>
      </w:r>
      <w:r w:rsidRPr="000A6426">
        <w:rPr>
          <w:rFonts w:ascii="Times New Roman" w:hAnsi="Times New Roman" w:cs="Times New Roman"/>
          <w:lang w:val="en-US"/>
        </w:rPr>
        <w:t xml:space="preserve"> beneficial owner</w:t>
      </w:r>
      <w:r w:rsidR="00054609">
        <w:rPr>
          <w:rFonts w:ascii="Times New Roman" w:hAnsi="Times New Roman" w:cs="Times New Roman"/>
          <w:lang w:val="en-US"/>
        </w:rPr>
        <w:t>s</w:t>
      </w:r>
      <w:r w:rsidR="00FF0C52">
        <w:rPr>
          <w:rFonts w:ascii="Times New Roman" w:hAnsi="Times New Roman" w:cs="Times New Roman"/>
          <w:lang w:val="en-US"/>
        </w:rPr>
        <w:t xml:space="preserve"> by</w:t>
      </w:r>
      <w:r w:rsidRPr="000A6426">
        <w:rPr>
          <w:rFonts w:ascii="Times New Roman" w:hAnsi="Times New Roman" w:cs="Times New Roman"/>
          <w:lang w:val="en-US"/>
        </w:rPr>
        <w:t xml:space="preserve"> </w:t>
      </w:r>
      <w:r w:rsidR="00FF0C52" w:rsidRPr="000A6426">
        <w:rPr>
          <w:rFonts w:ascii="Times New Roman" w:hAnsi="Times New Roman" w:cs="Times New Roman"/>
          <w:lang w:val="en-US"/>
        </w:rPr>
        <w:t>legal</w:t>
      </w:r>
      <w:r w:rsidR="00FF0C52">
        <w:rPr>
          <w:rFonts w:ascii="Times New Roman" w:hAnsi="Times New Roman" w:cs="Times New Roman"/>
          <w:lang w:val="en-US"/>
        </w:rPr>
        <w:t xml:space="preserve"> and</w:t>
      </w:r>
      <w:r w:rsidR="00FF0C52" w:rsidRPr="000A6426">
        <w:rPr>
          <w:rFonts w:ascii="Times New Roman" w:hAnsi="Times New Roman" w:cs="Times New Roman"/>
          <w:lang w:val="en-US"/>
        </w:rPr>
        <w:t xml:space="preserve"> </w:t>
      </w:r>
      <w:r w:rsidRPr="000A6426">
        <w:rPr>
          <w:rFonts w:ascii="Times New Roman" w:hAnsi="Times New Roman" w:cs="Times New Roman"/>
          <w:lang w:val="en-US"/>
        </w:rPr>
        <w:t xml:space="preserve">organizational form, which </w:t>
      </w:r>
      <w:r w:rsidR="00FF0C52">
        <w:rPr>
          <w:rFonts w:ascii="Times New Roman" w:hAnsi="Times New Roman" w:cs="Times New Roman"/>
          <w:lang w:val="en-US"/>
        </w:rPr>
        <w:t xml:space="preserve">would be helpful </w:t>
      </w:r>
      <w:r w:rsidRPr="000A6426">
        <w:rPr>
          <w:rFonts w:ascii="Times New Roman" w:hAnsi="Times New Roman" w:cs="Times New Roman"/>
          <w:lang w:val="en-US"/>
        </w:rPr>
        <w:t>both</w:t>
      </w:r>
      <w:r w:rsidR="00757227">
        <w:rPr>
          <w:rFonts w:ascii="Times New Roman" w:hAnsi="Times New Roman" w:cs="Times New Roman"/>
          <w:lang w:val="en-US"/>
        </w:rPr>
        <w:t xml:space="preserve"> for</w:t>
      </w:r>
      <w:r w:rsidRPr="000A6426">
        <w:rPr>
          <w:rFonts w:ascii="Times New Roman" w:hAnsi="Times New Roman" w:cs="Times New Roman"/>
          <w:lang w:val="en-US"/>
        </w:rPr>
        <w:t xml:space="preserve"> legal entities and </w:t>
      </w:r>
      <w:r w:rsidR="00D909F0">
        <w:rPr>
          <w:rFonts w:ascii="Times New Roman" w:hAnsi="Times New Roman" w:cs="Times New Roman"/>
          <w:lang w:val="en-US"/>
        </w:rPr>
        <w:t xml:space="preserve">the </w:t>
      </w:r>
      <w:r w:rsidR="00757227">
        <w:rPr>
          <w:rFonts w:ascii="Times New Roman" w:hAnsi="Times New Roman" w:cs="Times New Roman"/>
          <w:lang w:val="en-US"/>
        </w:rPr>
        <w:t>authorized state bodies</w:t>
      </w:r>
      <w:r w:rsidRPr="000A6426">
        <w:rPr>
          <w:rFonts w:ascii="Times New Roman" w:hAnsi="Times New Roman" w:cs="Times New Roman"/>
          <w:lang w:val="en-US"/>
        </w:rPr>
        <w:t>.</w:t>
      </w:r>
    </w:p>
    <w:p w14:paraId="3A6F79AF" w14:textId="5427FBF7" w:rsidR="0034488A" w:rsidRPr="000A6426" w:rsidRDefault="00FF0C52"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As</w:t>
      </w:r>
      <w:r w:rsidR="0034488A" w:rsidRPr="000A6426">
        <w:rPr>
          <w:rFonts w:ascii="Times New Roman" w:hAnsi="Times New Roman" w:cs="Times New Roman"/>
          <w:lang w:val="en-US"/>
        </w:rPr>
        <w:t xml:space="preserve"> of March 2023, only </w:t>
      </w:r>
      <w:r>
        <w:rPr>
          <w:rFonts w:ascii="Times New Roman" w:hAnsi="Times New Roman" w:cs="Times New Roman"/>
          <w:lang w:val="en-US"/>
        </w:rPr>
        <w:t>around</w:t>
      </w:r>
      <w:r w:rsidR="0034488A" w:rsidRPr="000A6426">
        <w:rPr>
          <w:rFonts w:ascii="Times New Roman" w:hAnsi="Times New Roman" w:cs="Times New Roman"/>
          <w:lang w:val="en-US"/>
        </w:rPr>
        <w:t xml:space="preserve"> 48 percent of </w:t>
      </w:r>
      <w:r w:rsidR="001C0C15">
        <w:rPr>
          <w:rFonts w:ascii="Times New Roman" w:hAnsi="Times New Roman" w:cs="Times New Roman"/>
          <w:lang w:val="en-US"/>
        </w:rPr>
        <w:t>over</w:t>
      </w:r>
      <w:r w:rsidR="0034488A" w:rsidRPr="000A6426">
        <w:rPr>
          <w:rFonts w:ascii="Times New Roman" w:hAnsi="Times New Roman" w:cs="Times New Roman"/>
          <w:lang w:val="en-US"/>
        </w:rPr>
        <w:t xml:space="preserve"> 100,000 legal entities </w:t>
      </w:r>
      <w:r w:rsidR="001C0C15">
        <w:rPr>
          <w:rFonts w:ascii="Times New Roman" w:hAnsi="Times New Roman" w:cs="Times New Roman"/>
          <w:lang w:val="en-US"/>
        </w:rPr>
        <w:t xml:space="preserve">in Armenia </w:t>
      </w:r>
      <w:r w:rsidR="00D909F0">
        <w:rPr>
          <w:rFonts w:ascii="Times New Roman" w:hAnsi="Times New Roman" w:cs="Times New Roman"/>
          <w:lang w:val="en-US"/>
        </w:rPr>
        <w:t xml:space="preserve">that are </w:t>
      </w:r>
      <w:r>
        <w:rPr>
          <w:rFonts w:ascii="Times New Roman" w:hAnsi="Times New Roman" w:cs="Times New Roman"/>
          <w:lang w:val="en-US"/>
        </w:rPr>
        <w:t>obligated</w:t>
      </w:r>
      <w:r w:rsidR="0034488A" w:rsidRPr="000A6426">
        <w:rPr>
          <w:rFonts w:ascii="Times New Roman" w:hAnsi="Times New Roman" w:cs="Times New Roman"/>
          <w:lang w:val="en-US"/>
        </w:rPr>
        <w:t xml:space="preserve"> to submit the declaration have fulfilled the</w:t>
      </w:r>
      <w:r>
        <w:rPr>
          <w:rFonts w:ascii="Times New Roman" w:hAnsi="Times New Roman" w:cs="Times New Roman"/>
          <w:lang w:val="en-US"/>
        </w:rPr>
        <w:t>ir legal</w:t>
      </w:r>
      <w:r w:rsidR="0034488A" w:rsidRPr="000A6426">
        <w:rPr>
          <w:rFonts w:ascii="Times New Roman" w:hAnsi="Times New Roman" w:cs="Times New Roman"/>
          <w:lang w:val="en-US"/>
        </w:rPr>
        <w:t xml:space="preserve"> duty. </w:t>
      </w:r>
      <w:r>
        <w:rPr>
          <w:rFonts w:ascii="Times New Roman" w:hAnsi="Times New Roman" w:cs="Times New Roman"/>
          <w:lang w:val="en-US"/>
        </w:rPr>
        <w:t>Along</w:t>
      </w:r>
      <w:r w:rsidR="0034488A" w:rsidRPr="000A6426">
        <w:rPr>
          <w:rFonts w:ascii="Times New Roman" w:hAnsi="Times New Roman" w:cs="Times New Roman"/>
          <w:lang w:val="en-US"/>
        </w:rPr>
        <w:t xml:space="preserve"> </w:t>
      </w:r>
      <w:r>
        <w:rPr>
          <w:rFonts w:ascii="Times New Roman" w:hAnsi="Times New Roman" w:cs="Times New Roman"/>
          <w:lang w:val="en-US"/>
        </w:rPr>
        <w:t xml:space="preserve">with </w:t>
      </w:r>
      <w:r w:rsidR="0034488A" w:rsidRPr="000A6426">
        <w:rPr>
          <w:rFonts w:ascii="Times New Roman" w:hAnsi="Times New Roman" w:cs="Times New Roman"/>
          <w:lang w:val="en-US"/>
        </w:rPr>
        <w:t>th</w:t>
      </w:r>
      <w:r>
        <w:rPr>
          <w:rFonts w:ascii="Times New Roman" w:hAnsi="Times New Roman" w:cs="Times New Roman"/>
          <w:lang w:val="en-US"/>
        </w:rPr>
        <w:t>is</w:t>
      </w:r>
      <w:r w:rsidR="0034488A" w:rsidRPr="000A6426">
        <w:rPr>
          <w:rFonts w:ascii="Times New Roman" w:hAnsi="Times New Roman" w:cs="Times New Roman"/>
          <w:lang w:val="en-US"/>
        </w:rPr>
        <w:t xml:space="preserve"> low level of </w:t>
      </w:r>
      <w:r>
        <w:rPr>
          <w:rFonts w:ascii="Times New Roman" w:hAnsi="Times New Roman" w:cs="Times New Roman"/>
          <w:lang w:val="en-US"/>
        </w:rPr>
        <w:t>compliance</w:t>
      </w:r>
      <w:r w:rsidR="0034488A" w:rsidRPr="000A6426">
        <w:rPr>
          <w:rFonts w:ascii="Times New Roman" w:hAnsi="Times New Roman" w:cs="Times New Roman"/>
          <w:lang w:val="en-US"/>
        </w:rPr>
        <w:t>, the State Regist</w:t>
      </w:r>
      <w:r w:rsidR="00015C29">
        <w:rPr>
          <w:rFonts w:ascii="Times New Roman" w:hAnsi="Times New Roman" w:cs="Times New Roman"/>
          <w:lang w:val="en-US"/>
        </w:rPr>
        <w:t>e</w:t>
      </w:r>
      <w:r w:rsidR="0034488A" w:rsidRPr="000A6426">
        <w:rPr>
          <w:rFonts w:ascii="Times New Roman" w:hAnsi="Times New Roman" w:cs="Times New Roman"/>
          <w:lang w:val="en-US"/>
        </w:rPr>
        <w:t xml:space="preserve">r was </w:t>
      </w:r>
      <w:r>
        <w:rPr>
          <w:rFonts w:ascii="Times New Roman" w:hAnsi="Times New Roman" w:cs="Times New Roman"/>
          <w:lang w:val="en-US"/>
        </w:rPr>
        <w:t xml:space="preserve">still </w:t>
      </w:r>
      <w:r w:rsidR="0034488A" w:rsidRPr="000A6426">
        <w:rPr>
          <w:rFonts w:ascii="Times New Roman" w:hAnsi="Times New Roman" w:cs="Times New Roman"/>
          <w:lang w:val="en-US"/>
        </w:rPr>
        <w:t>overload</w:t>
      </w:r>
      <w:r w:rsidR="001C0C15">
        <w:rPr>
          <w:rFonts w:ascii="Times New Roman" w:hAnsi="Times New Roman" w:cs="Times New Roman"/>
          <w:lang w:val="en-US"/>
        </w:rPr>
        <w:t>ed</w:t>
      </w:r>
      <w:r>
        <w:rPr>
          <w:rFonts w:ascii="Times New Roman" w:hAnsi="Times New Roman" w:cs="Times New Roman"/>
          <w:lang w:val="en-US"/>
        </w:rPr>
        <w:t>, which can be attributed</w:t>
      </w:r>
      <w:r w:rsidR="0034488A" w:rsidRPr="000A6426">
        <w:rPr>
          <w:rFonts w:ascii="Times New Roman" w:hAnsi="Times New Roman" w:cs="Times New Roman"/>
          <w:lang w:val="en-US"/>
        </w:rPr>
        <w:t xml:space="preserve"> to the following:</w:t>
      </w:r>
    </w:p>
    <w:p w14:paraId="7C4759F1" w14:textId="2D0A9487" w:rsidR="000A6426" w:rsidRPr="001C0C15" w:rsidRDefault="001C0C15" w:rsidP="00231753">
      <w:pPr>
        <w:pStyle w:val="ListParagraph"/>
        <w:numPr>
          <w:ilvl w:val="0"/>
          <w:numId w:val="18"/>
        </w:numPr>
        <w:tabs>
          <w:tab w:val="left" w:pos="851"/>
        </w:tabs>
        <w:spacing w:before="120" w:after="120" w:line="276" w:lineRule="auto"/>
        <w:ind w:right="-2"/>
        <w:rPr>
          <w:rFonts w:ascii="Times New Roman" w:hAnsi="Times New Roman" w:cs="Times New Roman"/>
          <w:lang w:val="en-US"/>
        </w:rPr>
      </w:pPr>
      <w:r>
        <w:rPr>
          <w:rFonts w:ascii="Times New Roman" w:hAnsi="Times New Roman" w:cs="Times New Roman"/>
          <w:lang w:val="en-US"/>
        </w:rPr>
        <w:t>Eighty</w:t>
      </w:r>
      <w:r w:rsidR="000A6426" w:rsidRPr="001C0C15">
        <w:rPr>
          <w:rFonts w:ascii="Times New Roman" w:hAnsi="Times New Roman" w:cs="Times New Roman"/>
          <w:lang w:val="en-US"/>
        </w:rPr>
        <w:t xml:space="preserve"> percent of legal entities submit the declaration </w:t>
      </w:r>
      <w:r w:rsidR="00FF0C52" w:rsidRPr="001C0C15">
        <w:rPr>
          <w:rFonts w:ascii="Times New Roman" w:hAnsi="Times New Roman" w:cs="Times New Roman"/>
          <w:lang w:val="en-US"/>
        </w:rPr>
        <w:t xml:space="preserve">through an authorized person </w:t>
      </w:r>
      <w:r w:rsidR="00FF0C52">
        <w:rPr>
          <w:rFonts w:ascii="Times New Roman" w:hAnsi="Times New Roman" w:cs="Times New Roman"/>
          <w:lang w:val="en-US"/>
        </w:rPr>
        <w:t>rather than</w:t>
      </w:r>
      <w:r w:rsidR="000A6426" w:rsidRPr="001C0C15">
        <w:rPr>
          <w:rFonts w:ascii="Times New Roman" w:hAnsi="Times New Roman" w:cs="Times New Roman"/>
          <w:lang w:val="en-US"/>
        </w:rPr>
        <w:t xml:space="preserve"> the executive </w:t>
      </w:r>
      <w:r w:rsidR="00FF0C52" w:rsidRPr="001C0C15">
        <w:rPr>
          <w:rFonts w:ascii="Times New Roman" w:hAnsi="Times New Roman" w:cs="Times New Roman"/>
          <w:lang w:val="en-US"/>
        </w:rPr>
        <w:t>head</w:t>
      </w:r>
      <w:r w:rsidR="000A6426" w:rsidRPr="001C0C15">
        <w:rPr>
          <w:rFonts w:ascii="Times New Roman" w:hAnsi="Times New Roman" w:cs="Times New Roman"/>
          <w:lang w:val="en-US"/>
        </w:rPr>
        <w:t xml:space="preserve">. </w:t>
      </w:r>
      <w:r>
        <w:rPr>
          <w:rFonts w:ascii="Times New Roman" w:hAnsi="Times New Roman" w:cs="Times New Roman"/>
          <w:lang w:val="en-US"/>
        </w:rPr>
        <w:t>T</w:t>
      </w:r>
      <w:r w:rsidRPr="001C0C15">
        <w:rPr>
          <w:rFonts w:ascii="Times New Roman" w:hAnsi="Times New Roman" w:cs="Times New Roman"/>
          <w:lang w:val="en-US"/>
        </w:rPr>
        <w:t xml:space="preserve">he State Register </w:t>
      </w:r>
      <w:r>
        <w:rPr>
          <w:rFonts w:ascii="Times New Roman" w:hAnsi="Times New Roman" w:cs="Times New Roman"/>
          <w:lang w:val="en-US"/>
        </w:rPr>
        <w:t xml:space="preserve">is responsible for </w:t>
      </w:r>
      <w:r w:rsidR="00FF0C52">
        <w:rPr>
          <w:rFonts w:ascii="Times New Roman" w:hAnsi="Times New Roman" w:cs="Times New Roman"/>
          <w:lang w:val="en-US"/>
        </w:rPr>
        <w:t>inputting</w:t>
      </w:r>
      <w:r>
        <w:rPr>
          <w:rFonts w:ascii="Times New Roman" w:hAnsi="Times New Roman" w:cs="Times New Roman"/>
          <w:lang w:val="en-US"/>
        </w:rPr>
        <w:t xml:space="preserve"> p</w:t>
      </w:r>
      <w:r w:rsidR="000A6426" w:rsidRPr="001C0C15">
        <w:rPr>
          <w:rFonts w:ascii="Times New Roman" w:hAnsi="Times New Roman" w:cs="Times New Roman"/>
          <w:lang w:val="en-US"/>
        </w:rPr>
        <w:t>owers of attorney into the system</w:t>
      </w:r>
      <w:r w:rsidR="00325EC6">
        <w:rPr>
          <w:rFonts w:ascii="Times New Roman" w:hAnsi="Times New Roman" w:cs="Times New Roman"/>
          <w:lang w:val="en-US"/>
        </w:rPr>
        <w:t>;</w:t>
      </w:r>
    </w:p>
    <w:p w14:paraId="5852784C" w14:textId="73A9CDB8" w:rsidR="000A6426" w:rsidRPr="001C0C15" w:rsidRDefault="00FF0C52" w:rsidP="00231753">
      <w:pPr>
        <w:pStyle w:val="ListParagraph"/>
        <w:numPr>
          <w:ilvl w:val="0"/>
          <w:numId w:val="18"/>
        </w:numPr>
        <w:tabs>
          <w:tab w:val="left" w:pos="851"/>
        </w:tabs>
        <w:spacing w:before="120" w:after="120" w:line="276" w:lineRule="auto"/>
        <w:ind w:right="-2"/>
        <w:rPr>
          <w:rFonts w:ascii="Times New Roman" w:hAnsi="Times New Roman" w:cs="Times New Roman"/>
          <w:lang w:val="en-US"/>
        </w:rPr>
      </w:pPr>
      <w:r>
        <w:rPr>
          <w:rFonts w:ascii="Times New Roman" w:hAnsi="Times New Roman" w:cs="Times New Roman"/>
          <w:lang w:val="en-US"/>
        </w:rPr>
        <w:lastRenderedPageBreak/>
        <w:t>Roughly</w:t>
      </w:r>
      <w:r w:rsidR="000A6426" w:rsidRPr="001C0C15">
        <w:rPr>
          <w:rFonts w:ascii="Times New Roman" w:hAnsi="Times New Roman" w:cs="Times New Roman"/>
          <w:lang w:val="en-US"/>
        </w:rPr>
        <w:t xml:space="preserve"> 30</w:t>
      </w:r>
      <w:r>
        <w:rPr>
          <w:rFonts w:ascii="Times New Roman" w:hAnsi="Times New Roman" w:cs="Times New Roman"/>
          <w:lang w:val="en-US"/>
        </w:rPr>
        <w:t>%</w:t>
      </w:r>
      <w:r w:rsidR="000A6426" w:rsidRPr="001C0C15">
        <w:rPr>
          <w:rFonts w:ascii="Times New Roman" w:hAnsi="Times New Roman" w:cs="Times New Roman"/>
          <w:lang w:val="en-US"/>
        </w:rPr>
        <w:t xml:space="preserve"> of the submitted power of attorneys contain </w:t>
      </w:r>
      <w:r w:rsidR="00325EC6">
        <w:rPr>
          <w:rFonts w:ascii="Times New Roman" w:hAnsi="Times New Roman" w:cs="Times New Roman"/>
          <w:lang w:val="en-US"/>
        </w:rPr>
        <w:t>substantial</w:t>
      </w:r>
      <w:r w:rsidR="000A6426" w:rsidRPr="001C0C15">
        <w:rPr>
          <w:rFonts w:ascii="Times New Roman" w:hAnsi="Times New Roman" w:cs="Times New Roman"/>
          <w:lang w:val="en-US"/>
        </w:rPr>
        <w:t xml:space="preserve"> errors, </w:t>
      </w:r>
      <w:r w:rsidR="00325EC6">
        <w:rPr>
          <w:rFonts w:ascii="Times New Roman" w:hAnsi="Times New Roman" w:cs="Times New Roman"/>
          <w:lang w:val="en-US"/>
        </w:rPr>
        <w:t>necessitating to</w:t>
      </w:r>
      <w:r w:rsidR="000A6426" w:rsidRPr="001C0C15">
        <w:rPr>
          <w:rFonts w:ascii="Times New Roman" w:hAnsi="Times New Roman" w:cs="Times New Roman"/>
          <w:lang w:val="en-US"/>
        </w:rPr>
        <w:t xml:space="preserve"> </w:t>
      </w:r>
      <w:r w:rsidR="00325EC6">
        <w:rPr>
          <w:rFonts w:ascii="Times New Roman" w:hAnsi="Times New Roman" w:cs="Times New Roman"/>
          <w:lang w:val="en-US"/>
        </w:rPr>
        <w:t>outreach</w:t>
      </w:r>
      <w:r w:rsidR="000A6426" w:rsidRPr="001C0C15">
        <w:rPr>
          <w:rFonts w:ascii="Times New Roman" w:hAnsi="Times New Roman" w:cs="Times New Roman"/>
          <w:lang w:val="en-US"/>
        </w:rPr>
        <w:t xml:space="preserve"> the citizens </w:t>
      </w:r>
      <w:r w:rsidR="00325EC6">
        <w:rPr>
          <w:rFonts w:ascii="Times New Roman" w:hAnsi="Times New Roman" w:cs="Times New Roman"/>
          <w:lang w:val="en-US"/>
        </w:rPr>
        <w:t>with a request</w:t>
      </w:r>
      <w:r w:rsidR="000A6426" w:rsidRPr="001C0C15">
        <w:rPr>
          <w:rFonts w:ascii="Times New Roman" w:hAnsi="Times New Roman" w:cs="Times New Roman"/>
          <w:lang w:val="en-US"/>
        </w:rPr>
        <w:t xml:space="preserve"> to </w:t>
      </w:r>
      <w:r w:rsidR="00325EC6">
        <w:rPr>
          <w:rFonts w:ascii="Times New Roman" w:hAnsi="Times New Roman" w:cs="Times New Roman"/>
          <w:lang w:val="en-US"/>
        </w:rPr>
        <w:t>rectify</w:t>
      </w:r>
      <w:r w:rsidR="000A6426" w:rsidRPr="001C0C15">
        <w:rPr>
          <w:rFonts w:ascii="Times New Roman" w:hAnsi="Times New Roman" w:cs="Times New Roman"/>
          <w:lang w:val="en-US"/>
        </w:rPr>
        <w:t xml:space="preserve"> the deficiencies</w:t>
      </w:r>
      <w:r w:rsidR="00325EC6">
        <w:rPr>
          <w:rFonts w:ascii="Times New Roman" w:hAnsi="Times New Roman" w:cs="Times New Roman"/>
          <w:lang w:val="en-US"/>
        </w:rPr>
        <w:t>;</w:t>
      </w:r>
    </w:p>
    <w:p w14:paraId="6EDDDE4A" w14:textId="314AF882" w:rsidR="000A6426" w:rsidRPr="001C0C15" w:rsidRDefault="00325EC6" w:rsidP="00231753">
      <w:pPr>
        <w:pStyle w:val="ListParagraph"/>
        <w:numPr>
          <w:ilvl w:val="0"/>
          <w:numId w:val="18"/>
        </w:numPr>
        <w:tabs>
          <w:tab w:val="left" w:pos="851"/>
        </w:tabs>
        <w:spacing w:before="120" w:after="120" w:line="276" w:lineRule="auto"/>
        <w:ind w:right="-2"/>
        <w:rPr>
          <w:rFonts w:ascii="Times New Roman" w:hAnsi="Times New Roman" w:cs="Times New Roman"/>
          <w:lang w:val="en-US"/>
        </w:rPr>
      </w:pPr>
      <w:r>
        <w:rPr>
          <w:rFonts w:ascii="Times New Roman" w:hAnsi="Times New Roman" w:cs="Times New Roman"/>
          <w:lang w:val="en-US"/>
        </w:rPr>
        <w:t>Most</w:t>
      </w:r>
      <w:r w:rsidR="000A6426" w:rsidRPr="001C0C15">
        <w:rPr>
          <w:rFonts w:ascii="Times New Roman" w:hAnsi="Times New Roman" w:cs="Times New Roman"/>
          <w:lang w:val="en-US"/>
        </w:rPr>
        <w:t xml:space="preserve"> persons submitting a declaration </w:t>
      </w:r>
      <w:r>
        <w:rPr>
          <w:rFonts w:ascii="Times New Roman" w:hAnsi="Times New Roman" w:cs="Times New Roman"/>
          <w:lang w:val="en-US"/>
        </w:rPr>
        <w:t>prefer to</w:t>
      </w:r>
      <w:r w:rsidR="000A6426" w:rsidRPr="001C0C15">
        <w:rPr>
          <w:rFonts w:ascii="Times New Roman" w:hAnsi="Times New Roman" w:cs="Times New Roman"/>
          <w:lang w:val="en-US"/>
        </w:rPr>
        <w:t xml:space="preserve"> </w:t>
      </w:r>
      <w:r w:rsidR="001C0C15">
        <w:rPr>
          <w:rFonts w:ascii="Times New Roman" w:hAnsi="Times New Roman" w:cs="Times New Roman"/>
          <w:lang w:val="en-US"/>
        </w:rPr>
        <w:t>consult</w:t>
      </w:r>
      <w:r>
        <w:rPr>
          <w:rFonts w:ascii="Times New Roman" w:hAnsi="Times New Roman" w:cs="Times New Roman"/>
          <w:lang w:val="en-US"/>
        </w:rPr>
        <w:t xml:space="preserve"> with the</w:t>
      </w:r>
      <w:r w:rsidR="000A6426" w:rsidRPr="001C0C15">
        <w:rPr>
          <w:rFonts w:ascii="Times New Roman" w:hAnsi="Times New Roman" w:cs="Times New Roman"/>
          <w:lang w:val="en-US"/>
        </w:rPr>
        <w:t xml:space="preserve"> State Regist</w:t>
      </w:r>
      <w:r w:rsidR="00015C29">
        <w:rPr>
          <w:rFonts w:ascii="Times New Roman" w:hAnsi="Times New Roman" w:cs="Times New Roman"/>
          <w:lang w:val="en-US"/>
        </w:rPr>
        <w:t>e</w:t>
      </w:r>
      <w:r w:rsidR="000A6426" w:rsidRPr="001C0C15">
        <w:rPr>
          <w:rFonts w:ascii="Times New Roman" w:hAnsi="Times New Roman" w:cs="Times New Roman"/>
          <w:lang w:val="en-US"/>
        </w:rPr>
        <w:t xml:space="preserve">r </w:t>
      </w:r>
      <w:r>
        <w:rPr>
          <w:rFonts w:ascii="Times New Roman" w:hAnsi="Times New Roman" w:cs="Times New Roman"/>
          <w:lang w:val="en-US"/>
        </w:rPr>
        <w:t>experts</w:t>
      </w:r>
      <w:r w:rsidR="000A6426" w:rsidRPr="001C0C15">
        <w:rPr>
          <w:rFonts w:ascii="Times New Roman" w:hAnsi="Times New Roman" w:cs="Times New Roman"/>
          <w:lang w:val="en-US"/>
        </w:rPr>
        <w:t xml:space="preserve"> </w:t>
      </w:r>
      <w:r>
        <w:rPr>
          <w:rFonts w:ascii="Times New Roman" w:hAnsi="Times New Roman" w:cs="Times New Roman"/>
          <w:lang w:val="en-US"/>
        </w:rPr>
        <w:t>during each</w:t>
      </w:r>
      <w:r w:rsidR="000A6426" w:rsidRPr="001C0C15">
        <w:rPr>
          <w:rFonts w:ascii="Times New Roman" w:hAnsi="Times New Roman" w:cs="Times New Roman"/>
          <w:lang w:val="en-US"/>
        </w:rPr>
        <w:t xml:space="preserve"> step of the </w:t>
      </w:r>
      <w:r>
        <w:rPr>
          <w:rFonts w:ascii="Times New Roman" w:hAnsi="Times New Roman" w:cs="Times New Roman"/>
          <w:lang w:val="en-US"/>
        </w:rPr>
        <w:t>process</w:t>
      </w:r>
      <w:r w:rsidR="000A6426" w:rsidRPr="001C0C15">
        <w:rPr>
          <w:rFonts w:ascii="Times New Roman" w:hAnsi="Times New Roman" w:cs="Times New Roman"/>
          <w:lang w:val="en-US"/>
        </w:rPr>
        <w:t xml:space="preserve"> (</w:t>
      </w:r>
      <w:r>
        <w:rPr>
          <w:rFonts w:ascii="Times New Roman" w:hAnsi="Times New Roman" w:cs="Times New Roman"/>
          <w:lang w:val="en-US"/>
        </w:rPr>
        <w:t>even though official</w:t>
      </w:r>
      <w:r w:rsidR="000A6426" w:rsidRPr="001C0C15">
        <w:rPr>
          <w:rFonts w:ascii="Times New Roman" w:hAnsi="Times New Roman" w:cs="Times New Roman"/>
          <w:lang w:val="en-US"/>
        </w:rPr>
        <w:t xml:space="preserve"> video guides and guidelines approved by the Minister of Justice </w:t>
      </w:r>
      <w:r>
        <w:rPr>
          <w:rFonts w:ascii="Times New Roman" w:hAnsi="Times New Roman" w:cs="Times New Roman"/>
          <w:lang w:val="en-US"/>
        </w:rPr>
        <w:t>have been made available</w:t>
      </w:r>
      <w:r w:rsidR="000A6426" w:rsidRPr="001C0C15">
        <w:rPr>
          <w:rFonts w:ascii="Times New Roman" w:hAnsi="Times New Roman" w:cs="Times New Roman"/>
          <w:lang w:val="en-US"/>
        </w:rPr>
        <w:t xml:space="preserve"> on the website)</w:t>
      </w:r>
      <w:r>
        <w:rPr>
          <w:rFonts w:ascii="Times New Roman" w:hAnsi="Times New Roman" w:cs="Times New Roman"/>
          <w:lang w:val="en-US"/>
        </w:rPr>
        <w:t>.</w:t>
      </w:r>
    </w:p>
    <w:p w14:paraId="50A59F30" w14:textId="0D133925" w:rsidR="000A6426" w:rsidRPr="000A6426" w:rsidRDefault="000A6426" w:rsidP="0037415A">
      <w:pPr>
        <w:tabs>
          <w:tab w:val="left" w:pos="851"/>
        </w:tabs>
        <w:spacing w:before="120" w:after="120" w:line="276" w:lineRule="auto"/>
        <w:ind w:right="-2" w:firstLine="0"/>
        <w:rPr>
          <w:rFonts w:ascii="Times New Roman" w:hAnsi="Times New Roman" w:cs="Times New Roman"/>
          <w:lang w:val="en-US"/>
        </w:rPr>
      </w:pPr>
      <w:r w:rsidRPr="000A6426">
        <w:rPr>
          <w:rFonts w:ascii="Times New Roman" w:hAnsi="Times New Roman" w:cs="Times New Roman"/>
          <w:lang w:val="en-US"/>
        </w:rPr>
        <w:t>Taking into account that the State Register</w:t>
      </w:r>
      <w:r w:rsidR="00325EC6">
        <w:rPr>
          <w:rFonts w:ascii="Times New Roman" w:hAnsi="Times New Roman" w:cs="Times New Roman"/>
          <w:lang w:val="en-US"/>
        </w:rPr>
        <w:t>’s primary</w:t>
      </w:r>
      <w:r w:rsidR="00325EC6" w:rsidRPr="000A6426">
        <w:rPr>
          <w:rFonts w:ascii="Times New Roman" w:hAnsi="Times New Roman" w:cs="Times New Roman"/>
          <w:lang w:val="en-US"/>
        </w:rPr>
        <w:t xml:space="preserve"> functions </w:t>
      </w:r>
      <w:r w:rsidRPr="000A6426">
        <w:rPr>
          <w:rFonts w:ascii="Times New Roman" w:hAnsi="Times New Roman" w:cs="Times New Roman"/>
          <w:lang w:val="en-US"/>
        </w:rPr>
        <w:t xml:space="preserve">are the </w:t>
      </w:r>
      <w:r w:rsidR="00C27BAF" w:rsidRPr="00C27BAF">
        <w:rPr>
          <w:rFonts w:ascii="Times New Roman" w:hAnsi="Times New Roman" w:cs="Times New Roman"/>
          <w:lang w:val="en-US"/>
        </w:rPr>
        <w:t xml:space="preserve">state registration of legal </w:t>
      </w:r>
      <w:r w:rsidR="00325EC6">
        <w:rPr>
          <w:rFonts w:ascii="Times New Roman" w:hAnsi="Times New Roman" w:cs="Times New Roman"/>
          <w:lang w:val="en-US"/>
        </w:rPr>
        <w:t>entities</w:t>
      </w:r>
      <w:r w:rsidR="00C27BAF" w:rsidRPr="00C27BAF">
        <w:rPr>
          <w:rFonts w:ascii="Times New Roman" w:hAnsi="Times New Roman" w:cs="Times New Roman"/>
          <w:lang w:val="en-US"/>
        </w:rPr>
        <w:t xml:space="preserve">, state record-registration of state bodies, separate subdivisions, institutions of legal </w:t>
      </w:r>
      <w:r w:rsidR="00325EC6">
        <w:rPr>
          <w:rFonts w:ascii="Times New Roman" w:hAnsi="Times New Roman" w:cs="Times New Roman"/>
          <w:lang w:val="en-US"/>
        </w:rPr>
        <w:t>entities</w:t>
      </w:r>
      <w:r w:rsidR="00C27BAF" w:rsidRPr="00C27BAF">
        <w:rPr>
          <w:rFonts w:ascii="Times New Roman" w:hAnsi="Times New Roman" w:cs="Times New Roman"/>
          <w:lang w:val="en-US"/>
        </w:rPr>
        <w:t xml:space="preserve">, </w:t>
      </w:r>
      <w:r w:rsidR="00325EC6">
        <w:rPr>
          <w:rFonts w:ascii="Times New Roman" w:hAnsi="Times New Roman" w:cs="Times New Roman"/>
          <w:lang w:val="en-US"/>
        </w:rPr>
        <w:t>and</w:t>
      </w:r>
      <w:r w:rsidR="00C27BAF" w:rsidRPr="00C27BAF">
        <w:rPr>
          <w:rFonts w:ascii="Times New Roman" w:hAnsi="Times New Roman" w:cs="Times New Roman"/>
          <w:lang w:val="en-US"/>
        </w:rPr>
        <w:t xml:space="preserve"> individual entrepreneurs</w:t>
      </w:r>
      <w:r w:rsidRPr="000A6426">
        <w:rPr>
          <w:rFonts w:ascii="Times New Roman" w:hAnsi="Times New Roman" w:cs="Times New Roman"/>
          <w:lang w:val="en-US"/>
        </w:rPr>
        <w:t>, the overload caused by the</w:t>
      </w:r>
      <w:r w:rsidR="00325EC6">
        <w:rPr>
          <w:rFonts w:ascii="Times New Roman" w:hAnsi="Times New Roman" w:cs="Times New Roman"/>
          <w:lang w:val="en-US"/>
        </w:rPr>
        <w:t>se</w:t>
      </w:r>
      <w:r w:rsidRPr="000A6426">
        <w:rPr>
          <w:rFonts w:ascii="Times New Roman" w:hAnsi="Times New Roman" w:cs="Times New Roman"/>
          <w:lang w:val="en-US"/>
        </w:rPr>
        <w:t xml:space="preserve"> factors can negatively affect the quality and </w:t>
      </w:r>
      <w:r w:rsidR="00C27BAF">
        <w:rPr>
          <w:rFonts w:ascii="Times New Roman" w:hAnsi="Times New Roman" w:cs="Times New Roman"/>
          <w:lang w:val="en-US"/>
        </w:rPr>
        <w:t>timelines</w:t>
      </w:r>
      <w:r w:rsidR="00F156F7">
        <w:rPr>
          <w:rFonts w:ascii="Times New Roman" w:hAnsi="Times New Roman" w:cs="Times New Roman"/>
          <w:lang w:val="en-US"/>
        </w:rPr>
        <w:t>s</w:t>
      </w:r>
      <w:r w:rsidRPr="000A6426">
        <w:rPr>
          <w:rFonts w:ascii="Times New Roman" w:hAnsi="Times New Roman" w:cs="Times New Roman"/>
          <w:lang w:val="en-US"/>
        </w:rPr>
        <w:t xml:space="preserve"> of the work performed.</w:t>
      </w:r>
    </w:p>
    <w:p w14:paraId="7CD8DA43" w14:textId="4B1059A1" w:rsidR="000A6426" w:rsidRPr="000A6426" w:rsidRDefault="000A6426" w:rsidP="0037415A">
      <w:pPr>
        <w:tabs>
          <w:tab w:val="left" w:pos="851"/>
        </w:tabs>
        <w:spacing w:before="120" w:after="120" w:line="276" w:lineRule="auto"/>
        <w:ind w:right="-2" w:firstLine="0"/>
        <w:rPr>
          <w:rFonts w:ascii="Times New Roman" w:hAnsi="Times New Roman" w:cs="Times New Roman"/>
          <w:lang w:val="en-US"/>
        </w:rPr>
      </w:pPr>
      <w:r w:rsidRPr="000A6426">
        <w:rPr>
          <w:rFonts w:ascii="Times New Roman" w:hAnsi="Times New Roman" w:cs="Times New Roman"/>
          <w:lang w:val="en-US"/>
        </w:rPr>
        <w:t>Considering the a</w:t>
      </w:r>
      <w:r w:rsidR="00F156F7">
        <w:rPr>
          <w:rFonts w:ascii="Times New Roman" w:hAnsi="Times New Roman" w:cs="Times New Roman"/>
          <w:lang w:val="en-US"/>
        </w:rPr>
        <w:t>forementioned</w:t>
      </w:r>
      <w:r w:rsidRPr="000A6426">
        <w:rPr>
          <w:rFonts w:ascii="Times New Roman" w:hAnsi="Times New Roman" w:cs="Times New Roman"/>
          <w:lang w:val="en-US"/>
        </w:rPr>
        <w:t xml:space="preserve">, it is </w:t>
      </w:r>
      <w:r w:rsidR="00C27BAF">
        <w:rPr>
          <w:rFonts w:ascii="Times New Roman" w:hAnsi="Times New Roman" w:cs="Times New Roman"/>
          <w:lang w:val="en-US"/>
        </w:rPr>
        <w:t>proposed</w:t>
      </w:r>
      <w:r w:rsidRPr="000A6426">
        <w:rPr>
          <w:rFonts w:ascii="Times New Roman" w:hAnsi="Times New Roman" w:cs="Times New Roman"/>
          <w:lang w:val="en-US"/>
        </w:rPr>
        <w:t xml:space="preserve"> to take steps </w:t>
      </w:r>
      <w:r w:rsidR="00F156F7">
        <w:rPr>
          <w:rFonts w:ascii="Times New Roman" w:hAnsi="Times New Roman" w:cs="Times New Roman"/>
          <w:lang w:val="en-US"/>
        </w:rPr>
        <w:t>to</w:t>
      </w:r>
      <w:r w:rsidRPr="000A6426">
        <w:rPr>
          <w:rFonts w:ascii="Times New Roman" w:hAnsi="Times New Roman" w:cs="Times New Roman"/>
          <w:lang w:val="en-US"/>
        </w:rPr>
        <w:t xml:space="preserve"> improv</w:t>
      </w:r>
      <w:r w:rsidR="00F156F7">
        <w:rPr>
          <w:rFonts w:ascii="Times New Roman" w:hAnsi="Times New Roman" w:cs="Times New Roman"/>
          <w:lang w:val="en-US"/>
        </w:rPr>
        <w:t>e</w:t>
      </w:r>
      <w:r w:rsidRPr="000A6426">
        <w:rPr>
          <w:rFonts w:ascii="Times New Roman" w:hAnsi="Times New Roman" w:cs="Times New Roman"/>
          <w:lang w:val="en-US"/>
        </w:rPr>
        <w:t xml:space="preserve"> the institution of </w:t>
      </w:r>
      <w:r w:rsidR="00C27BAF">
        <w:rPr>
          <w:rFonts w:ascii="Times New Roman" w:hAnsi="Times New Roman" w:cs="Times New Roman"/>
          <w:lang w:val="en-US"/>
        </w:rPr>
        <w:t>disclosing</w:t>
      </w:r>
      <w:r w:rsidRPr="000A6426">
        <w:rPr>
          <w:rFonts w:ascii="Times New Roman" w:hAnsi="Times New Roman" w:cs="Times New Roman"/>
          <w:lang w:val="en-US"/>
        </w:rPr>
        <w:t xml:space="preserve"> beneficia</w:t>
      </w:r>
      <w:r w:rsidR="00C27BAF">
        <w:rPr>
          <w:rFonts w:ascii="Times New Roman" w:hAnsi="Times New Roman" w:cs="Times New Roman"/>
          <w:lang w:val="en-US"/>
        </w:rPr>
        <w:t>l owner</w:t>
      </w:r>
      <w:r w:rsidRPr="000A6426">
        <w:rPr>
          <w:rFonts w:ascii="Times New Roman" w:hAnsi="Times New Roman" w:cs="Times New Roman"/>
          <w:lang w:val="en-US"/>
        </w:rPr>
        <w:t xml:space="preserve">s, </w:t>
      </w:r>
      <w:r w:rsidR="00F156F7">
        <w:rPr>
          <w:rFonts w:ascii="Times New Roman" w:hAnsi="Times New Roman" w:cs="Times New Roman"/>
          <w:lang w:val="en-US"/>
        </w:rPr>
        <w:t xml:space="preserve">ensure </w:t>
      </w:r>
      <w:r w:rsidRPr="000A6426">
        <w:rPr>
          <w:rFonts w:ascii="Times New Roman" w:hAnsi="Times New Roman" w:cs="Times New Roman"/>
          <w:lang w:val="en-US"/>
        </w:rPr>
        <w:t xml:space="preserve">the </w:t>
      </w:r>
      <w:r w:rsidR="00F156F7">
        <w:rPr>
          <w:rFonts w:ascii="Times New Roman" w:hAnsi="Times New Roman" w:cs="Times New Roman"/>
          <w:lang w:val="en-US"/>
        </w:rPr>
        <w:t>efficient</w:t>
      </w:r>
      <w:r w:rsidRPr="000A6426">
        <w:rPr>
          <w:rFonts w:ascii="Times New Roman" w:hAnsi="Times New Roman" w:cs="Times New Roman"/>
          <w:lang w:val="en-US"/>
        </w:rPr>
        <w:t xml:space="preserve"> </w:t>
      </w:r>
      <w:r w:rsidR="00F156F7" w:rsidRPr="000A6426">
        <w:rPr>
          <w:rFonts w:ascii="Times New Roman" w:hAnsi="Times New Roman" w:cs="Times New Roman"/>
          <w:lang w:val="en-US"/>
        </w:rPr>
        <w:t xml:space="preserve">system </w:t>
      </w:r>
      <w:r w:rsidRPr="000A6426">
        <w:rPr>
          <w:rFonts w:ascii="Times New Roman" w:hAnsi="Times New Roman" w:cs="Times New Roman"/>
          <w:lang w:val="en-US"/>
        </w:rPr>
        <w:t>operation</w:t>
      </w:r>
      <w:r w:rsidR="00900948">
        <w:rPr>
          <w:rFonts w:ascii="Times New Roman" w:hAnsi="Times New Roman" w:cs="Times New Roman"/>
          <w:lang w:val="ru-RU"/>
        </w:rPr>
        <w:t>,</w:t>
      </w:r>
      <w:r w:rsidRPr="000A6426">
        <w:rPr>
          <w:rFonts w:ascii="Times New Roman" w:hAnsi="Times New Roman" w:cs="Times New Roman"/>
          <w:lang w:val="en-US"/>
        </w:rPr>
        <w:t xml:space="preserve"> and </w:t>
      </w:r>
      <w:r w:rsidR="00F156F7">
        <w:rPr>
          <w:rFonts w:ascii="Times New Roman" w:hAnsi="Times New Roman" w:cs="Times New Roman"/>
          <w:lang w:val="en-US"/>
        </w:rPr>
        <w:t>establish</w:t>
      </w:r>
      <w:r w:rsidRPr="000A6426">
        <w:rPr>
          <w:rFonts w:ascii="Times New Roman" w:hAnsi="Times New Roman" w:cs="Times New Roman"/>
          <w:lang w:val="en-US"/>
        </w:rPr>
        <w:t xml:space="preserve"> a </w:t>
      </w:r>
      <w:r w:rsidR="00F156F7" w:rsidRPr="000A6426">
        <w:rPr>
          <w:rFonts w:ascii="Times New Roman" w:hAnsi="Times New Roman" w:cs="Times New Roman"/>
          <w:lang w:val="en-US"/>
        </w:rPr>
        <w:t xml:space="preserve">State Register </w:t>
      </w:r>
      <w:r w:rsidR="00C27BAF">
        <w:rPr>
          <w:rFonts w:ascii="Times New Roman" w:hAnsi="Times New Roman" w:cs="Times New Roman"/>
          <w:lang w:val="en-US"/>
        </w:rPr>
        <w:t>department</w:t>
      </w:r>
      <w:r w:rsidRPr="000A6426">
        <w:rPr>
          <w:rFonts w:ascii="Times New Roman" w:hAnsi="Times New Roman" w:cs="Times New Roman"/>
          <w:lang w:val="en-US"/>
        </w:rPr>
        <w:t xml:space="preserve"> </w:t>
      </w:r>
      <w:r w:rsidR="00F156F7">
        <w:rPr>
          <w:rFonts w:ascii="Times New Roman" w:hAnsi="Times New Roman" w:cs="Times New Roman"/>
          <w:lang w:val="en-US"/>
        </w:rPr>
        <w:t>that will</w:t>
      </w:r>
      <w:r w:rsidRPr="000A6426">
        <w:rPr>
          <w:rFonts w:ascii="Times New Roman" w:hAnsi="Times New Roman" w:cs="Times New Roman"/>
          <w:lang w:val="en-US"/>
        </w:rPr>
        <w:t xml:space="preserve"> coordinate the </w:t>
      </w:r>
      <w:r w:rsidR="00F156F7">
        <w:rPr>
          <w:rFonts w:ascii="Times New Roman" w:hAnsi="Times New Roman" w:cs="Times New Roman"/>
          <w:lang w:val="en-US"/>
        </w:rPr>
        <w:t xml:space="preserve">UBO </w:t>
      </w:r>
      <w:r w:rsidR="00F156F7" w:rsidRPr="000A6426">
        <w:rPr>
          <w:rFonts w:ascii="Times New Roman" w:hAnsi="Times New Roman" w:cs="Times New Roman"/>
          <w:lang w:val="en-US"/>
        </w:rPr>
        <w:t xml:space="preserve">declaration </w:t>
      </w:r>
      <w:r w:rsidRPr="000A6426">
        <w:rPr>
          <w:rFonts w:ascii="Times New Roman" w:hAnsi="Times New Roman" w:cs="Times New Roman"/>
          <w:lang w:val="en-US"/>
        </w:rPr>
        <w:t xml:space="preserve">process and </w:t>
      </w:r>
      <w:r w:rsidR="00F156F7">
        <w:rPr>
          <w:rFonts w:ascii="Times New Roman" w:hAnsi="Times New Roman" w:cs="Times New Roman"/>
          <w:lang w:val="en-US"/>
        </w:rPr>
        <w:t>conduct</w:t>
      </w:r>
      <w:r w:rsidRPr="000A6426">
        <w:rPr>
          <w:rFonts w:ascii="Times New Roman" w:hAnsi="Times New Roman" w:cs="Times New Roman"/>
          <w:lang w:val="en-US"/>
        </w:rPr>
        <w:t xml:space="preserve"> </w:t>
      </w:r>
      <w:r w:rsidR="00C27BAF">
        <w:rPr>
          <w:rFonts w:ascii="Times New Roman" w:hAnsi="Times New Roman" w:cs="Times New Roman"/>
          <w:lang w:val="en-US"/>
        </w:rPr>
        <w:t>respective</w:t>
      </w:r>
      <w:r w:rsidRPr="000A6426">
        <w:rPr>
          <w:rFonts w:ascii="Times New Roman" w:hAnsi="Times New Roman" w:cs="Times New Roman"/>
          <w:lang w:val="en-US"/>
        </w:rPr>
        <w:t xml:space="preserve"> administrative proceedings. The</w:t>
      </w:r>
      <w:r w:rsidR="00F156F7">
        <w:rPr>
          <w:rFonts w:ascii="Times New Roman" w:hAnsi="Times New Roman" w:cs="Times New Roman"/>
          <w:lang w:val="en-US"/>
        </w:rPr>
        <w:t>se</w:t>
      </w:r>
      <w:r w:rsidRPr="000A6426">
        <w:rPr>
          <w:rFonts w:ascii="Times New Roman" w:hAnsi="Times New Roman" w:cs="Times New Roman"/>
          <w:lang w:val="en-US"/>
        </w:rPr>
        <w:t xml:space="preserve"> </w:t>
      </w:r>
      <w:r w:rsidR="00F156F7" w:rsidRPr="000A6426">
        <w:rPr>
          <w:rFonts w:ascii="Times New Roman" w:hAnsi="Times New Roman" w:cs="Times New Roman"/>
          <w:lang w:val="en-US"/>
        </w:rPr>
        <w:t xml:space="preserve">measures </w:t>
      </w:r>
      <w:r w:rsidRPr="000A6426">
        <w:rPr>
          <w:rFonts w:ascii="Times New Roman" w:hAnsi="Times New Roman" w:cs="Times New Roman"/>
          <w:lang w:val="en-US"/>
        </w:rPr>
        <w:t xml:space="preserve">will be </w:t>
      </w:r>
      <w:r w:rsidR="00F156F7">
        <w:rPr>
          <w:rFonts w:ascii="Times New Roman" w:hAnsi="Times New Roman" w:cs="Times New Roman"/>
          <w:lang w:val="en-US"/>
        </w:rPr>
        <w:t xml:space="preserve">implemented </w:t>
      </w:r>
      <w:r w:rsidRPr="000A6426">
        <w:rPr>
          <w:rFonts w:ascii="Times New Roman" w:hAnsi="Times New Roman" w:cs="Times New Roman"/>
          <w:lang w:val="en-US"/>
        </w:rPr>
        <w:t xml:space="preserve">in the framework of the </w:t>
      </w:r>
      <w:r w:rsidR="00B24B05" w:rsidRPr="000A6426">
        <w:rPr>
          <w:rFonts w:ascii="Times New Roman" w:hAnsi="Times New Roman" w:cs="Times New Roman"/>
          <w:lang w:val="en-US"/>
        </w:rPr>
        <w:t>Strategic Objective 2</w:t>
      </w:r>
      <w:r w:rsidR="0088225B" w:rsidRPr="0088225B">
        <w:rPr>
          <w:rFonts w:ascii="Times New Roman" w:hAnsi="Times New Roman" w:cs="Times New Roman"/>
          <w:lang w:val="en-US"/>
        </w:rPr>
        <w:t xml:space="preserve"> </w:t>
      </w:r>
      <w:r w:rsidR="0088225B">
        <w:rPr>
          <w:rFonts w:ascii="Times New Roman" w:hAnsi="Times New Roman" w:cs="Times New Roman"/>
          <w:lang w:val="en-US"/>
        </w:rPr>
        <w:t xml:space="preserve">of the </w:t>
      </w:r>
      <w:r w:rsidR="0088225B" w:rsidRPr="000A6426">
        <w:rPr>
          <w:rFonts w:ascii="Times New Roman" w:hAnsi="Times New Roman" w:cs="Times New Roman"/>
          <w:lang w:val="en-US"/>
        </w:rPr>
        <w:t xml:space="preserve">Public Administration Reform (PAR) </w:t>
      </w:r>
      <w:r w:rsidR="0088225B">
        <w:rPr>
          <w:rFonts w:ascii="Times New Roman" w:hAnsi="Times New Roman" w:cs="Times New Roman"/>
          <w:lang w:val="en-US"/>
        </w:rPr>
        <w:t>S</w:t>
      </w:r>
      <w:r w:rsidR="0088225B" w:rsidRPr="000A6426">
        <w:rPr>
          <w:rFonts w:ascii="Times New Roman" w:hAnsi="Times New Roman" w:cs="Times New Roman"/>
          <w:lang w:val="en-US"/>
        </w:rPr>
        <w:t>trategy</w:t>
      </w:r>
      <w:r w:rsidR="0088225B">
        <w:rPr>
          <w:rFonts w:ascii="Times New Roman" w:hAnsi="Times New Roman" w:cs="Times New Roman"/>
          <w:lang w:val="en-US"/>
        </w:rPr>
        <w:t>,</w:t>
      </w:r>
      <w:r w:rsidR="00B24B05" w:rsidRPr="000A6426">
        <w:rPr>
          <w:rFonts w:ascii="Times New Roman" w:hAnsi="Times New Roman" w:cs="Times New Roman"/>
          <w:lang w:val="en-US"/>
        </w:rPr>
        <w:t xml:space="preserve"> </w:t>
      </w:r>
      <w:r w:rsidR="0088225B">
        <w:rPr>
          <w:rFonts w:ascii="Times New Roman" w:hAnsi="Times New Roman" w:cs="Times New Roman"/>
          <w:lang w:val="en-US"/>
        </w:rPr>
        <w:t>aimed at i</w:t>
      </w:r>
      <w:r w:rsidR="00B24B05" w:rsidRPr="000A6426">
        <w:rPr>
          <w:rFonts w:ascii="Times New Roman" w:hAnsi="Times New Roman" w:cs="Times New Roman"/>
          <w:lang w:val="en-US"/>
        </w:rPr>
        <w:t>mproving the quality of services provided to the public</w:t>
      </w:r>
      <w:r w:rsidRPr="000A6426">
        <w:rPr>
          <w:rFonts w:ascii="Times New Roman" w:hAnsi="Times New Roman" w:cs="Times New Roman"/>
          <w:lang w:val="en-US"/>
        </w:rPr>
        <w:t>.</w:t>
      </w:r>
    </w:p>
    <w:p w14:paraId="263A36C6" w14:textId="1D33E1A9" w:rsidR="000A6426" w:rsidRPr="000A6426" w:rsidRDefault="0088225B" w:rsidP="0037415A">
      <w:pPr>
        <w:tabs>
          <w:tab w:val="left" w:pos="851"/>
        </w:tabs>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Further</w:t>
      </w:r>
      <w:r w:rsidR="000A6426" w:rsidRPr="000A6426">
        <w:rPr>
          <w:rFonts w:ascii="Times New Roman" w:hAnsi="Times New Roman" w:cs="Times New Roman"/>
          <w:lang w:val="en-US"/>
        </w:rPr>
        <w:t xml:space="preserve">, it is </w:t>
      </w:r>
      <w:r>
        <w:rPr>
          <w:rFonts w:ascii="Times New Roman" w:hAnsi="Times New Roman" w:cs="Times New Roman"/>
          <w:lang w:val="en-US"/>
        </w:rPr>
        <w:t>crucial</w:t>
      </w:r>
      <w:r w:rsidR="000A6426" w:rsidRPr="000A6426">
        <w:rPr>
          <w:rFonts w:ascii="Times New Roman" w:hAnsi="Times New Roman" w:cs="Times New Roman"/>
          <w:lang w:val="en-US"/>
        </w:rPr>
        <w:t xml:space="preserve"> to introduce a unif</w:t>
      </w:r>
      <w:r>
        <w:rPr>
          <w:rFonts w:ascii="Times New Roman" w:hAnsi="Times New Roman" w:cs="Times New Roman"/>
          <w:lang w:val="en-US"/>
        </w:rPr>
        <w:t>orm</w:t>
      </w:r>
      <w:r w:rsidR="000A6426" w:rsidRPr="000A6426">
        <w:rPr>
          <w:rFonts w:ascii="Times New Roman" w:hAnsi="Times New Roman" w:cs="Times New Roman"/>
          <w:lang w:val="en-US"/>
        </w:rPr>
        <w:t xml:space="preserve"> framework </w:t>
      </w:r>
      <w:r>
        <w:rPr>
          <w:rFonts w:ascii="Times New Roman" w:hAnsi="Times New Roman" w:cs="Times New Roman"/>
          <w:lang w:val="en-US"/>
        </w:rPr>
        <w:t>to</w:t>
      </w:r>
      <w:r w:rsidR="000A6426" w:rsidRPr="000A6426">
        <w:rPr>
          <w:rFonts w:ascii="Times New Roman" w:hAnsi="Times New Roman" w:cs="Times New Roman"/>
          <w:lang w:val="en-US"/>
        </w:rPr>
        <w:t xml:space="preserve"> verify the credibility of the</w:t>
      </w:r>
      <w:r w:rsidR="00B24B05">
        <w:rPr>
          <w:rFonts w:ascii="Times New Roman" w:hAnsi="Times New Roman" w:cs="Times New Roman"/>
          <w:lang w:val="en-US"/>
        </w:rPr>
        <w:t xml:space="preserve"> UBO</w:t>
      </w:r>
      <w:r w:rsidR="000A6426" w:rsidRPr="000A6426">
        <w:rPr>
          <w:rFonts w:ascii="Times New Roman" w:hAnsi="Times New Roman" w:cs="Times New Roman"/>
          <w:lang w:val="en-US"/>
        </w:rPr>
        <w:t xml:space="preserve"> </w:t>
      </w:r>
      <w:r>
        <w:rPr>
          <w:rFonts w:ascii="Times New Roman" w:hAnsi="Times New Roman" w:cs="Times New Roman"/>
          <w:lang w:val="en-US"/>
        </w:rPr>
        <w:t>data</w:t>
      </w:r>
      <w:r w:rsidR="008A6A89">
        <w:rPr>
          <w:rFonts w:ascii="Times New Roman" w:hAnsi="Times New Roman" w:cs="Times New Roman"/>
          <w:lang w:val="en-US"/>
        </w:rPr>
        <w:t xml:space="preserve"> and</w:t>
      </w:r>
      <w:r w:rsidR="000A6426" w:rsidRPr="000A6426">
        <w:rPr>
          <w:rFonts w:ascii="Times New Roman" w:hAnsi="Times New Roman" w:cs="Times New Roman"/>
          <w:lang w:val="en-US"/>
        </w:rPr>
        <w:t xml:space="preserve"> </w:t>
      </w:r>
      <w:r w:rsidR="008A6A89" w:rsidRPr="000A6426">
        <w:rPr>
          <w:rFonts w:ascii="Times New Roman" w:hAnsi="Times New Roman" w:cs="Times New Roman"/>
          <w:lang w:val="en-US"/>
        </w:rPr>
        <w:t xml:space="preserve">develop a verification methodology and technical regulations </w:t>
      </w:r>
      <w:r w:rsidR="000A6426" w:rsidRPr="000A6426">
        <w:rPr>
          <w:rFonts w:ascii="Times New Roman" w:hAnsi="Times New Roman" w:cs="Times New Roman"/>
          <w:lang w:val="en-US"/>
        </w:rPr>
        <w:t>based on the international experience</w:t>
      </w:r>
      <w:r>
        <w:rPr>
          <w:rFonts w:ascii="Times New Roman" w:hAnsi="Times New Roman" w:cs="Times New Roman"/>
          <w:lang w:val="en-US"/>
        </w:rPr>
        <w:t xml:space="preserve">. </w:t>
      </w:r>
      <w:r w:rsidR="008A6A89">
        <w:rPr>
          <w:rFonts w:ascii="Times New Roman" w:hAnsi="Times New Roman" w:cs="Times New Roman"/>
          <w:lang w:val="en-US"/>
        </w:rPr>
        <w:t>T</w:t>
      </w:r>
      <w:r w:rsidR="008A6A89" w:rsidRPr="000A6426">
        <w:rPr>
          <w:rFonts w:ascii="Times New Roman" w:hAnsi="Times New Roman" w:cs="Times New Roman"/>
          <w:lang w:val="en-US"/>
        </w:rPr>
        <w:t xml:space="preserve">he possibility of public </w:t>
      </w:r>
      <w:r w:rsidR="008A6A89">
        <w:rPr>
          <w:rFonts w:ascii="Times New Roman" w:hAnsi="Times New Roman" w:cs="Times New Roman"/>
          <w:lang w:val="en-US"/>
        </w:rPr>
        <w:t>oversight over</w:t>
      </w:r>
      <w:r w:rsidR="008A6A89" w:rsidRPr="000A6426">
        <w:rPr>
          <w:rFonts w:ascii="Times New Roman" w:hAnsi="Times New Roman" w:cs="Times New Roman"/>
          <w:lang w:val="en-US"/>
        </w:rPr>
        <w:t xml:space="preserve"> data</w:t>
      </w:r>
      <w:r w:rsidR="008A6A89" w:rsidRPr="0088225B">
        <w:rPr>
          <w:rFonts w:ascii="Times New Roman" w:hAnsi="Times New Roman" w:cs="Times New Roman"/>
          <w:lang w:val="en-US"/>
        </w:rPr>
        <w:t xml:space="preserve"> </w:t>
      </w:r>
      <w:r w:rsidR="0091282B">
        <w:rPr>
          <w:rFonts w:ascii="Times New Roman" w:hAnsi="Times New Roman" w:cs="Times New Roman"/>
          <w:lang w:val="en-US"/>
        </w:rPr>
        <w:t>credibility</w:t>
      </w:r>
      <w:r w:rsidR="000A6426" w:rsidRPr="000A6426">
        <w:rPr>
          <w:rFonts w:ascii="Times New Roman" w:hAnsi="Times New Roman" w:cs="Times New Roman"/>
          <w:lang w:val="en-US"/>
        </w:rPr>
        <w:t xml:space="preserve">, </w:t>
      </w:r>
      <w:r w:rsidR="0091282B">
        <w:rPr>
          <w:rFonts w:ascii="Times New Roman" w:hAnsi="Times New Roman" w:cs="Times New Roman"/>
          <w:lang w:val="en-US"/>
        </w:rPr>
        <w:t>consistency</w:t>
      </w:r>
      <w:r w:rsidR="000A6426" w:rsidRPr="000A6426">
        <w:rPr>
          <w:rFonts w:ascii="Times New Roman" w:hAnsi="Times New Roman" w:cs="Times New Roman"/>
          <w:lang w:val="en-US"/>
        </w:rPr>
        <w:t xml:space="preserve"> of the legal content of the term "beneficia</w:t>
      </w:r>
      <w:r w:rsidR="00B24B05">
        <w:rPr>
          <w:rFonts w:ascii="Times New Roman" w:hAnsi="Times New Roman" w:cs="Times New Roman"/>
          <w:lang w:val="en-US"/>
        </w:rPr>
        <w:t>l owner</w:t>
      </w:r>
      <w:r w:rsidR="000A6426" w:rsidRPr="000A6426">
        <w:rPr>
          <w:rFonts w:ascii="Times New Roman" w:hAnsi="Times New Roman" w:cs="Times New Roman"/>
          <w:lang w:val="en-US"/>
        </w:rPr>
        <w:t xml:space="preserve">" </w:t>
      </w:r>
      <w:r>
        <w:rPr>
          <w:rFonts w:ascii="Times New Roman" w:hAnsi="Times New Roman" w:cs="Times New Roman"/>
          <w:lang w:val="en-US"/>
        </w:rPr>
        <w:t>across</w:t>
      </w:r>
      <w:r w:rsidR="000A6426" w:rsidRPr="000A6426">
        <w:rPr>
          <w:rFonts w:ascii="Times New Roman" w:hAnsi="Times New Roman" w:cs="Times New Roman"/>
          <w:lang w:val="en-US"/>
        </w:rPr>
        <w:t xml:space="preserve"> various legal acts, </w:t>
      </w:r>
      <w:r>
        <w:rPr>
          <w:rFonts w:ascii="Times New Roman" w:hAnsi="Times New Roman" w:cs="Times New Roman"/>
          <w:lang w:val="en-US"/>
        </w:rPr>
        <w:t>and practical</w:t>
      </w:r>
      <w:r w:rsidR="00B24B05">
        <w:rPr>
          <w:rFonts w:ascii="Times New Roman" w:hAnsi="Times New Roman" w:cs="Times New Roman"/>
          <w:lang w:val="en-US"/>
        </w:rPr>
        <w:t xml:space="preserve"> implementation to </w:t>
      </w:r>
      <w:r>
        <w:rPr>
          <w:rFonts w:ascii="Times New Roman" w:hAnsi="Times New Roman" w:cs="Times New Roman"/>
          <w:lang w:val="en-US"/>
        </w:rPr>
        <w:t xml:space="preserve">the fullest </w:t>
      </w:r>
      <w:r w:rsidR="00B24B05">
        <w:rPr>
          <w:rFonts w:ascii="Times New Roman" w:hAnsi="Times New Roman" w:cs="Times New Roman"/>
          <w:lang w:val="en-US"/>
        </w:rPr>
        <w:t>possible extent</w:t>
      </w:r>
      <w:r w:rsidR="008A6A89">
        <w:rPr>
          <w:rFonts w:ascii="Times New Roman" w:hAnsi="Times New Roman" w:cs="Times New Roman"/>
          <w:lang w:val="en-US"/>
        </w:rPr>
        <w:t xml:space="preserve"> shall be ensured</w:t>
      </w:r>
      <w:r w:rsidR="000A6426" w:rsidRPr="000A6426">
        <w:rPr>
          <w:rFonts w:ascii="Times New Roman" w:hAnsi="Times New Roman" w:cs="Times New Roman"/>
          <w:lang w:val="en-US"/>
        </w:rPr>
        <w:t>.</w:t>
      </w:r>
    </w:p>
    <w:p w14:paraId="4159DD90" w14:textId="550063BE" w:rsidR="000A6426" w:rsidRPr="000A6426" w:rsidRDefault="000A6426" w:rsidP="0037415A">
      <w:pPr>
        <w:tabs>
          <w:tab w:val="left" w:pos="851"/>
        </w:tabs>
        <w:spacing w:before="120" w:after="120" w:line="276" w:lineRule="auto"/>
        <w:ind w:right="-2" w:firstLine="0"/>
        <w:rPr>
          <w:rFonts w:ascii="Times New Roman" w:hAnsi="Times New Roman" w:cs="Times New Roman"/>
          <w:lang w:val="en-US"/>
        </w:rPr>
      </w:pPr>
      <w:r w:rsidRPr="000A6426">
        <w:rPr>
          <w:rFonts w:ascii="Times New Roman" w:hAnsi="Times New Roman" w:cs="Times New Roman"/>
          <w:lang w:val="en-US"/>
        </w:rPr>
        <w:t xml:space="preserve">In addition, </w:t>
      </w:r>
      <w:r w:rsidR="002D02AB">
        <w:rPr>
          <w:rFonts w:ascii="Times New Roman" w:hAnsi="Times New Roman" w:cs="Times New Roman"/>
          <w:lang w:val="en-US"/>
        </w:rPr>
        <w:t>the following measure</w:t>
      </w:r>
      <w:r w:rsidR="00900948">
        <w:rPr>
          <w:rFonts w:ascii="Times New Roman" w:hAnsi="Times New Roman" w:cs="Times New Roman"/>
          <w:lang w:val="en-US"/>
        </w:rPr>
        <w:t>s</w:t>
      </w:r>
      <w:r w:rsidR="002D02AB">
        <w:rPr>
          <w:rFonts w:ascii="Times New Roman" w:hAnsi="Times New Roman" w:cs="Times New Roman"/>
          <w:lang w:val="en-US"/>
        </w:rPr>
        <w:t xml:space="preserve"> are needed:</w:t>
      </w:r>
      <w:r w:rsidRPr="000A6426">
        <w:rPr>
          <w:rFonts w:ascii="Times New Roman" w:hAnsi="Times New Roman" w:cs="Times New Roman"/>
          <w:lang w:val="en-US"/>
        </w:rPr>
        <w:t xml:space="preserve"> modernize and improve the electronic system</w:t>
      </w:r>
      <w:r w:rsidR="0088225B">
        <w:rPr>
          <w:rFonts w:ascii="Times New Roman" w:hAnsi="Times New Roman" w:cs="Times New Roman"/>
          <w:lang w:val="en-US"/>
        </w:rPr>
        <w:t>s</w:t>
      </w:r>
      <w:r w:rsidRPr="000A6426">
        <w:rPr>
          <w:rFonts w:ascii="Times New Roman" w:hAnsi="Times New Roman" w:cs="Times New Roman"/>
          <w:lang w:val="en-US"/>
        </w:rPr>
        <w:t xml:space="preserve"> of the </w:t>
      </w:r>
      <w:r w:rsidR="0088225B" w:rsidRPr="000A6426">
        <w:rPr>
          <w:rFonts w:ascii="Times New Roman" w:hAnsi="Times New Roman" w:cs="Times New Roman"/>
          <w:lang w:val="en-US"/>
        </w:rPr>
        <w:t xml:space="preserve">State Register </w:t>
      </w:r>
      <w:r w:rsidR="0088225B">
        <w:rPr>
          <w:rFonts w:ascii="Times New Roman" w:hAnsi="Times New Roman" w:cs="Times New Roman"/>
          <w:lang w:val="en-US"/>
        </w:rPr>
        <w:t>o</w:t>
      </w:r>
      <w:r w:rsidR="0088225B" w:rsidRPr="000A6426">
        <w:rPr>
          <w:rFonts w:ascii="Times New Roman" w:hAnsi="Times New Roman" w:cs="Times New Roman"/>
          <w:lang w:val="en-US"/>
        </w:rPr>
        <w:t xml:space="preserve">f Legal Entities </w:t>
      </w:r>
      <w:r w:rsidRPr="000A6426">
        <w:rPr>
          <w:rFonts w:ascii="Times New Roman" w:hAnsi="Times New Roman" w:cs="Times New Roman"/>
          <w:lang w:val="en-US"/>
        </w:rPr>
        <w:t xml:space="preserve">and </w:t>
      </w:r>
      <w:r w:rsidR="0088225B">
        <w:rPr>
          <w:rFonts w:ascii="Times New Roman" w:hAnsi="Times New Roman" w:cs="Times New Roman"/>
          <w:lang w:val="en-US"/>
        </w:rPr>
        <w:t>UBO</w:t>
      </w:r>
      <w:r w:rsidRPr="000A6426">
        <w:rPr>
          <w:rFonts w:ascii="Times New Roman" w:hAnsi="Times New Roman" w:cs="Times New Roman"/>
          <w:lang w:val="en-US"/>
        </w:rPr>
        <w:t xml:space="preserve"> declaration</w:t>
      </w:r>
      <w:r w:rsidR="002D02AB">
        <w:rPr>
          <w:rFonts w:ascii="Times New Roman" w:hAnsi="Times New Roman" w:cs="Times New Roman"/>
          <w:lang w:val="en-US"/>
        </w:rPr>
        <w:t>;</w:t>
      </w:r>
      <w:r w:rsidRPr="000A6426">
        <w:rPr>
          <w:rFonts w:ascii="Times New Roman" w:hAnsi="Times New Roman" w:cs="Times New Roman"/>
          <w:lang w:val="en-US"/>
        </w:rPr>
        <w:t xml:space="preserve"> develop common standards </w:t>
      </w:r>
      <w:r w:rsidR="008A6A89" w:rsidRPr="000A6426">
        <w:rPr>
          <w:rFonts w:ascii="Times New Roman" w:hAnsi="Times New Roman" w:cs="Times New Roman"/>
          <w:lang w:val="en-US"/>
        </w:rPr>
        <w:t>and</w:t>
      </w:r>
      <w:r w:rsidR="008A6A89">
        <w:rPr>
          <w:rFonts w:ascii="Times New Roman" w:hAnsi="Times New Roman" w:cs="Times New Roman"/>
          <w:lang w:val="en-US"/>
        </w:rPr>
        <w:t xml:space="preserve"> </w:t>
      </w:r>
      <w:r w:rsidR="0091282B">
        <w:rPr>
          <w:rFonts w:ascii="Times New Roman" w:hAnsi="Times New Roman" w:cs="Times New Roman"/>
          <w:lang w:val="en-US"/>
        </w:rPr>
        <w:t>user-friendly</w:t>
      </w:r>
      <w:r w:rsidR="008A6A89" w:rsidRPr="000A6426">
        <w:rPr>
          <w:rFonts w:ascii="Times New Roman" w:hAnsi="Times New Roman" w:cs="Times New Roman"/>
          <w:lang w:val="en-US"/>
        </w:rPr>
        <w:t xml:space="preserve"> guidelines </w:t>
      </w:r>
      <w:r w:rsidRPr="000A6426">
        <w:rPr>
          <w:rFonts w:ascii="Times New Roman" w:hAnsi="Times New Roman" w:cs="Times New Roman"/>
          <w:lang w:val="en-US"/>
        </w:rPr>
        <w:t>for identif</w:t>
      </w:r>
      <w:r w:rsidR="0088225B">
        <w:rPr>
          <w:rFonts w:ascii="Times New Roman" w:hAnsi="Times New Roman" w:cs="Times New Roman"/>
          <w:lang w:val="en-US"/>
        </w:rPr>
        <w:t>ying</w:t>
      </w:r>
      <w:r w:rsidRPr="000A6426">
        <w:rPr>
          <w:rFonts w:ascii="Times New Roman" w:hAnsi="Times New Roman" w:cs="Times New Roman"/>
          <w:lang w:val="en-US"/>
        </w:rPr>
        <w:t xml:space="preserve"> beneficial owners</w:t>
      </w:r>
      <w:r w:rsidR="002D02AB">
        <w:rPr>
          <w:rFonts w:ascii="Times New Roman" w:hAnsi="Times New Roman" w:cs="Times New Roman"/>
          <w:lang w:val="en-US"/>
        </w:rPr>
        <w:t>;</w:t>
      </w:r>
      <w:r w:rsidRPr="000A6426">
        <w:rPr>
          <w:rFonts w:ascii="Times New Roman" w:hAnsi="Times New Roman" w:cs="Times New Roman"/>
          <w:lang w:val="en-US"/>
        </w:rPr>
        <w:t xml:space="preserve"> de</w:t>
      </w:r>
      <w:r w:rsidR="008A6A89">
        <w:rPr>
          <w:rFonts w:ascii="Times New Roman" w:hAnsi="Times New Roman" w:cs="Times New Roman"/>
          <w:lang w:val="en-US"/>
        </w:rPr>
        <w:t>sign</w:t>
      </w:r>
      <w:r w:rsidRPr="000A6426">
        <w:rPr>
          <w:rFonts w:ascii="Times New Roman" w:hAnsi="Times New Roman" w:cs="Times New Roman"/>
          <w:lang w:val="en-US"/>
        </w:rPr>
        <w:t xml:space="preserve">, organize and conduct training programs </w:t>
      </w:r>
      <w:r w:rsidR="004155DE">
        <w:rPr>
          <w:rFonts w:ascii="Times New Roman" w:hAnsi="Times New Roman" w:cs="Times New Roman"/>
          <w:lang w:val="en-US"/>
        </w:rPr>
        <w:t>for</w:t>
      </w:r>
      <w:r w:rsidRPr="000A6426">
        <w:rPr>
          <w:rFonts w:ascii="Times New Roman" w:hAnsi="Times New Roman" w:cs="Times New Roman"/>
          <w:lang w:val="en-US"/>
        </w:rPr>
        <w:t xml:space="preserve"> </w:t>
      </w:r>
      <w:r w:rsidR="004155DE">
        <w:rPr>
          <w:rFonts w:ascii="Times New Roman" w:hAnsi="Times New Roman" w:cs="Times New Roman"/>
          <w:lang w:val="en-US"/>
        </w:rPr>
        <w:t xml:space="preserve">specific </w:t>
      </w:r>
      <w:r w:rsidRPr="000A6426">
        <w:rPr>
          <w:rFonts w:ascii="Times New Roman" w:hAnsi="Times New Roman" w:cs="Times New Roman"/>
          <w:lang w:val="en-US"/>
        </w:rPr>
        <w:t>target groups</w:t>
      </w:r>
      <w:r w:rsidR="004155DE">
        <w:rPr>
          <w:rFonts w:ascii="Times New Roman" w:hAnsi="Times New Roman" w:cs="Times New Roman"/>
          <w:lang w:val="en-US"/>
        </w:rPr>
        <w:t xml:space="preserve"> of</w:t>
      </w:r>
      <w:r w:rsidRPr="000A6426">
        <w:rPr>
          <w:rFonts w:ascii="Times New Roman" w:hAnsi="Times New Roman" w:cs="Times New Roman"/>
          <w:lang w:val="en-US"/>
        </w:rPr>
        <w:t xml:space="preserve"> legal entities</w:t>
      </w:r>
      <w:r w:rsidR="008A6A89" w:rsidRPr="008A6A89">
        <w:rPr>
          <w:rFonts w:ascii="Times New Roman" w:hAnsi="Times New Roman" w:cs="Times New Roman"/>
          <w:lang w:val="en-US"/>
        </w:rPr>
        <w:t xml:space="preserve"> </w:t>
      </w:r>
      <w:r w:rsidR="008A6A89">
        <w:rPr>
          <w:rFonts w:ascii="Times New Roman" w:hAnsi="Times New Roman" w:cs="Times New Roman"/>
          <w:lang w:val="en-US"/>
        </w:rPr>
        <w:t>obliged to declare</w:t>
      </w:r>
      <w:r w:rsidR="00900948">
        <w:rPr>
          <w:rFonts w:ascii="Times New Roman" w:hAnsi="Times New Roman" w:cs="Times New Roman"/>
          <w:lang w:val="en-US"/>
        </w:rPr>
        <w:t xml:space="preserve"> UBOs</w:t>
      </w:r>
      <w:r w:rsidRPr="000A6426">
        <w:rPr>
          <w:rFonts w:ascii="Times New Roman" w:hAnsi="Times New Roman" w:cs="Times New Roman"/>
          <w:lang w:val="en-US"/>
        </w:rPr>
        <w:t xml:space="preserve">, as well as for the state register and other state bodies </w:t>
      </w:r>
      <w:r w:rsidR="004155DE">
        <w:rPr>
          <w:rFonts w:ascii="Times New Roman" w:hAnsi="Times New Roman" w:cs="Times New Roman"/>
          <w:lang w:val="en-US"/>
        </w:rPr>
        <w:t>engaged</w:t>
      </w:r>
      <w:r w:rsidR="00900948">
        <w:rPr>
          <w:rFonts w:ascii="Times New Roman" w:hAnsi="Times New Roman" w:cs="Times New Roman"/>
          <w:lang w:val="en-US"/>
        </w:rPr>
        <w:t xml:space="preserve"> in</w:t>
      </w:r>
      <w:r w:rsidRPr="000A6426">
        <w:rPr>
          <w:rFonts w:ascii="Times New Roman" w:hAnsi="Times New Roman" w:cs="Times New Roman"/>
          <w:lang w:val="en-US"/>
        </w:rPr>
        <w:t xml:space="preserve"> the</w:t>
      </w:r>
      <w:r w:rsidR="00900948">
        <w:rPr>
          <w:rFonts w:ascii="Times New Roman" w:hAnsi="Times New Roman" w:cs="Times New Roman"/>
          <w:lang w:val="en-US"/>
        </w:rPr>
        <w:t xml:space="preserve"> area of</w:t>
      </w:r>
      <w:r w:rsidRPr="000A6426">
        <w:rPr>
          <w:rFonts w:ascii="Times New Roman" w:hAnsi="Times New Roman" w:cs="Times New Roman"/>
          <w:lang w:val="en-US"/>
        </w:rPr>
        <w:t xml:space="preserve"> beneficial owners</w:t>
      </w:r>
      <w:r w:rsidR="004155DE">
        <w:rPr>
          <w:rFonts w:ascii="Times New Roman" w:hAnsi="Times New Roman" w:cs="Times New Roman"/>
          <w:lang w:val="en-US"/>
        </w:rPr>
        <w:t>hip</w:t>
      </w:r>
      <w:r w:rsidR="002D02AB">
        <w:rPr>
          <w:rFonts w:ascii="Times New Roman" w:hAnsi="Times New Roman" w:cs="Times New Roman"/>
          <w:lang w:val="en-US"/>
        </w:rPr>
        <w:t>;</w:t>
      </w:r>
      <w:r w:rsidRPr="000A6426">
        <w:rPr>
          <w:rFonts w:ascii="Times New Roman" w:hAnsi="Times New Roman" w:cs="Times New Roman"/>
          <w:lang w:val="en-US"/>
        </w:rPr>
        <w:t xml:space="preserve"> </w:t>
      </w:r>
      <w:r w:rsidR="008A6A89">
        <w:rPr>
          <w:rFonts w:ascii="Times New Roman" w:hAnsi="Times New Roman" w:cs="Times New Roman"/>
          <w:lang w:val="en-US"/>
        </w:rPr>
        <w:t>and</w:t>
      </w:r>
      <w:r w:rsidRPr="000A6426">
        <w:rPr>
          <w:rFonts w:ascii="Times New Roman" w:hAnsi="Times New Roman" w:cs="Times New Roman"/>
          <w:lang w:val="en-US"/>
        </w:rPr>
        <w:t xml:space="preserve"> ensure the institutional development of the </w:t>
      </w:r>
      <w:r w:rsidR="004155DE">
        <w:rPr>
          <w:rFonts w:ascii="Times New Roman" w:hAnsi="Times New Roman" w:cs="Times New Roman"/>
          <w:lang w:val="en-US"/>
        </w:rPr>
        <w:t>A</w:t>
      </w:r>
      <w:r w:rsidRPr="000A6426">
        <w:rPr>
          <w:rFonts w:ascii="Times New Roman" w:hAnsi="Times New Roman" w:cs="Times New Roman"/>
          <w:lang w:val="en-US"/>
        </w:rPr>
        <w:t xml:space="preserve">gency </w:t>
      </w:r>
      <w:r w:rsidR="004155DE">
        <w:rPr>
          <w:rFonts w:ascii="Times New Roman" w:hAnsi="Times New Roman" w:cs="Times New Roman"/>
          <w:lang w:val="en-US"/>
        </w:rPr>
        <w:t>for the</w:t>
      </w:r>
      <w:r w:rsidRPr="000A6426">
        <w:rPr>
          <w:rFonts w:ascii="Times New Roman" w:hAnsi="Times New Roman" w:cs="Times New Roman"/>
          <w:lang w:val="en-US"/>
        </w:rPr>
        <w:t xml:space="preserve"> </w:t>
      </w:r>
      <w:r w:rsidR="004155DE" w:rsidRPr="000A6426">
        <w:rPr>
          <w:rFonts w:ascii="Times New Roman" w:hAnsi="Times New Roman" w:cs="Times New Roman"/>
          <w:lang w:val="en-US"/>
        </w:rPr>
        <w:t xml:space="preserve">State Register </w:t>
      </w:r>
      <w:r w:rsidR="004155DE">
        <w:rPr>
          <w:rFonts w:ascii="Times New Roman" w:hAnsi="Times New Roman" w:cs="Times New Roman"/>
          <w:lang w:val="en-US"/>
        </w:rPr>
        <w:t>o</w:t>
      </w:r>
      <w:r w:rsidR="004155DE" w:rsidRPr="000A6426">
        <w:rPr>
          <w:rFonts w:ascii="Times New Roman" w:hAnsi="Times New Roman" w:cs="Times New Roman"/>
          <w:lang w:val="en-US"/>
        </w:rPr>
        <w:t>f Legal Entities</w:t>
      </w:r>
      <w:r w:rsidRPr="000A6426">
        <w:rPr>
          <w:rFonts w:ascii="Times New Roman" w:hAnsi="Times New Roman" w:cs="Times New Roman"/>
          <w:lang w:val="en-US"/>
        </w:rPr>
        <w:t>. The</w:t>
      </w:r>
      <w:r w:rsidR="004155DE">
        <w:rPr>
          <w:rFonts w:ascii="Times New Roman" w:hAnsi="Times New Roman" w:cs="Times New Roman"/>
          <w:lang w:val="en-US"/>
        </w:rPr>
        <w:t>se</w:t>
      </w:r>
      <w:r w:rsidRPr="000A6426">
        <w:rPr>
          <w:rFonts w:ascii="Times New Roman" w:hAnsi="Times New Roman" w:cs="Times New Roman"/>
          <w:lang w:val="en-US"/>
        </w:rPr>
        <w:t xml:space="preserve"> measures will be </w:t>
      </w:r>
      <w:r w:rsidR="008A6A89">
        <w:rPr>
          <w:rFonts w:ascii="Times New Roman" w:hAnsi="Times New Roman" w:cs="Times New Roman"/>
          <w:lang w:val="en-US"/>
        </w:rPr>
        <w:t>conducted</w:t>
      </w:r>
      <w:r w:rsidRPr="000A6426">
        <w:rPr>
          <w:rFonts w:ascii="Times New Roman" w:hAnsi="Times New Roman" w:cs="Times New Roman"/>
          <w:lang w:val="en-US"/>
        </w:rPr>
        <w:t xml:space="preserve"> in </w:t>
      </w:r>
      <w:r w:rsidR="008A6A89">
        <w:rPr>
          <w:rFonts w:ascii="Times New Roman" w:hAnsi="Times New Roman" w:cs="Times New Roman"/>
          <w:lang w:val="en-US"/>
        </w:rPr>
        <w:t>conjunction</w:t>
      </w:r>
      <w:r w:rsidRPr="000A6426">
        <w:rPr>
          <w:rFonts w:ascii="Times New Roman" w:hAnsi="Times New Roman" w:cs="Times New Roman"/>
          <w:lang w:val="en-US"/>
        </w:rPr>
        <w:t xml:space="preserve"> with </w:t>
      </w:r>
      <w:r w:rsidR="008A6A89">
        <w:rPr>
          <w:rFonts w:ascii="Times New Roman" w:hAnsi="Times New Roman" w:cs="Times New Roman"/>
          <w:lang w:val="en-US"/>
        </w:rPr>
        <w:t>corresponding</w:t>
      </w:r>
      <w:r w:rsidR="004155DE">
        <w:rPr>
          <w:rFonts w:ascii="Times New Roman" w:hAnsi="Times New Roman" w:cs="Times New Roman"/>
          <w:lang w:val="en-US"/>
        </w:rPr>
        <w:t xml:space="preserve"> </w:t>
      </w:r>
      <w:r w:rsidRPr="000A6426">
        <w:rPr>
          <w:rFonts w:ascii="Times New Roman" w:hAnsi="Times New Roman" w:cs="Times New Roman"/>
          <w:lang w:val="en-US"/>
        </w:rPr>
        <w:t xml:space="preserve">measures </w:t>
      </w:r>
      <w:r w:rsidR="008A6A89">
        <w:rPr>
          <w:rFonts w:ascii="Times New Roman" w:hAnsi="Times New Roman" w:cs="Times New Roman"/>
          <w:lang w:val="en-US"/>
        </w:rPr>
        <w:t>outlined in the</w:t>
      </w:r>
      <w:r w:rsidRPr="000A6426">
        <w:rPr>
          <w:rFonts w:ascii="Times New Roman" w:hAnsi="Times New Roman" w:cs="Times New Roman"/>
          <w:lang w:val="en-US"/>
        </w:rPr>
        <w:t xml:space="preserve"> Public Administration Reform (PAR) and Digitization Strategies.</w:t>
      </w:r>
    </w:p>
    <w:p w14:paraId="2DE82589" w14:textId="77777777" w:rsidR="007438E6" w:rsidRDefault="007438E6">
      <w:pPr>
        <w:spacing w:line="276" w:lineRule="auto"/>
        <w:ind w:right="134"/>
      </w:pPr>
    </w:p>
    <w:p w14:paraId="604B4BFD" w14:textId="77777777" w:rsidR="000A6426" w:rsidRPr="000A6426" w:rsidRDefault="000A6426" w:rsidP="0037415A">
      <w:pPr>
        <w:spacing w:line="276" w:lineRule="auto"/>
        <w:ind w:firstLine="0"/>
        <w:jc w:val="center"/>
        <w:rPr>
          <w:rFonts w:ascii="Times New Roman" w:hAnsi="Times New Roman" w:cs="Times New Roman"/>
          <w:b/>
          <w:lang w:val="en-US"/>
        </w:rPr>
      </w:pPr>
      <w:r w:rsidRPr="000A6426">
        <w:rPr>
          <w:rFonts w:ascii="Times New Roman" w:hAnsi="Times New Roman" w:cs="Times New Roman"/>
          <w:b/>
          <w:lang w:val="en-US"/>
        </w:rPr>
        <w:t>IMPROVING ANTI-CORRUPTION MECHANISMS IN THE TAX AND CUSTOMS SECTOR</w:t>
      </w:r>
    </w:p>
    <w:p w14:paraId="2BAA75B1" w14:textId="07B064ED" w:rsidR="000A6426" w:rsidRPr="000A6426" w:rsidRDefault="000A6426" w:rsidP="000A6426">
      <w:pPr>
        <w:spacing w:before="120" w:after="120" w:line="276" w:lineRule="auto"/>
        <w:ind w:firstLine="0"/>
        <w:rPr>
          <w:rFonts w:ascii="Times New Roman" w:hAnsi="Times New Roman" w:cs="Times New Roman"/>
          <w:bCs/>
          <w:lang w:val="en-US"/>
        </w:rPr>
      </w:pPr>
      <w:r w:rsidRPr="000A6426">
        <w:rPr>
          <w:rFonts w:ascii="Times New Roman" w:hAnsi="Times New Roman" w:cs="Times New Roman"/>
          <w:bCs/>
          <w:lang w:val="en-US"/>
        </w:rPr>
        <w:t xml:space="preserve">In the context of </w:t>
      </w:r>
      <w:r w:rsidR="004155DE">
        <w:rPr>
          <w:rFonts w:ascii="Times New Roman" w:hAnsi="Times New Roman" w:cs="Times New Roman"/>
          <w:bCs/>
          <w:lang w:val="en-US"/>
        </w:rPr>
        <w:t>reducing</w:t>
      </w:r>
      <w:r w:rsidRPr="000A6426">
        <w:rPr>
          <w:rFonts w:ascii="Times New Roman" w:hAnsi="Times New Roman" w:cs="Times New Roman"/>
          <w:bCs/>
          <w:lang w:val="en-US"/>
        </w:rPr>
        <w:t xml:space="preserve"> corruption risks in the tax and customs sector,</w:t>
      </w:r>
      <w:r w:rsidR="002D02AB">
        <w:rPr>
          <w:rFonts w:ascii="Times New Roman" w:hAnsi="Times New Roman" w:cs="Times New Roman"/>
          <w:bCs/>
          <w:lang w:val="en-US"/>
        </w:rPr>
        <w:t xml:space="preserve"> it</w:t>
      </w:r>
      <w:r w:rsidRPr="000A6426">
        <w:rPr>
          <w:rFonts w:ascii="Times New Roman" w:hAnsi="Times New Roman" w:cs="Times New Roman"/>
          <w:bCs/>
          <w:lang w:val="en-US"/>
        </w:rPr>
        <w:t xml:space="preserve"> </w:t>
      </w:r>
      <w:r w:rsidR="002D02AB" w:rsidRPr="000A6426">
        <w:rPr>
          <w:rFonts w:ascii="Times New Roman" w:hAnsi="Times New Roman" w:cs="Times New Roman"/>
          <w:bCs/>
          <w:lang w:val="en-US"/>
        </w:rPr>
        <w:t xml:space="preserve">is important </w:t>
      </w:r>
      <w:r w:rsidR="002D02AB">
        <w:rPr>
          <w:rFonts w:ascii="Times New Roman" w:hAnsi="Times New Roman" w:cs="Times New Roman"/>
          <w:bCs/>
          <w:lang w:val="en-US"/>
        </w:rPr>
        <w:t xml:space="preserve">to </w:t>
      </w:r>
      <w:r w:rsidRPr="000A6426">
        <w:rPr>
          <w:rFonts w:ascii="Times New Roman" w:hAnsi="Times New Roman" w:cs="Times New Roman"/>
          <w:bCs/>
          <w:lang w:val="en-US"/>
        </w:rPr>
        <w:t>continuous</w:t>
      </w:r>
      <w:r w:rsidR="002D02AB">
        <w:rPr>
          <w:rFonts w:ascii="Times New Roman" w:hAnsi="Times New Roman" w:cs="Times New Roman"/>
          <w:bCs/>
          <w:lang w:val="en-US"/>
        </w:rPr>
        <w:t>ly</w:t>
      </w:r>
      <w:r w:rsidRPr="000A6426">
        <w:rPr>
          <w:rFonts w:ascii="Times New Roman" w:hAnsi="Times New Roman" w:cs="Times New Roman"/>
          <w:bCs/>
          <w:lang w:val="en-US"/>
        </w:rPr>
        <w:t xml:space="preserve"> improv</w:t>
      </w:r>
      <w:r w:rsidR="002D02AB">
        <w:rPr>
          <w:rFonts w:ascii="Times New Roman" w:hAnsi="Times New Roman" w:cs="Times New Roman"/>
          <w:bCs/>
          <w:lang w:val="en-US"/>
        </w:rPr>
        <w:t>e</w:t>
      </w:r>
      <w:r w:rsidRPr="000A6426">
        <w:rPr>
          <w:rFonts w:ascii="Times New Roman" w:hAnsi="Times New Roman" w:cs="Times New Roman"/>
          <w:bCs/>
          <w:lang w:val="en-US"/>
        </w:rPr>
        <w:t xml:space="preserve"> the existing electronic tools or introduc</w:t>
      </w:r>
      <w:r w:rsidR="002D02AB">
        <w:rPr>
          <w:rFonts w:ascii="Times New Roman" w:hAnsi="Times New Roman" w:cs="Times New Roman"/>
          <w:bCs/>
          <w:lang w:val="en-US"/>
        </w:rPr>
        <w:t>e</w:t>
      </w:r>
      <w:r w:rsidRPr="000A6426">
        <w:rPr>
          <w:rFonts w:ascii="Times New Roman" w:hAnsi="Times New Roman" w:cs="Times New Roman"/>
          <w:bCs/>
          <w:lang w:val="en-US"/>
        </w:rPr>
        <w:t xml:space="preserve"> new "smart" tools</w:t>
      </w:r>
      <w:r w:rsidR="002D02AB">
        <w:rPr>
          <w:rFonts w:ascii="Times New Roman" w:hAnsi="Times New Roman" w:cs="Times New Roman"/>
          <w:bCs/>
          <w:lang w:val="en-US"/>
        </w:rPr>
        <w:t>.</w:t>
      </w:r>
      <w:r w:rsidRPr="000A6426">
        <w:rPr>
          <w:rFonts w:ascii="Times New Roman" w:hAnsi="Times New Roman" w:cs="Times New Roman"/>
          <w:bCs/>
          <w:lang w:val="en-US"/>
        </w:rPr>
        <w:t xml:space="preserve"> </w:t>
      </w:r>
      <w:r w:rsidR="002D02AB">
        <w:rPr>
          <w:rFonts w:ascii="Times New Roman" w:hAnsi="Times New Roman" w:cs="Times New Roman"/>
          <w:bCs/>
          <w:lang w:val="en-US"/>
        </w:rPr>
        <w:t>This</w:t>
      </w:r>
      <w:r w:rsidRPr="000A6426">
        <w:rPr>
          <w:rFonts w:ascii="Times New Roman" w:hAnsi="Times New Roman" w:cs="Times New Roman"/>
          <w:bCs/>
          <w:lang w:val="en-US"/>
        </w:rPr>
        <w:t xml:space="preserve"> will </w:t>
      </w:r>
      <w:r w:rsidR="002D02AB">
        <w:rPr>
          <w:rFonts w:ascii="Times New Roman" w:hAnsi="Times New Roman" w:cs="Times New Roman"/>
          <w:bCs/>
          <w:lang w:val="en-US"/>
        </w:rPr>
        <w:t>lead</w:t>
      </w:r>
      <w:r w:rsidRPr="000A6426">
        <w:rPr>
          <w:rFonts w:ascii="Times New Roman" w:hAnsi="Times New Roman" w:cs="Times New Roman"/>
          <w:bCs/>
          <w:lang w:val="en-US"/>
        </w:rPr>
        <w:t xml:space="preserve"> to </w:t>
      </w:r>
      <w:r w:rsidR="002D02AB">
        <w:rPr>
          <w:rFonts w:ascii="Times New Roman" w:hAnsi="Times New Roman" w:cs="Times New Roman"/>
          <w:bCs/>
          <w:lang w:val="en-US"/>
        </w:rPr>
        <w:t>a more</w:t>
      </w:r>
      <w:r w:rsidRPr="000A6426">
        <w:rPr>
          <w:rFonts w:ascii="Times New Roman" w:hAnsi="Times New Roman" w:cs="Times New Roman"/>
          <w:bCs/>
          <w:lang w:val="en-US"/>
        </w:rPr>
        <w:t xml:space="preserve"> </w:t>
      </w:r>
      <w:r w:rsidR="002D02AB" w:rsidRPr="000A6426">
        <w:rPr>
          <w:rFonts w:ascii="Times New Roman" w:hAnsi="Times New Roman" w:cs="Times New Roman"/>
          <w:bCs/>
          <w:lang w:val="en-US"/>
        </w:rPr>
        <w:t>efficie</w:t>
      </w:r>
      <w:r w:rsidR="002D02AB">
        <w:rPr>
          <w:rFonts w:ascii="Times New Roman" w:hAnsi="Times New Roman" w:cs="Times New Roman"/>
          <w:bCs/>
          <w:lang w:val="en-US"/>
        </w:rPr>
        <w:t>nt</w:t>
      </w:r>
      <w:r w:rsidRPr="000A6426">
        <w:rPr>
          <w:rFonts w:ascii="Times New Roman" w:hAnsi="Times New Roman" w:cs="Times New Roman"/>
          <w:bCs/>
          <w:lang w:val="en-US"/>
        </w:rPr>
        <w:t xml:space="preserve"> tax and customs administration</w:t>
      </w:r>
      <w:r w:rsidR="002D02AB">
        <w:rPr>
          <w:rFonts w:ascii="Times New Roman" w:hAnsi="Times New Roman" w:cs="Times New Roman"/>
          <w:bCs/>
          <w:lang w:val="en-US"/>
        </w:rPr>
        <w:t xml:space="preserve"> and</w:t>
      </w:r>
      <w:r w:rsidRPr="000A6426">
        <w:rPr>
          <w:rFonts w:ascii="Times New Roman" w:hAnsi="Times New Roman" w:cs="Times New Roman"/>
          <w:bCs/>
          <w:lang w:val="en-US"/>
        </w:rPr>
        <w:t xml:space="preserve"> improve</w:t>
      </w:r>
      <w:r w:rsidR="002D02AB">
        <w:rPr>
          <w:rFonts w:ascii="Times New Roman" w:hAnsi="Times New Roman" w:cs="Times New Roman"/>
          <w:bCs/>
          <w:lang w:val="en-US"/>
        </w:rPr>
        <w:t xml:space="preserve">d </w:t>
      </w:r>
      <w:r w:rsidRPr="000A6426">
        <w:rPr>
          <w:rFonts w:ascii="Times New Roman" w:hAnsi="Times New Roman" w:cs="Times New Roman"/>
          <w:bCs/>
          <w:lang w:val="en-US"/>
        </w:rPr>
        <w:t>toolkit for combating the shadow economy, and</w:t>
      </w:r>
      <w:r w:rsidR="002D02AB">
        <w:rPr>
          <w:rFonts w:ascii="Times New Roman" w:hAnsi="Times New Roman" w:cs="Times New Roman"/>
          <w:bCs/>
          <w:lang w:val="en-US"/>
        </w:rPr>
        <w:t xml:space="preserve"> will</w:t>
      </w:r>
      <w:r w:rsidRPr="000A6426">
        <w:rPr>
          <w:rFonts w:ascii="Times New Roman" w:hAnsi="Times New Roman" w:cs="Times New Roman"/>
          <w:bCs/>
          <w:lang w:val="en-US"/>
        </w:rPr>
        <w:t xml:space="preserve"> mitigat</w:t>
      </w:r>
      <w:r w:rsidR="002D02AB">
        <w:rPr>
          <w:rFonts w:ascii="Times New Roman" w:hAnsi="Times New Roman" w:cs="Times New Roman"/>
          <w:bCs/>
          <w:lang w:val="en-US"/>
        </w:rPr>
        <w:t>e</w:t>
      </w:r>
      <w:r w:rsidRPr="000A6426">
        <w:rPr>
          <w:rFonts w:ascii="Times New Roman" w:hAnsi="Times New Roman" w:cs="Times New Roman"/>
          <w:bCs/>
          <w:lang w:val="en-US"/>
        </w:rPr>
        <w:t xml:space="preserve"> </w:t>
      </w:r>
      <w:r w:rsidR="0037415A">
        <w:rPr>
          <w:rFonts w:ascii="Times New Roman" w:hAnsi="Times New Roman" w:cs="Times New Roman"/>
          <w:bCs/>
          <w:lang w:val="en-US"/>
        </w:rPr>
        <w:t>biased approach</w:t>
      </w:r>
      <w:r w:rsidRPr="000A6426">
        <w:rPr>
          <w:rFonts w:ascii="Times New Roman" w:hAnsi="Times New Roman" w:cs="Times New Roman"/>
          <w:bCs/>
          <w:lang w:val="en-US"/>
        </w:rPr>
        <w:t xml:space="preserve"> and corruption risks in </w:t>
      </w:r>
      <w:r w:rsidR="002D02AB" w:rsidRPr="000A6426">
        <w:rPr>
          <w:rFonts w:ascii="Times New Roman" w:hAnsi="Times New Roman" w:cs="Times New Roman"/>
          <w:bCs/>
          <w:lang w:val="en-US"/>
        </w:rPr>
        <w:t>business</w:t>
      </w:r>
      <w:r w:rsidR="002D02AB">
        <w:rPr>
          <w:rFonts w:ascii="Times New Roman" w:hAnsi="Times New Roman" w:cs="Times New Roman"/>
          <w:bCs/>
          <w:lang w:val="en-US"/>
        </w:rPr>
        <w:t>-</w:t>
      </w:r>
      <w:r w:rsidR="002D02AB" w:rsidRPr="000A6426">
        <w:rPr>
          <w:rFonts w:ascii="Times New Roman" w:hAnsi="Times New Roman" w:cs="Times New Roman"/>
          <w:bCs/>
          <w:lang w:val="en-US"/>
        </w:rPr>
        <w:t>administrative bod</w:t>
      </w:r>
      <w:r w:rsidR="002D02AB">
        <w:rPr>
          <w:rFonts w:ascii="Times New Roman" w:hAnsi="Times New Roman" w:cs="Times New Roman"/>
          <w:bCs/>
          <w:lang w:val="en-US"/>
        </w:rPr>
        <w:t xml:space="preserve">ies </w:t>
      </w:r>
      <w:r w:rsidR="004155DE" w:rsidRPr="000A6426">
        <w:rPr>
          <w:rFonts w:ascii="Times New Roman" w:hAnsi="Times New Roman" w:cs="Times New Roman"/>
          <w:bCs/>
          <w:lang w:val="en-US"/>
        </w:rPr>
        <w:t>relations</w:t>
      </w:r>
      <w:r w:rsidR="002D02AB">
        <w:rPr>
          <w:rFonts w:ascii="Times New Roman" w:hAnsi="Times New Roman" w:cs="Times New Roman"/>
          <w:bCs/>
          <w:lang w:val="en-US"/>
        </w:rPr>
        <w:t>hips</w:t>
      </w:r>
      <w:r w:rsidRPr="000A6426">
        <w:rPr>
          <w:rFonts w:ascii="Times New Roman" w:hAnsi="Times New Roman" w:cs="Times New Roman"/>
          <w:bCs/>
          <w:lang w:val="en-US"/>
        </w:rPr>
        <w:t xml:space="preserve">. </w:t>
      </w:r>
      <w:r w:rsidR="007B299E">
        <w:rPr>
          <w:rFonts w:ascii="Times New Roman" w:hAnsi="Times New Roman" w:cs="Times New Roman"/>
          <w:bCs/>
          <w:lang w:val="en-US"/>
        </w:rPr>
        <w:t>Furthermore</w:t>
      </w:r>
      <w:r w:rsidRPr="000A6426">
        <w:rPr>
          <w:rFonts w:ascii="Times New Roman" w:hAnsi="Times New Roman" w:cs="Times New Roman"/>
          <w:bCs/>
          <w:lang w:val="en-US"/>
        </w:rPr>
        <w:t xml:space="preserve">, </w:t>
      </w:r>
      <w:r w:rsidR="007B299E">
        <w:rPr>
          <w:rFonts w:ascii="Times New Roman" w:hAnsi="Times New Roman" w:cs="Times New Roman"/>
          <w:bCs/>
          <w:lang w:val="en-US"/>
        </w:rPr>
        <w:t xml:space="preserve">it is essential to enhance </w:t>
      </w:r>
      <w:r w:rsidR="004155DE">
        <w:rPr>
          <w:rFonts w:ascii="Times New Roman" w:hAnsi="Times New Roman" w:cs="Times New Roman"/>
          <w:bCs/>
          <w:lang w:val="en-US"/>
        </w:rPr>
        <w:t>t</w:t>
      </w:r>
      <w:r w:rsidR="004155DE" w:rsidRPr="000A6426">
        <w:rPr>
          <w:rFonts w:ascii="Times New Roman" w:hAnsi="Times New Roman" w:cs="Times New Roman"/>
          <w:bCs/>
          <w:lang w:val="en-US"/>
        </w:rPr>
        <w:t xml:space="preserve">he legislative and institutional </w:t>
      </w:r>
      <w:r w:rsidR="004155DE">
        <w:rPr>
          <w:rFonts w:ascii="Times New Roman" w:hAnsi="Times New Roman" w:cs="Times New Roman"/>
          <w:bCs/>
          <w:lang w:val="en-US"/>
        </w:rPr>
        <w:t>frameworks</w:t>
      </w:r>
      <w:r w:rsidRPr="000A6426">
        <w:rPr>
          <w:rFonts w:ascii="Times New Roman" w:hAnsi="Times New Roman" w:cs="Times New Roman"/>
          <w:bCs/>
          <w:lang w:val="en-US"/>
        </w:rPr>
        <w:t>.</w:t>
      </w:r>
    </w:p>
    <w:p w14:paraId="396FC5E3" w14:textId="77777777" w:rsidR="000A6426" w:rsidRDefault="000A6426" w:rsidP="000A6426">
      <w:pPr>
        <w:spacing w:line="276" w:lineRule="auto"/>
      </w:pPr>
    </w:p>
    <w:p w14:paraId="55B7E0D7" w14:textId="52F3D8CF" w:rsidR="000A6426" w:rsidRPr="000A1C64" w:rsidRDefault="000A6426" w:rsidP="0037415A">
      <w:pPr>
        <w:spacing w:line="276" w:lineRule="auto"/>
        <w:ind w:firstLine="0"/>
        <w:jc w:val="center"/>
        <w:rPr>
          <w:rFonts w:ascii="Times New Roman" w:hAnsi="Times New Roman" w:cs="Times New Roman"/>
          <w:b/>
          <w:lang w:val="en-US"/>
        </w:rPr>
      </w:pPr>
      <w:r w:rsidRPr="000A1C64">
        <w:rPr>
          <w:rFonts w:ascii="Times New Roman" w:hAnsi="Times New Roman" w:cs="Times New Roman"/>
          <w:b/>
          <w:lang w:val="en-US"/>
        </w:rPr>
        <w:t xml:space="preserve">IMPROVING </w:t>
      </w:r>
      <w:r>
        <w:rPr>
          <w:rFonts w:ascii="Times New Roman" w:hAnsi="Times New Roman" w:cs="Times New Roman"/>
          <w:b/>
          <w:lang w:val="en-US"/>
        </w:rPr>
        <w:t>INTEGRITY</w:t>
      </w:r>
      <w:r w:rsidRPr="000A1C64">
        <w:rPr>
          <w:rFonts w:ascii="Times New Roman" w:hAnsi="Times New Roman" w:cs="Times New Roman"/>
          <w:b/>
          <w:lang w:val="en-US"/>
        </w:rPr>
        <w:t xml:space="preserve">, </w:t>
      </w:r>
      <w:r>
        <w:rPr>
          <w:rFonts w:ascii="Times New Roman" w:hAnsi="Times New Roman" w:cs="Times New Roman"/>
          <w:b/>
          <w:lang w:val="en-US"/>
        </w:rPr>
        <w:t>ACCOUNTABILITY</w:t>
      </w:r>
      <w:r w:rsidRPr="000A1C64">
        <w:rPr>
          <w:rFonts w:ascii="Times New Roman" w:hAnsi="Times New Roman" w:cs="Times New Roman"/>
          <w:b/>
          <w:lang w:val="en-US"/>
        </w:rPr>
        <w:t xml:space="preserve"> AND TRANSPARENCY IN THE PUBLIC PROCUREMENT PROCESS</w:t>
      </w:r>
    </w:p>
    <w:p w14:paraId="5C1F5CB1" w14:textId="38830669" w:rsidR="000A6426" w:rsidRPr="000A6426" w:rsidRDefault="000A6426" w:rsidP="000A6426">
      <w:pPr>
        <w:spacing w:before="120" w:after="120" w:line="276" w:lineRule="auto"/>
        <w:ind w:firstLine="0"/>
        <w:rPr>
          <w:rFonts w:ascii="Times New Roman" w:hAnsi="Times New Roman" w:cs="Times New Roman"/>
          <w:bCs/>
          <w:lang w:val="en-US"/>
        </w:rPr>
      </w:pPr>
      <w:r w:rsidRPr="000A6426">
        <w:rPr>
          <w:rFonts w:ascii="Times New Roman" w:hAnsi="Times New Roman" w:cs="Times New Roman"/>
          <w:bCs/>
          <w:lang w:val="en-US"/>
        </w:rPr>
        <w:t xml:space="preserve">Continuous improvement of anti-corruption </w:t>
      </w:r>
      <w:r w:rsidR="00413F42">
        <w:rPr>
          <w:rFonts w:ascii="Times New Roman" w:hAnsi="Times New Roman" w:cs="Times New Roman"/>
          <w:bCs/>
          <w:lang w:val="en-US"/>
        </w:rPr>
        <w:t>mechanisms</w:t>
      </w:r>
      <w:r w:rsidRPr="000A6426">
        <w:rPr>
          <w:rFonts w:ascii="Times New Roman" w:hAnsi="Times New Roman" w:cs="Times New Roman"/>
          <w:bCs/>
          <w:lang w:val="en-US"/>
        </w:rPr>
        <w:t xml:space="preserve"> in public procurement is </w:t>
      </w:r>
      <w:r w:rsidR="001D2401">
        <w:rPr>
          <w:rFonts w:ascii="Times New Roman" w:hAnsi="Times New Roman" w:cs="Times New Roman"/>
          <w:bCs/>
          <w:lang w:val="en-US"/>
        </w:rPr>
        <w:t>crucial</w:t>
      </w:r>
      <w:r w:rsidRPr="000A6426">
        <w:rPr>
          <w:rFonts w:ascii="Times New Roman" w:hAnsi="Times New Roman" w:cs="Times New Roman"/>
          <w:bCs/>
          <w:lang w:val="en-US"/>
        </w:rPr>
        <w:t xml:space="preserve"> </w:t>
      </w:r>
      <w:r w:rsidR="001D2401">
        <w:rPr>
          <w:rFonts w:ascii="Times New Roman" w:hAnsi="Times New Roman" w:cs="Times New Roman"/>
          <w:bCs/>
          <w:lang w:val="en-US"/>
        </w:rPr>
        <w:t xml:space="preserve">for </w:t>
      </w:r>
      <w:r w:rsidRPr="000A6426">
        <w:rPr>
          <w:rFonts w:ascii="Times New Roman" w:hAnsi="Times New Roman" w:cs="Times New Roman"/>
          <w:bCs/>
          <w:lang w:val="en-US"/>
        </w:rPr>
        <w:t>comprehensive and effective fight against corruption in the private sector.</w:t>
      </w:r>
    </w:p>
    <w:p w14:paraId="3A33DFD9" w14:textId="6C9BEF2E" w:rsidR="000A6426" w:rsidRPr="000A6426" w:rsidRDefault="000A6426" w:rsidP="000A6426">
      <w:pPr>
        <w:spacing w:before="120" w:after="120" w:line="276" w:lineRule="auto"/>
        <w:ind w:firstLine="0"/>
        <w:rPr>
          <w:rFonts w:ascii="Times New Roman" w:hAnsi="Times New Roman" w:cs="Times New Roman"/>
          <w:bCs/>
          <w:lang w:val="en-US"/>
        </w:rPr>
      </w:pPr>
      <w:r w:rsidRPr="000A6426">
        <w:rPr>
          <w:rFonts w:ascii="Times New Roman" w:hAnsi="Times New Roman" w:cs="Times New Roman"/>
          <w:bCs/>
          <w:lang w:val="en-US"/>
        </w:rPr>
        <w:lastRenderedPageBreak/>
        <w:t xml:space="preserve">Corruption risks in procurement </w:t>
      </w:r>
      <w:r w:rsidR="00DD0703">
        <w:rPr>
          <w:rFonts w:ascii="Times New Roman" w:hAnsi="Times New Roman" w:cs="Times New Roman"/>
          <w:bCs/>
          <w:lang w:val="en-US"/>
        </w:rPr>
        <w:t>are related to</w:t>
      </w:r>
      <w:r w:rsidRPr="000A6426">
        <w:rPr>
          <w:rFonts w:ascii="Times New Roman" w:hAnsi="Times New Roman" w:cs="Times New Roman"/>
          <w:bCs/>
          <w:lang w:val="en-US"/>
        </w:rPr>
        <w:t xml:space="preserve"> the lack of independent mechanisms</w:t>
      </w:r>
      <w:r w:rsidR="00413F42">
        <w:rPr>
          <w:rFonts w:ascii="Times New Roman" w:hAnsi="Times New Roman" w:cs="Times New Roman"/>
          <w:bCs/>
          <w:lang w:val="en-US"/>
        </w:rPr>
        <w:t xml:space="preserve"> to</w:t>
      </w:r>
      <w:r w:rsidRPr="000A6426">
        <w:rPr>
          <w:rFonts w:ascii="Times New Roman" w:hAnsi="Times New Roman" w:cs="Times New Roman"/>
          <w:bCs/>
          <w:lang w:val="en-US"/>
        </w:rPr>
        <w:t xml:space="preserve"> </w:t>
      </w:r>
      <w:r w:rsidR="00071727">
        <w:rPr>
          <w:rFonts w:ascii="Times New Roman" w:hAnsi="Times New Roman" w:cs="Times New Roman"/>
          <w:bCs/>
          <w:lang w:val="en-US"/>
        </w:rPr>
        <w:t>validate</w:t>
      </w:r>
      <w:r w:rsidRPr="000A6426">
        <w:rPr>
          <w:rFonts w:ascii="Times New Roman" w:hAnsi="Times New Roman" w:cs="Times New Roman"/>
          <w:bCs/>
          <w:lang w:val="en-US"/>
        </w:rPr>
        <w:t xml:space="preserve"> information about procurement participants</w:t>
      </w:r>
      <w:r w:rsidR="00DD0703">
        <w:rPr>
          <w:rFonts w:ascii="Times New Roman" w:hAnsi="Times New Roman" w:cs="Times New Roman"/>
          <w:bCs/>
          <w:lang w:val="en-US"/>
        </w:rPr>
        <w:t xml:space="preserve"> and</w:t>
      </w:r>
      <w:r w:rsidRPr="000A6426">
        <w:rPr>
          <w:rFonts w:ascii="Times New Roman" w:hAnsi="Times New Roman" w:cs="Times New Roman"/>
          <w:bCs/>
          <w:lang w:val="en-US"/>
        </w:rPr>
        <w:t xml:space="preserve"> </w:t>
      </w:r>
      <w:r w:rsidR="00413F42">
        <w:rPr>
          <w:rFonts w:ascii="Times New Roman" w:hAnsi="Times New Roman" w:cs="Times New Roman"/>
          <w:bCs/>
          <w:lang w:val="en-US"/>
        </w:rPr>
        <w:t>their beneficial</w:t>
      </w:r>
      <w:r w:rsidRPr="000A6426">
        <w:rPr>
          <w:rFonts w:ascii="Times New Roman" w:hAnsi="Times New Roman" w:cs="Times New Roman"/>
          <w:bCs/>
          <w:lang w:val="en-US"/>
        </w:rPr>
        <w:t xml:space="preserve"> owners and</w:t>
      </w:r>
      <w:r w:rsidR="00DD0703">
        <w:rPr>
          <w:rFonts w:ascii="Times New Roman" w:hAnsi="Times New Roman" w:cs="Times New Roman"/>
          <w:bCs/>
          <w:lang w:val="en-US"/>
        </w:rPr>
        <w:t xml:space="preserve"> verify their</w:t>
      </w:r>
      <w:r w:rsidRPr="000A6426">
        <w:rPr>
          <w:rFonts w:ascii="Times New Roman" w:hAnsi="Times New Roman" w:cs="Times New Roman"/>
          <w:bCs/>
          <w:lang w:val="en-US"/>
        </w:rPr>
        <w:t xml:space="preserve"> </w:t>
      </w:r>
      <w:r w:rsidR="001D2401">
        <w:rPr>
          <w:rFonts w:ascii="Times New Roman" w:hAnsi="Times New Roman" w:cs="Times New Roman"/>
          <w:bCs/>
          <w:lang w:val="en-US"/>
        </w:rPr>
        <w:t>declarations</w:t>
      </w:r>
      <w:r w:rsidR="00413F42">
        <w:rPr>
          <w:rFonts w:ascii="Times New Roman" w:hAnsi="Times New Roman" w:cs="Times New Roman"/>
          <w:bCs/>
          <w:lang w:val="en-US"/>
        </w:rPr>
        <w:t xml:space="preserve"> o</w:t>
      </w:r>
      <w:r w:rsidR="001D2401">
        <w:rPr>
          <w:rFonts w:ascii="Times New Roman" w:hAnsi="Times New Roman" w:cs="Times New Roman"/>
          <w:bCs/>
          <w:lang w:val="en-US"/>
        </w:rPr>
        <w:t>f</w:t>
      </w:r>
      <w:r w:rsidRPr="000A6426">
        <w:rPr>
          <w:rFonts w:ascii="Times New Roman" w:hAnsi="Times New Roman" w:cs="Times New Roman"/>
          <w:bCs/>
          <w:lang w:val="en-US"/>
        </w:rPr>
        <w:t xml:space="preserve"> absence of conflicts of interest.</w:t>
      </w:r>
      <w:r w:rsidR="00413F42" w:rsidRPr="00413F42">
        <w:rPr>
          <w:rFonts w:ascii="Times New Roman" w:hAnsi="Times New Roman" w:cs="Times New Roman"/>
          <w:vertAlign w:val="superscript"/>
        </w:rPr>
        <w:footnoteReference w:id="47"/>
      </w:r>
    </w:p>
    <w:p w14:paraId="731F50BC" w14:textId="2304AF67" w:rsidR="000A6426" w:rsidRPr="000A6426" w:rsidRDefault="00DD0703" w:rsidP="000A6426">
      <w:pPr>
        <w:spacing w:before="120" w:after="120" w:line="276" w:lineRule="auto"/>
        <w:ind w:firstLine="0"/>
        <w:rPr>
          <w:rFonts w:ascii="Times New Roman" w:hAnsi="Times New Roman" w:cs="Times New Roman"/>
          <w:bCs/>
          <w:lang w:val="en-US"/>
        </w:rPr>
      </w:pPr>
      <w:r>
        <w:rPr>
          <w:rFonts w:ascii="Times New Roman" w:hAnsi="Times New Roman" w:cs="Times New Roman"/>
          <w:bCs/>
          <w:lang w:val="en-US"/>
        </w:rPr>
        <w:t>To</w:t>
      </w:r>
      <w:r w:rsidR="000A6426" w:rsidRPr="000A6426">
        <w:rPr>
          <w:rFonts w:ascii="Times New Roman" w:hAnsi="Times New Roman" w:cs="Times New Roman"/>
          <w:bCs/>
          <w:lang w:val="en-US"/>
        </w:rPr>
        <w:t xml:space="preserve"> prevent corruption in the procurement process</w:t>
      </w:r>
      <w:r w:rsidR="00071727">
        <w:rPr>
          <w:rFonts w:ascii="Times New Roman" w:hAnsi="Times New Roman" w:cs="Times New Roman"/>
          <w:bCs/>
          <w:lang w:val="en-US"/>
        </w:rPr>
        <w:t>es</w:t>
      </w:r>
      <w:r w:rsidR="000A6426" w:rsidRPr="000A6426">
        <w:rPr>
          <w:rFonts w:ascii="Times New Roman" w:hAnsi="Times New Roman" w:cs="Times New Roman"/>
          <w:bCs/>
          <w:lang w:val="en-US"/>
        </w:rPr>
        <w:t xml:space="preserve">, </w:t>
      </w:r>
      <w:r>
        <w:rPr>
          <w:rFonts w:ascii="Times New Roman" w:hAnsi="Times New Roman" w:cs="Times New Roman"/>
          <w:bCs/>
          <w:lang w:val="en-US"/>
        </w:rPr>
        <w:t xml:space="preserve">it </w:t>
      </w:r>
      <w:r w:rsidRPr="000A6426">
        <w:rPr>
          <w:rFonts w:ascii="Times New Roman" w:hAnsi="Times New Roman" w:cs="Times New Roman"/>
          <w:bCs/>
          <w:lang w:val="en-US"/>
        </w:rPr>
        <w:t xml:space="preserve">is especially important </w:t>
      </w:r>
      <w:r>
        <w:rPr>
          <w:rFonts w:ascii="Times New Roman" w:hAnsi="Times New Roman" w:cs="Times New Roman"/>
          <w:bCs/>
          <w:lang w:val="en-US"/>
        </w:rPr>
        <w:t xml:space="preserve">to </w:t>
      </w:r>
      <w:r w:rsidR="000A6426" w:rsidRPr="000A6426">
        <w:rPr>
          <w:rFonts w:ascii="Times New Roman" w:hAnsi="Times New Roman" w:cs="Times New Roman"/>
          <w:bCs/>
          <w:lang w:val="en-US"/>
        </w:rPr>
        <w:t>continuous</w:t>
      </w:r>
      <w:r>
        <w:rPr>
          <w:rFonts w:ascii="Times New Roman" w:hAnsi="Times New Roman" w:cs="Times New Roman"/>
          <w:bCs/>
          <w:lang w:val="en-US"/>
        </w:rPr>
        <w:t>ly</w:t>
      </w:r>
      <w:r w:rsidR="000A6426" w:rsidRPr="000A6426">
        <w:rPr>
          <w:rFonts w:ascii="Times New Roman" w:hAnsi="Times New Roman" w:cs="Times New Roman"/>
          <w:bCs/>
          <w:lang w:val="en-US"/>
        </w:rPr>
        <w:t xml:space="preserve"> </w:t>
      </w:r>
      <w:r>
        <w:rPr>
          <w:rFonts w:ascii="Times New Roman" w:hAnsi="Times New Roman" w:cs="Times New Roman"/>
          <w:bCs/>
          <w:lang w:val="en-US"/>
        </w:rPr>
        <w:t>enhance</w:t>
      </w:r>
      <w:r w:rsidR="000A6426" w:rsidRPr="000A6426">
        <w:rPr>
          <w:rFonts w:ascii="Times New Roman" w:hAnsi="Times New Roman" w:cs="Times New Roman"/>
          <w:bCs/>
          <w:lang w:val="en-US"/>
        </w:rPr>
        <w:t xml:space="preserve"> </w:t>
      </w:r>
      <w:r>
        <w:rPr>
          <w:rFonts w:ascii="Times New Roman" w:hAnsi="Times New Roman" w:cs="Times New Roman"/>
          <w:bCs/>
          <w:lang w:val="en-US"/>
        </w:rPr>
        <w:t xml:space="preserve">the </w:t>
      </w:r>
      <w:r w:rsidR="00F647CB">
        <w:rPr>
          <w:rFonts w:ascii="Times New Roman" w:hAnsi="Times New Roman" w:cs="Times New Roman"/>
          <w:bCs/>
          <w:lang w:val="en-US"/>
        </w:rPr>
        <w:t xml:space="preserve">mechanisms </w:t>
      </w:r>
      <w:r>
        <w:rPr>
          <w:rFonts w:ascii="Times New Roman" w:hAnsi="Times New Roman" w:cs="Times New Roman"/>
          <w:bCs/>
          <w:lang w:val="en-US"/>
        </w:rPr>
        <w:t xml:space="preserve">that </w:t>
      </w:r>
      <w:r w:rsidR="00F647CB">
        <w:rPr>
          <w:rFonts w:ascii="Times New Roman" w:hAnsi="Times New Roman" w:cs="Times New Roman"/>
          <w:bCs/>
          <w:lang w:val="en-US"/>
        </w:rPr>
        <w:t>regulat</w:t>
      </w:r>
      <w:r>
        <w:rPr>
          <w:rFonts w:ascii="Times New Roman" w:hAnsi="Times New Roman" w:cs="Times New Roman"/>
          <w:bCs/>
          <w:lang w:val="en-US"/>
        </w:rPr>
        <w:t>e</w:t>
      </w:r>
      <w:r w:rsidR="00F647CB" w:rsidRPr="000A6426">
        <w:rPr>
          <w:rFonts w:ascii="Times New Roman" w:hAnsi="Times New Roman" w:cs="Times New Roman"/>
          <w:bCs/>
          <w:lang w:val="en-US"/>
        </w:rPr>
        <w:t xml:space="preserve"> </w:t>
      </w:r>
      <w:r w:rsidR="000A6426" w:rsidRPr="000A6426">
        <w:rPr>
          <w:rFonts w:ascii="Times New Roman" w:hAnsi="Times New Roman" w:cs="Times New Roman"/>
          <w:bCs/>
          <w:lang w:val="en-US"/>
        </w:rPr>
        <w:t xml:space="preserve">conflict of interest and </w:t>
      </w:r>
      <w:r w:rsidR="00071727">
        <w:rPr>
          <w:rFonts w:ascii="Times New Roman" w:hAnsi="Times New Roman" w:cs="Times New Roman"/>
          <w:bCs/>
          <w:lang w:val="en-US"/>
        </w:rPr>
        <w:t>integrity</w:t>
      </w:r>
      <w:r w:rsidR="000A6426" w:rsidRPr="000A6426">
        <w:rPr>
          <w:rFonts w:ascii="Times New Roman" w:hAnsi="Times New Roman" w:cs="Times New Roman"/>
          <w:bCs/>
          <w:lang w:val="en-US"/>
        </w:rPr>
        <w:t xml:space="preserve">. As a </w:t>
      </w:r>
      <w:r>
        <w:rPr>
          <w:rFonts w:ascii="Times New Roman" w:hAnsi="Times New Roman" w:cs="Times New Roman"/>
          <w:bCs/>
          <w:lang w:val="en-US"/>
        </w:rPr>
        <w:t>first</w:t>
      </w:r>
      <w:r w:rsidR="000A6426" w:rsidRPr="000A6426">
        <w:rPr>
          <w:rFonts w:ascii="Times New Roman" w:hAnsi="Times New Roman" w:cs="Times New Roman"/>
          <w:bCs/>
          <w:lang w:val="en-US"/>
        </w:rPr>
        <w:t xml:space="preserve"> step, it is proposed to </w:t>
      </w:r>
      <w:r w:rsidR="00F647CB">
        <w:rPr>
          <w:rFonts w:ascii="Times New Roman" w:hAnsi="Times New Roman" w:cs="Times New Roman"/>
          <w:bCs/>
          <w:lang w:val="en-US"/>
        </w:rPr>
        <w:t>conduct</w:t>
      </w:r>
      <w:r w:rsidR="000A6426" w:rsidRPr="000A6426">
        <w:rPr>
          <w:rFonts w:ascii="Times New Roman" w:hAnsi="Times New Roman" w:cs="Times New Roman"/>
          <w:bCs/>
          <w:lang w:val="en-US"/>
        </w:rPr>
        <w:t xml:space="preserve"> a </w:t>
      </w:r>
      <w:r>
        <w:rPr>
          <w:rFonts w:ascii="Times New Roman" w:hAnsi="Times New Roman" w:cs="Times New Roman"/>
          <w:bCs/>
          <w:lang w:val="en-US"/>
        </w:rPr>
        <w:t>thorough</w:t>
      </w:r>
      <w:r w:rsidR="000A6426" w:rsidRPr="000A6426">
        <w:rPr>
          <w:rFonts w:ascii="Times New Roman" w:hAnsi="Times New Roman" w:cs="Times New Roman"/>
          <w:bCs/>
          <w:lang w:val="en-US"/>
        </w:rPr>
        <w:t xml:space="preserve"> study of the current situation and regulations </w:t>
      </w:r>
      <w:r>
        <w:rPr>
          <w:rFonts w:ascii="Times New Roman" w:hAnsi="Times New Roman" w:cs="Times New Roman"/>
          <w:bCs/>
          <w:lang w:val="en-US"/>
        </w:rPr>
        <w:t xml:space="preserve">that will help </w:t>
      </w:r>
      <w:r w:rsidR="000A6426" w:rsidRPr="000A6426">
        <w:rPr>
          <w:rFonts w:ascii="Times New Roman" w:hAnsi="Times New Roman" w:cs="Times New Roman"/>
          <w:bCs/>
          <w:lang w:val="en-US"/>
        </w:rPr>
        <w:t>t</w:t>
      </w:r>
      <w:r w:rsidR="00F647CB">
        <w:rPr>
          <w:rFonts w:ascii="Times New Roman" w:hAnsi="Times New Roman" w:cs="Times New Roman"/>
          <w:bCs/>
          <w:lang w:val="en-US"/>
        </w:rPr>
        <w:t>o</w:t>
      </w:r>
      <w:r w:rsidR="000A6426" w:rsidRPr="000A6426">
        <w:rPr>
          <w:rFonts w:ascii="Times New Roman" w:hAnsi="Times New Roman" w:cs="Times New Roman"/>
          <w:bCs/>
          <w:lang w:val="en-US"/>
        </w:rPr>
        <w:t xml:space="preserve"> exclud</w:t>
      </w:r>
      <w:r w:rsidR="00F647CB">
        <w:rPr>
          <w:rFonts w:ascii="Times New Roman" w:hAnsi="Times New Roman" w:cs="Times New Roman"/>
          <w:bCs/>
          <w:lang w:val="en-US"/>
        </w:rPr>
        <w:t>e</w:t>
      </w:r>
      <w:r w:rsidR="000A6426" w:rsidRPr="000A6426">
        <w:rPr>
          <w:rFonts w:ascii="Times New Roman" w:hAnsi="Times New Roman" w:cs="Times New Roman"/>
          <w:bCs/>
          <w:lang w:val="en-US"/>
        </w:rPr>
        <w:t xml:space="preserve"> direct and indirect </w:t>
      </w:r>
      <w:r>
        <w:rPr>
          <w:rFonts w:ascii="Times New Roman" w:hAnsi="Times New Roman" w:cs="Times New Roman"/>
          <w:bCs/>
          <w:lang w:val="en-US"/>
        </w:rPr>
        <w:t>involvement</w:t>
      </w:r>
      <w:r w:rsidR="000A6426" w:rsidRPr="000A6426">
        <w:rPr>
          <w:rFonts w:ascii="Times New Roman" w:hAnsi="Times New Roman" w:cs="Times New Roman"/>
          <w:bCs/>
          <w:lang w:val="en-US"/>
        </w:rPr>
        <w:t xml:space="preserve"> of high-ranking state officials in public procurement processes and improv</w:t>
      </w:r>
      <w:r>
        <w:rPr>
          <w:rFonts w:ascii="Times New Roman" w:hAnsi="Times New Roman" w:cs="Times New Roman"/>
          <w:bCs/>
          <w:lang w:val="en-US"/>
        </w:rPr>
        <w:t>e</w:t>
      </w:r>
      <w:r w:rsidR="000A6426" w:rsidRPr="000A6426">
        <w:rPr>
          <w:rFonts w:ascii="Times New Roman" w:hAnsi="Times New Roman" w:cs="Times New Roman"/>
          <w:bCs/>
          <w:lang w:val="en-US"/>
        </w:rPr>
        <w:t xml:space="preserve"> </w:t>
      </w:r>
      <w:r w:rsidR="00F647CB">
        <w:rPr>
          <w:rFonts w:ascii="Times New Roman" w:hAnsi="Times New Roman" w:cs="Times New Roman"/>
          <w:bCs/>
          <w:lang w:val="en-US"/>
        </w:rPr>
        <w:t>mechanisms</w:t>
      </w:r>
      <w:r w:rsidR="00F647CB" w:rsidRPr="000A6426">
        <w:rPr>
          <w:rFonts w:ascii="Times New Roman" w:hAnsi="Times New Roman" w:cs="Times New Roman"/>
          <w:bCs/>
          <w:lang w:val="en-US"/>
        </w:rPr>
        <w:t xml:space="preserve"> </w:t>
      </w:r>
      <w:r w:rsidR="00F647CB">
        <w:rPr>
          <w:rFonts w:ascii="Times New Roman" w:hAnsi="Times New Roman" w:cs="Times New Roman"/>
          <w:bCs/>
          <w:lang w:val="en-US"/>
        </w:rPr>
        <w:t>relat</w:t>
      </w:r>
      <w:r>
        <w:rPr>
          <w:rFonts w:ascii="Times New Roman" w:hAnsi="Times New Roman" w:cs="Times New Roman"/>
          <w:bCs/>
          <w:lang w:val="en-US"/>
        </w:rPr>
        <w:t>ing</w:t>
      </w:r>
      <w:r w:rsidR="00F647CB">
        <w:rPr>
          <w:rFonts w:ascii="Times New Roman" w:hAnsi="Times New Roman" w:cs="Times New Roman"/>
          <w:bCs/>
          <w:lang w:val="en-US"/>
        </w:rPr>
        <w:t xml:space="preserve"> to </w:t>
      </w:r>
      <w:r>
        <w:rPr>
          <w:rFonts w:ascii="Times New Roman" w:hAnsi="Times New Roman" w:cs="Times New Roman"/>
          <w:bCs/>
          <w:lang w:val="en-US"/>
        </w:rPr>
        <w:t xml:space="preserve">the </w:t>
      </w:r>
      <w:r w:rsidR="000A6426" w:rsidRPr="000A6426">
        <w:rPr>
          <w:rFonts w:ascii="Times New Roman" w:hAnsi="Times New Roman" w:cs="Times New Roman"/>
          <w:bCs/>
          <w:lang w:val="en-US"/>
        </w:rPr>
        <w:t>conflict of interest. Based on the stud</w:t>
      </w:r>
      <w:r w:rsidR="002E1F11">
        <w:rPr>
          <w:rFonts w:ascii="Times New Roman" w:hAnsi="Times New Roman" w:cs="Times New Roman"/>
          <w:bCs/>
          <w:lang w:val="en-US"/>
        </w:rPr>
        <w:t>y findings</w:t>
      </w:r>
      <w:r w:rsidR="000A6426" w:rsidRPr="000A6426">
        <w:rPr>
          <w:rFonts w:ascii="Times New Roman" w:hAnsi="Times New Roman" w:cs="Times New Roman"/>
          <w:bCs/>
          <w:lang w:val="en-US"/>
        </w:rPr>
        <w:t xml:space="preserve">, </w:t>
      </w:r>
      <w:r w:rsidR="002E1F11">
        <w:rPr>
          <w:rFonts w:ascii="Times New Roman" w:hAnsi="Times New Roman" w:cs="Times New Roman"/>
          <w:bCs/>
          <w:lang w:val="en-US"/>
        </w:rPr>
        <w:t>it is proposed to enhance the</w:t>
      </w:r>
      <w:r w:rsidR="00F647CB">
        <w:rPr>
          <w:rFonts w:ascii="Times New Roman" w:hAnsi="Times New Roman" w:cs="Times New Roman"/>
          <w:bCs/>
          <w:lang w:val="en-US"/>
        </w:rPr>
        <w:t xml:space="preserve"> current </w:t>
      </w:r>
      <w:r w:rsidR="00F647CB" w:rsidRPr="000A6426">
        <w:rPr>
          <w:rFonts w:ascii="Times New Roman" w:hAnsi="Times New Roman" w:cs="Times New Roman"/>
          <w:bCs/>
          <w:lang w:val="en-US"/>
        </w:rPr>
        <w:t xml:space="preserve">legal framework and </w:t>
      </w:r>
      <w:r w:rsidR="00F647CB">
        <w:rPr>
          <w:rFonts w:ascii="Times New Roman" w:hAnsi="Times New Roman" w:cs="Times New Roman"/>
          <w:bCs/>
          <w:lang w:val="en-US"/>
        </w:rPr>
        <w:t>mechanisms</w:t>
      </w:r>
      <w:r w:rsidR="000A6426" w:rsidRPr="000A6426">
        <w:rPr>
          <w:rFonts w:ascii="Times New Roman" w:hAnsi="Times New Roman" w:cs="Times New Roman"/>
          <w:bCs/>
          <w:lang w:val="en-US"/>
        </w:rPr>
        <w:t>.</w:t>
      </w:r>
    </w:p>
    <w:p w14:paraId="13693263" w14:textId="3872E937" w:rsidR="000A6426" w:rsidRPr="000A6426" w:rsidRDefault="00F35B81" w:rsidP="000A6426">
      <w:pPr>
        <w:spacing w:before="120" w:after="120" w:line="276" w:lineRule="auto"/>
        <w:ind w:firstLine="0"/>
        <w:rPr>
          <w:rFonts w:ascii="Times New Roman" w:hAnsi="Times New Roman" w:cs="Times New Roman"/>
          <w:bCs/>
          <w:lang w:val="en-US"/>
        </w:rPr>
      </w:pPr>
      <w:r>
        <w:rPr>
          <w:rFonts w:ascii="Times New Roman" w:hAnsi="Times New Roman" w:cs="Times New Roman"/>
          <w:bCs/>
          <w:lang w:val="en-US"/>
        </w:rPr>
        <w:t>Currently</w:t>
      </w:r>
      <w:r w:rsidR="000A6426" w:rsidRPr="000A6426">
        <w:rPr>
          <w:rFonts w:ascii="Times New Roman" w:hAnsi="Times New Roman" w:cs="Times New Roman"/>
          <w:bCs/>
          <w:lang w:val="en-US"/>
        </w:rPr>
        <w:t>, e-procurement covers all stages</w:t>
      </w:r>
      <w:r w:rsidRPr="00F35B81">
        <w:rPr>
          <w:rFonts w:ascii="Times New Roman" w:hAnsi="Times New Roman" w:cs="Times New Roman"/>
          <w:bCs/>
          <w:lang w:val="en-US"/>
        </w:rPr>
        <w:t xml:space="preserve"> </w:t>
      </w:r>
      <w:r>
        <w:rPr>
          <w:rFonts w:ascii="Times New Roman" w:hAnsi="Times New Roman" w:cs="Times New Roman"/>
          <w:bCs/>
          <w:lang w:val="en-US"/>
        </w:rPr>
        <w:t xml:space="preserve">of </w:t>
      </w:r>
      <w:r w:rsidRPr="000A6426">
        <w:rPr>
          <w:rFonts w:ascii="Times New Roman" w:hAnsi="Times New Roman" w:cs="Times New Roman"/>
          <w:bCs/>
          <w:lang w:val="en-US"/>
        </w:rPr>
        <w:t>procurement</w:t>
      </w:r>
      <w:r w:rsidR="000A6426" w:rsidRPr="000A6426">
        <w:rPr>
          <w:rFonts w:ascii="Times New Roman" w:hAnsi="Times New Roman" w:cs="Times New Roman"/>
          <w:bCs/>
          <w:lang w:val="en-US"/>
        </w:rPr>
        <w:t xml:space="preserve">, including the contract execution. Key </w:t>
      </w:r>
      <w:r>
        <w:rPr>
          <w:rFonts w:ascii="Times New Roman" w:hAnsi="Times New Roman" w:cs="Times New Roman"/>
          <w:bCs/>
          <w:lang w:val="en-US"/>
        </w:rPr>
        <w:t>data</w:t>
      </w:r>
      <w:r w:rsidR="000A6426" w:rsidRPr="000A6426">
        <w:rPr>
          <w:rFonts w:ascii="Times New Roman" w:hAnsi="Times New Roman" w:cs="Times New Roman"/>
          <w:bCs/>
          <w:lang w:val="en-US"/>
        </w:rPr>
        <w:t xml:space="preserve"> on procurement processes, including contract </w:t>
      </w:r>
      <w:r w:rsidR="00F8405F">
        <w:rPr>
          <w:rFonts w:ascii="Times New Roman" w:hAnsi="Times New Roman" w:cs="Times New Roman"/>
          <w:bCs/>
          <w:lang w:val="en-US"/>
        </w:rPr>
        <w:t>execution</w:t>
      </w:r>
      <w:r w:rsidR="000A6426" w:rsidRPr="000A6426">
        <w:rPr>
          <w:rFonts w:ascii="Times New Roman" w:hAnsi="Times New Roman" w:cs="Times New Roman"/>
          <w:bCs/>
          <w:lang w:val="en-US"/>
        </w:rPr>
        <w:t xml:space="preserve">, </w:t>
      </w:r>
      <w:r>
        <w:rPr>
          <w:rFonts w:ascii="Times New Roman" w:hAnsi="Times New Roman" w:cs="Times New Roman"/>
          <w:bCs/>
          <w:lang w:val="en-US"/>
        </w:rPr>
        <w:t>are</w:t>
      </w:r>
      <w:r w:rsidR="000A6426" w:rsidRPr="000A6426">
        <w:rPr>
          <w:rFonts w:ascii="Times New Roman" w:hAnsi="Times New Roman" w:cs="Times New Roman"/>
          <w:bCs/>
          <w:lang w:val="en-US"/>
        </w:rPr>
        <w:t xml:space="preserve"> published and updated in the official procurement e-bulletin. However, it is necessary to </w:t>
      </w:r>
      <w:r w:rsidR="002E1F11">
        <w:rPr>
          <w:rFonts w:ascii="Times New Roman" w:hAnsi="Times New Roman" w:cs="Times New Roman"/>
          <w:bCs/>
          <w:lang w:val="en-US"/>
        </w:rPr>
        <w:t>further</w:t>
      </w:r>
      <w:r w:rsidR="000A6426" w:rsidRPr="000A6426">
        <w:rPr>
          <w:rFonts w:ascii="Times New Roman" w:hAnsi="Times New Roman" w:cs="Times New Roman"/>
          <w:bCs/>
          <w:lang w:val="en-US"/>
        </w:rPr>
        <w:t xml:space="preserve"> improve the transparency and publicity of public procurement processes </w:t>
      </w:r>
      <w:r w:rsidR="002E1F11">
        <w:rPr>
          <w:rFonts w:ascii="Times New Roman" w:hAnsi="Times New Roman" w:cs="Times New Roman"/>
          <w:bCs/>
          <w:lang w:val="en-US"/>
        </w:rPr>
        <w:t xml:space="preserve">through </w:t>
      </w:r>
      <w:r w:rsidR="000A6426" w:rsidRPr="000A6426">
        <w:rPr>
          <w:rFonts w:ascii="Times New Roman" w:hAnsi="Times New Roman" w:cs="Times New Roman"/>
          <w:bCs/>
          <w:lang w:val="en-US"/>
        </w:rPr>
        <w:t xml:space="preserve">introducing </w:t>
      </w:r>
      <w:r w:rsidR="002E1F11">
        <w:rPr>
          <w:rFonts w:ascii="Times New Roman" w:hAnsi="Times New Roman" w:cs="Times New Roman"/>
          <w:bCs/>
          <w:lang w:val="en-US"/>
        </w:rPr>
        <w:t>novel</w:t>
      </w:r>
      <w:r w:rsidR="000A6426" w:rsidRPr="000A6426">
        <w:rPr>
          <w:rFonts w:ascii="Times New Roman" w:hAnsi="Times New Roman" w:cs="Times New Roman"/>
          <w:bCs/>
          <w:lang w:val="en-US"/>
        </w:rPr>
        <w:t xml:space="preserve"> </w:t>
      </w:r>
      <w:r w:rsidR="002E1F11">
        <w:rPr>
          <w:rFonts w:ascii="Times New Roman" w:hAnsi="Times New Roman" w:cs="Times New Roman"/>
          <w:bCs/>
          <w:lang w:val="en-US"/>
        </w:rPr>
        <w:t>and smart</w:t>
      </w:r>
      <w:r w:rsidR="000A6426" w:rsidRPr="000A6426">
        <w:rPr>
          <w:rFonts w:ascii="Times New Roman" w:hAnsi="Times New Roman" w:cs="Times New Roman"/>
          <w:bCs/>
          <w:lang w:val="en-US"/>
        </w:rPr>
        <w:t xml:space="preserve"> anti-corruption tools and interoperability systems. In this context, it is proposed to connect the RA Ministry of Finance's electronic </w:t>
      </w:r>
      <w:r w:rsidR="008B2E22">
        <w:rPr>
          <w:rFonts w:ascii="Times New Roman" w:hAnsi="Times New Roman" w:cs="Times New Roman"/>
          <w:bCs/>
          <w:lang w:val="en-US"/>
        </w:rPr>
        <w:t>system</w:t>
      </w:r>
      <w:r w:rsidR="000A6426" w:rsidRPr="000A6426">
        <w:rPr>
          <w:rFonts w:ascii="Times New Roman" w:hAnsi="Times New Roman" w:cs="Times New Roman"/>
          <w:bCs/>
          <w:lang w:val="en-US"/>
        </w:rPr>
        <w:t xml:space="preserve"> of public procurement (ARMEPS) with the </w:t>
      </w:r>
      <w:r w:rsidR="002E1F11">
        <w:rPr>
          <w:rFonts w:ascii="Times New Roman" w:hAnsi="Times New Roman" w:cs="Times New Roman"/>
          <w:bCs/>
          <w:lang w:val="en-US"/>
        </w:rPr>
        <w:t>CPC’s</w:t>
      </w:r>
      <w:r w:rsidR="002E1F11" w:rsidRPr="000A6426">
        <w:rPr>
          <w:rFonts w:ascii="Times New Roman" w:hAnsi="Times New Roman" w:cs="Times New Roman"/>
          <w:bCs/>
          <w:lang w:val="en-US"/>
        </w:rPr>
        <w:t xml:space="preserve"> </w:t>
      </w:r>
      <w:r w:rsidR="000A6426" w:rsidRPr="000A6426">
        <w:rPr>
          <w:rFonts w:ascii="Times New Roman" w:hAnsi="Times New Roman" w:cs="Times New Roman"/>
          <w:bCs/>
          <w:lang w:val="en-US"/>
        </w:rPr>
        <w:t>electronic declaration system</w:t>
      </w:r>
      <w:r w:rsidR="002E1F11">
        <w:rPr>
          <w:rFonts w:ascii="Times New Roman" w:hAnsi="Times New Roman" w:cs="Times New Roman"/>
          <w:bCs/>
          <w:lang w:val="en-US"/>
        </w:rPr>
        <w:t xml:space="preserve"> in order </w:t>
      </w:r>
      <w:r w:rsidR="001249AF">
        <w:rPr>
          <w:rFonts w:ascii="Times New Roman" w:hAnsi="Times New Roman" w:cs="Times New Roman"/>
          <w:bCs/>
          <w:lang w:val="en-US"/>
        </w:rPr>
        <w:t xml:space="preserve">to </w:t>
      </w:r>
      <w:r w:rsidR="002E1F11" w:rsidRPr="000A6426">
        <w:rPr>
          <w:rFonts w:ascii="Times New Roman" w:hAnsi="Times New Roman" w:cs="Times New Roman"/>
          <w:bCs/>
          <w:lang w:val="en-US"/>
        </w:rPr>
        <w:t xml:space="preserve">transfer </w:t>
      </w:r>
      <w:r w:rsidR="000A6426" w:rsidRPr="000A6426">
        <w:rPr>
          <w:rFonts w:ascii="Times New Roman" w:hAnsi="Times New Roman" w:cs="Times New Roman"/>
          <w:bCs/>
          <w:lang w:val="en-US"/>
        </w:rPr>
        <w:t>e</w:t>
      </w:r>
      <w:r w:rsidR="002E1F11">
        <w:rPr>
          <w:rFonts w:ascii="Times New Roman" w:hAnsi="Times New Roman" w:cs="Times New Roman"/>
          <w:bCs/>
          <w:lang w:val="en-US"/>
        </w:rPr>
        <w:t>-</w:t>
      </w:r>
      <w:r w:rsidR="000A6426" w:rsidRPr="000A6426">
        <w:rPr>
          <w:rFonts w:ascii="Times New Roman" w:hAnsi="Times New Roman" w:cs="Times New Roman"/>
          <w:bCs/>
          <w:lang w:val="en-US"/>
        </w:rPr>
        <w:t>procurement data</w:t>
      </w:r>
      <w:r w:rsidR="001249AF">
        <w:rPr>
          <w:rFonts w:ascii="Times New Roman" w:hAnsi="Times New Roman" w:cs="Times New Roman"/>
          <w:bCs/>
          <w:lang w:val="en-US"/>
        </w:rPr>
        <w:t>,</w:t>
      </w:r>
      <w:r w:rsidR="000A6426" w:rsidRPr="000A6426">
        <w:rPr>
          <w:rFonts w:ascii="Times New Roman" w:hAnsi="Times New Roman" w:cs="Times New Roman"/>
          <w:bCs/>
          <w:lang w:val="en-US"/>
        </w:rPr>
        <w:t xml:space="preserve"> </w:t>
      </w:r>
      <w:r w:rsidR="001249AF" w:rsidRPr="000A6426">
        <w:rPr>
          <w:rFonts w:ascii="Times New Roman" w:hAnsi="Times New Roman" w:cs="Times New Roman"/>
          <w:bCs/>
          <w:lang w:val="en-US"/>
        </w:rPr>
        <w:t>including declarations o</w:t>
      </w:r>
      <w:r w:rsidR="001249AF">
        <w:rPr>
          <w:rFonts w:ascii="Times New Roman" w:hAnsi="Times New Roman" w:cs="Times New Roman"/>
          <w:bCs/>
          <w:lang w:val="en-US"/>
        </w:rPr>
        <w:t>n</w:t>
      </w:r>
      <w:r w:rsidR="001249AF" w:rsidRPr="000A6426">
        <w:rPr>
          <w:rFonts w:ascii="Times New Roman" w:hAnsi="Times New Roman" w:cs="Times New Roman"/>
          <w:bCs/>
          <w:lang w:val="en-US"/>
        </w:rPr>
        <w:t xml:space="preserve"> the presence or absence of conflicts of interest</w:t>
      </w:r>
      <w:r w:rsidR="001249AF">
        <w:rPr>
          <w:rFonts w:ascii="Times New Roman" w:hAnsi="Times New Roman" w:cs="Times New Roman"/>
          <w:bCs/>
          <w:lang w:val="en-US"/>
        </w:rPr>
        <w:t>,</w:t>
      </w:r>
      <w:r w:rsidR="001249AF" w:rsidRPr="000A6426">
        <w:rPr>
          <w:rFonts w:ascii="Times New Roman" w:hAnsi="Times New Roman" w:cs="Times New Roman"/>
          <w:bCs/>
          <w:lang w:val="en-US"/>
        </w:rPr>
        <w:t xml:space="preserve"> </w:t>
      </w:r>
      <w:r w:rsidR="000A6426" w:rsidRPr="000A6426">
        <w:rPr>
          <w:rFonts w:ascii="Times New Roman" w:hAnsi="Times New Roman" w:cs="Times New Roman"/>
          <w:bCs/>
          <w:lang w:val="en-US"/>
        </w:rPr>
        <w:t xml:space="preserve">to the </w:t>
      </w:r>
      <w:r w:rsidR="000D2211">
        <w:rPr>
          <w:rFonts w:ascii="Times New Roman" w:hAnsi="Times New Roman" w:cs="Times New Roman"/>
          <w:bCs/>
          <w:lang w:val="en-US"/>
        </w:rPr>
        <w:t>CPC</w:t>
      </w:r>
      <w:r w:rsidR="000A6426" w:rsidRPr="000A6426">
        <w:rPr>
          <w:rFonts w:ascii="Times New Roman" w:hAnsi="Times New Roman" w:cs="Times New Roman"/>
          <w:bCs/>
          <w:lang w:val="en-US"/>
        </w:rPr>
        <w:t>.</w:t>
      </w:r>
    </w:p>
    <w:p w14:paraId="45BEBDA1" w14:textId="15E75C02" w:rsidR="000A6426" w:rsidRPr="000A6426" w:rsidRDefault="00F35B81" w:rsidP="000A6426">
      <w:pPr>
        <w:spacing w:before="120" w:after="120" w:line="276" w:lineRule="auto"/>
        <w:ind w:firstLine="0"/>
        <w:rPr>
          <w:rFonts w:ascii="Times New Roman" w:hAnsi="Times New Roman" w:cs="Times New Roman"/>
          <w:bCs/>
          <w:lang w:val="en-US"/>
        </w:rPr>
      </w:pPr>
      <w:r>
        <w:rPr>
          <w:rFonts w:ascii="Times New Roman" w:hAnsi="Times New Roman" w:cs="Times New Roman"/>
          <w:bCs/>
          <w:lang w:val="en-US"/>
        </w:rPr>
        <w:t>To</w:t>
      </w:r>
      <w:r w:rsidR="000A6426" w:rsidRPr="000A6426">
        <w:rPr>
          <w:rFonts w:ascii="Times New Roman" w:hAnsi="Times New Roman" w:cs="Times New Roman"/>
          <w:bCs/>
          <w:lang w:val="en-US"/>
        </w:rPr>
        <w:t xml:space="preserve"> </w:t>
      </w:r>
      <w:r>
        <w:rPr>
          <w:rFonts w:ascii="Times New Roman" w:hAnsi="Times New Roman" w:cs="Times New Roman"/>
          <w:bCs/>
          <w:lang w:val="en-US"/>
        </w:rPr>
        <w:t>enhance</w:t>
      </w:r>
      <w:r w:rsidR="000A6426" w:rsidRPr="000A6426">
        <w:rPr>
          <w:rFonts w:ascii="Times New Roman" w:hAnsi="Times New Roman" w:cs="Times New Roman"/>
          <w:bCs/>
          <w:lang w:val="en-US"/>
        </w:rPr>
        <w:t xml:space="preserve"> </w:t>
      </w:r>
      <w:r>
        <w:rPr>
          <w:rFonts w:ascii="Times New Roman" w:hAnsi="Times New Roman" w:cs="Times New Roman"/>
          <w:bCs/>
          <w:lang w:val="en-US"/>
        </w:rPr>
        <w:t xml:space="preserve">the </w:t>
      </w:r>
      <w:r w:rsidR="000A6426" w:rsidRPr="000A6426">
        <w:rPr>
          <w:rFonts w:ascii="Times New Roman" w:hAnsi="Times New Roman" w:cs="Times New Roman"/>
          <w:bCs/>
          <w:lang w:val="en-US"/>
        </w:rPr>
        <w:t>accountability</w:t>
      </w:r>
      <w:r w:rsidRPr="00F35B81">
        <w:rPr>
          <w:rFonts w:ascii="Times New Roman" w:hAnsi="Times New Roman" w:cs="Times New Roman"/>
          <w:bCs/>
          <w:lang w:val="en-US"/>
        </w:rPr>
        <w:t xml:space="preserve"> </w:t>
      </w:r>
      <w:r>
        <w:rPr>
          <w:rFonts w:ascii="Times New Roman" w:hAnsi="Times New Roman" w:cs="Times New Roman"/>
          <w:bCs/>
          <w:lang w:val="en-US"/>
        </w:rPr>
        <w:t xml:space="preserve">of </w:t>
      </w:r>
      <w:r w:rsidRPr="000A6426">
        <w:rPr>
          <w:rFonts w:ascii="Times New Roman" w:hAnsi="Times New Roman" w:cs="Times New Roman"/>
          <w:bCs/>
          <w:lang w:val="en-US"/>
        </w:rPr>
        <w:t>procurement</w:t>
      </w:r>
      <w:r>
        <w:rPr>
          <w:rFonts w:ascii="Times New Roman" w:hAnsi="Times New Roman" w:cs="Times New Roman"/>
          <w:bCs/>
          <w:lang w:val="en-US"/>
        </w:rPr>
        <w:t xml:space="preserve"> processes</w:t>
      </w:r>
      <w:r w:rsidR="000A6426" w:rsidRPr="000A6426">
        <w:rPr>
          <w:rFonts w:ascii="Times New Roman" w:hAnsi="Times New Roman" w:cs="Times New Roman"/>
          <w:bCs/>
          <w:lang w:val="en-US"/>
        </w:rPr>
        <w:t xml:space="preserve">, it is </w:t>
      </w:r>
      <w:r w:rsidR="000D2211">
        <w:rPr>
          <w:rFonts w:ascii="Times New Roman" w:hAnsi="Times New Roman" w:cs="Times New Roman"/>
          <w:bCs/>
          <w:lang w:val="en-US"/>
        </w:rPr>
        <w:t>proposed</w:t>
      </w:r>
      <w:r w:rsidR="000A6426" w:rsidRPr="000A6426">
        <w:rPr>
          <w:rFonts w:ascii="Times New Roman" w:hAnsi="Times New Roman" w:cs="Times New Roman"/>
          <w:bCs/>
          <w:lang w:val="en-US"/>
        </w:rPr>
        <w:t xml:space="preserve"> to modernize and improve the procurement planning system, </w:t>
      </w:r>
      <w:r>
        <w:rPr>
          <w:rFonts w:ascii="Times New Roman" w:hAnsi="Times New Roman" w:cs="Times New Roman"/>
          <w:bCs/>
          <w:lang w:val="en-US"/>
        </w:rPr>
        <w:t xml:space="preserve">while </w:t>
      </w:r>
      <w:r w:rsidR="000A6426" w:rsidRPr="000A6426">
        <w:rPr>
          <w:rFonts w:ascii="Times New Roman" w:hAnsi="Times New Roman" w:cs="Times New Roman"/>
          <w:bCs/>
          <w:lang w:val="en-US"/>
        </w:rPr>
        <w:t>ensuring uniform specifications for the main products purchased by customers.</w:t>
      </w:r>
    </w:p>
    <w:p w14:paraId="417DB622" w14:textId="7A9DCF53" w:rsidR="000A6426" w:rsidRPr="000A6426" w:rsidRDefault="00F47839" w:rsidP="000A6426">
      <w:pPr>
        <w:spacing w:before="120" w:after="120" w:line="276" w:lineRule="auto"/>
        <w:ind w:firstLine="0"/>
        <w:rPr>
          <w:rFonts w:ascii="Times New Roman" w:hAnsi="Times New Roman" w:cs="Times New Roman"/>
          <w:bCs/>
          <w:lang w:val="en-US"/>
        </w:rPr>
      </w:pPr>
      <w:r>
        <w:rPr>
          <w:rFonts w:ascii="Times New Roman" w:hAnsi="Times New Roman" w:cs="Times New Roman"/>
          <w:bCs/>
          <w:lang w:val="en-US"/>
        </w:rPr>
        <w:t>Continuous</w:t>
      </w:r>
      <w:r w:rsidR="000A6426" w:rsidRPr="000A6426">
        <w:rPr>
          <w:rFonts w:ascii="Times New Roman" w:hAnsi="Times New Roman" w:cs="Times New Roman"/>
          <w:bCs/>
          <w:lang w:val="en-US"/>
        </w:rPr>
        <w:t xml:space="preserve"> improve</w:t>
      </w:r>
      <w:r>
        <w:rPr>
          <w:rFonts w:ascii="Times New Roman" w:hAnsi="Times New Roman" w:cs="Times New Roman"/>
          <w:bCs/>
          <w:lang w:val="en-US"/>
        </w:rPr>
        <w:t>ment</w:t>
      </w:r>
      <w:r w:rsidR="000A6426" w:rsidRPr="000A6426">
        <w:rPr>
          <w:rFonts w:ascii="Times New Roman" w:hAnsi="Times New Roman" w:cs="Times New Roman"/>
          <w:bCs/>
          <w:lang w:val="en-US"/>
        </w:rPr>
        <w:t xml:space="preserve"> and </w:t>
      </w:r>
      <w:r w:rsidR="0024263B">
        <w:rPr>
          <w:rFonts w:ascii="Times New Roman" w:hAnsi="Times New Roman" w:cs="Times New Roman"/>
          <w:bCs/>
          <w:lang w:val="en-US"/>
        </w:rPr>
        <w:t>enhance</w:t>
      </w:r>
      <w:r>
        <w:rPr>
          <w:rFonts w:ascii="Times New Roman" w:hAnsi="Times New Roman" w:cs="Times New Roman"/>
          <w:bCs/>
          <w:lang w:val="en-US"/>
        </w:rPr>
        <w:t>ment of</w:t>
      </w:r>
      <w:r w:rsidR="000A6426" w:rsidRPr="000A6426">
        <w:rPr>
          <w:rFonts w:ascii="Times New Roman" w:hAnsi="Times New Roman" w:cs="Times New Roman"/>
          <w:bCs/>
          <w:lang w:val="en-US"/>
        </w:rPr>
        <w:t xml:space="preserve"> </w:t>
      </w:r>
      <w:r w:rsidR="0024263B" w:rsidRPr="000A6426">
        <w:rPr>
          <w:rFonts w:ascii="Times New Roman" w:hAnsi="Times New Roman" w:cs="Times New Roman"/>
          <w:bCs/>
          <w:lang w:val="en-US"/>
        </w:rPr>
        <w:t xml:space="preserve">procurement </w:t>
      </w:r>
      <w:r w:rsidR="000A6426" w:rsidRPr="000A6426">
        <w:rPr>
          <w:rFonts w:ascii="Times New Roman" w:hAnsi="Times New Roman" w:cs="Times New Roman"/>
          <w:bCs/>
          <w:lang w:val="en-US"/>
        </w:rPr>
        <w:t xml:space="preserve">systems </w:t>
      </w:r>
      <w:r>
        <w:rPr>
          <w:rFonts w:ascii="Times New Roman" w:hAnsi="Times New Roman" w:cs="Times New Roman"/>
          <w:bCs/>
          <w:lang w:val="en-US"/>
        </w:rPr>
        <w:t>is necessary to foster</w:t>
      </w:r>
      <w:r w:rsidR="000A6426" w:rsidRPr="000A6426">
        <w:rPr>
          <w:rFonts w:ascii="Times New Roman" w:hAnsi="Times New Roman" w:cs="Times New Roman"/>
          <w:bCs/>
          <w:lang w:val="en-US"/>
        </w:rPr>
        <w:t xml:space="preserve"> </w:t>
      </w:r>
      <w:r>
        <w:rPr>
          <w:rFonts w:ascii="Times New Roman" w:hAnsi="Times New Roman" w:cs="Times New Roman"/>
          <w:bCs/>
          <w:lang w:val="en-US"/>
        </w:rPr>
        <w:t>public</w:t>
      </w:r>
      <w:r w:rsidR="000A6426" w:rsidRPr="000A6426">
        <w:rPr>
          <w:rFonts w:ascii="Times New Roman" w:hAnsi="Times New Roman" w:cs="Times New Roman"/>
          <w:bCs/>
          <w:lang w:val="en-US"/>
        </w:rPr>
        <w:t xml:space="preserve"> and private sector </w:t>
      </w:r>
      <w:r>
        <w:rPr>
          <w:rFonts w:ascii="Times New Roman" w:hAnsi="Times New Roman" w:cs="Times New Roman"/>
          <w:bCs/>
          <w:lang w:val="en-US"/>
        </w:rPr>
        <w:t xml:space="preserve">confidence </w:t>
      </w:r>
      <w:r w:rsidR="000A6426" w:rsidRPr="000A6426">
        <w:rPr>
          <w:rFonts w:ascii="Times New Roman" w:hAnsi="Times New Roman" w:cs="Times New Roman"/>
          <w:bCs/>
          <w:lang w:val="en-US"/>
        </w:rPr>
        <w:t xml:space="preserve">in the procurement process. In this context, it is </w:t>
      </w:r>
      <w:r>
        <w:rPr>
          <w:rFonts w:ascii="Times New Roman" w:hAnsi="Times New Roman" w:cs="Times New Roman"/>
          <w:bCs/>
          <w:lang w:val="en-US"/>
        </w:rPr>
        <w:t>proposed</w:t>
      </w:r>
      <w:r w:rsidR="000A6426" w:rsidRPr="000A6426">
        <w:rPr>
          <w:rFonts w:ascii="Times New Roman" w:hAnsi="Times New Roman" w:cs="Times New Roman"/>
          <w:bCs/>
          <w:lang w:val="en-US"/>
        </w:rPr>
        <w:t xml:space="preserve"> to carry out awareness</w:t>
      </w:r>
      <w:r>
        <w:rPr>
          <w:rFonts w:ascii="Times New Roman" w:hAnsi="Times New Roman" w:cs="Times New Roman"/>
          <w:bCs/>
          <w:lang w:val="en-US"/>
        </w:rPr>
        <w:t xml:space="preserve"> campaigns</w:t>
      </w:r>
      <w:r w:rsidR="000A6426" w:rsidRPr="000A6426">
        <w:rPr>
          <w:rFonts w:ascii="Times New Roman" w:hAnsi="Times New Roman" w:cs="Times New Roman"/>
          <w:bCs/>
          <w:lang w:val="en-US"/>
        </w:rPr>
        <w:t xml:space="preserve"> both among the public and </w:t>
      </w:r>
      <w:r w:rsidR="0024263B" w:rsidRPr="000A6426">
        <w:rPr>
          <w:rFonts w:ascii="Times New Roman" w:hAnsi="Times New Roman" w:cs="Times New Roman"/>
          <w:bCs/>
          <w:lang w:val="en-US"/>
        </w:rPr>
        <w:t xml:space="preserve">business sector </w:t>
      </w:r>
      <w:r w:rsidR="0024263B">
        <w:rPr>
          <w:rFonts w:ascii="Times New Roman" w:hAnsi="Times New Roman" w:cs="Times New Roman"/>
          <w:bCs/>
          <w:lang w:val="en-US"/>
        </w:rPr>
        <w:t>and</w:t>
      </w:r>
      <w:r w:rsidR="000A6426" w:rsidRPr="000A6426">
        <w:rPr>
          <w:rFonts w:ascii="Times New Roman" w:hAnsi="Times New Roman" w:cs="Times New Roman"/>
          <w:bCs/>
          <w:lang w:val="en-US"/>
        </w:rPr>
        <w:t xml:space="preserve"> improve the search tool</w:t>
      </w:r>
      <w:r w:rsidR="0024263B">
        <w:rPr>
          <w:rFonts w:ascii="Times New Roman" w:hAnsi="Times New Roman" w:cs="Times New Roman"/>
          <w:bCs/>
          <w:lang w:val="en-US"/>
        </w:rPr>
        <w:t>s</w:t>
      </w:r>
      <w:r w:rsidR="000A6426" w:rsidRPr="000A6426">
        <w:rPr>
          <w:rFonts w:ascii="Times New Roman" w:hAnsi="Times New Roman" w:cs="Times New Roman"/>
          <w:bCs/>
          <w:lang w:val="en-US"/>
        </w:rPr>
        <w:t xml:space="preserve"> of the unified procurement system.</w:t>
      </w:r>
    </w:p>
    <w:p w14:paraId="0EC11EBB" w14:textId="472D8DB2" w:rsidR="000A6426" w:rsidRPr="000A6426" w:rsidRDefault="000A6426" w:rsidP="000A6426">
      <w:pPr>
        <w:spacing w:before="120" w:after="120" w:line="276" w:lineRule="auto"/>
        <w:ind w:firstLine="0"/>
        <w:rPr>
          <w:rFonts w:ascii="Times New Roman" w:hAnsi="Times New Roman" w:cs="Times New Roman"/>
          <w:bCs/>
          <w:lang w:val="en-US"/>
        </w:rPr>
      </w:pPr>
      <w:r w:rsidRPr="000A6426">
        <w:rPr>
          <w:rFonts w:ascii="Times New Roman" w:hAnsi="Times New Roman" w:cs="Times New Roman"/>
          <w:bCs/>
          <w:lang w:val="en-US"/>
        </w:rPr>
        <w:t>At the same time, it should be noted that according to the</w:t>
      </w:r>
      <w:r w:rsidR="00170AA7">
        <w:rPr>
          <w:rFonts w:ascii="Times New Roman" w:hAnsi="Times New Roman" w:cs="Times New Roman"/>
          <w:bCs/>
          <w:lang w:val="en-US"/>
        </w:rPr>
        <w:t xml:space="preserve"> procurement</w:t>
      </w:r>
      <w:r w:rsidRPr="000A6426">
        <w:rPr>
          <w:rFonts w:ascii="Times New Roman" w:hAnsi="Times New Roman" w:cs="Times New Roman"/>
          <w:bCs/>
          <w:lang w:val="en-US"/>
        </w:rPr>
        <w:t xml:space="preserve"> legislation, </w:t>
      </w:r>
      <w:r w:rsidR="00F47839">
        <w:rPr>
          <w:rFonts w:ascii="Times New Roman" w:hAnsi="Times New Roman" w:cs="Times New Roman"/>
          <w:bCs/>
          <w:lang w:val="en-US"/>
        </w:rPr>
        <w:t>bidders</w:t>
      </w:r>
      <w:r w:rsidR="00170AA7">
        <w:rPr>
          <w:rFonts w:ascii="Times New Roman" w:hAnsi="Times New Roman" w:cs="Times New Roman"/>
          <w:bCs/>
          <w:lang w:val="en-US"/>
        </w:rPr>
        <w:t xml:space="preserve"> </w:t>
      </w:r>
      <w:r w:rsidRPr="000A6426">
        <w:rPr>
          <w:rFonts w:ascii="Times New Roman" w:hAnsi="Times New Roman" w:cs="Times New Roman"/>
          <w:bCs/>
          <w:lang w:val="en-US"/>
        </w:rPr>
        <w:t xml:space="preserve">must </w:t>
      </w:r>
      <w:r w:rsidR="00F47839">
        <w:rPr>
          <w:rFonts w:ascii="Times New Roman" w:hAnsi="Times New Roman" w:cs="Times New Roman"/>
          <w:bCs/>
          <w:lang w:val="en-US"/>
        </w:rPr>
        <w:t>include</w:t>
      </w:r>
      <w:r w:rsidRPr="000A6426">
        <w:rPr>
          <w:rFonts w:ascii="Times New Roman" w:hAnsi="Times New Roman" w:cs="Times New Roman"/>
          <w:bCs/>
          <w:lang w:val="en-US"/>
        </w:rPr>
        <w:t xml:space="preserve"> the</w:t>
      </w:r>
      <w:r w:rsidR="00F47839">
        <w:rPr>
          <w:rFonts w:ascii="Times New Roman" w:hAnsi="Times New Roman" w:cs="Times New Roman"/>
          <w:bCs/>
          <w:lang w:val="en-US"/>
        </w:rPr>
        <w:t>ir</w:t>
      </w:r>
      <w:r w:rsidRPr="000A6426">
        <w:rPr>
          <w:rFonts w:ascii="Times New Roman" w:hAnsi="Times New Roman" w:cs="Times New Roman"/>
          <w:bCs/>
          <w:lang w:val="en-US"/>
        </w:rPr>
        <w:t xml:space="preserve"> </w:t>
      </w:r>
      <w:r w:rsidR="00170AA7">
        <w:rPr>
          <w:rFonts w:ascii="Times New Roman" w:hAnsi="Times New Roman" w:cs="Times New Roman"/>
          <w:bCs/>
          <w:lang w:val="en-US"/>
        </w:rPr>
        <w:t>beneficial</w:t>
      </w:r>
      <w:r w:rsidRPr="000A6426">
        <w:rPr>
          <w:rFonts w:ascii="Times New Roman" w:hAnsi="Times New Roman" w:cs="Times New Roman"/>
          <w:bCs/>
          <w:lang w:val="en-US"/>
        </w:rPr>
        <w:t xml:space="preserve"> owners</w:t>
      </w:r>
      <w:r w:rsidR="00F47839">
        <w:rPr>
          <w:rFonts w:ascii="Times New Roman" w:hAnsi="Times New Roman" w:cs="Times New Roman"/>
          <w:bCs/>
          <w:lang w:val="en-US"/>
        </w:rPr>
        <w:t>hip</w:t>
      </w:r>
      <w:r w:rsidRPr="000A6426">
        <w:rPr>
          <w:rFonts w:ascii="Times New Roman" w:hAnsi="Times New Roman" w:cs="Times New Roman"/>
          <w:bCs/>
          <w:lang w:val="en-US"/>
        </w:rPr>
        <w:t xml:space="preserve"> </w:t>
      </w:r>
      <w:r w:rsidR="00F47839">
        <w:rPr>
          <w:rFonts w:ascii="Times New Roman" w:hAnsi="Times New Roman" w:cs="Times New Roman"/>
          <w:bCs/>
          <w:lang w:val="en-US"/>
        </w:rPr>
        <w:t>data</w:t>
      </w:r>
      <w:r w:rsidRPr="000A6426">
        <w:rPr>
          <w:rFonts w:ascii="Times New Roman" w:hAnsi="Times New Roman" w:cs="Times New Roman"/>
          <w:bCs/>
          <w:lang w:val="en-US"/>
        </w:rPr>
        <w:t xml:space="preserve"> </w:t>
      </w:r>
      <w:r w:rsidR="00170AA7">
        <w:rPr>
          <w:rFonts w:ascii="Times New Roman" w:hAnsi="Times New Roman" w:cs="Times New Roman"/>
          <w:bCs/>
          <w:lang w:val="en-US"/>
        </w:rPr>
        <w:t>in</w:t>
      </w:r>
      <w:r w:rsidRPr="000A6426">
        <w:rPr>
          <w:rFonts w:ascii="Times New Roman" w:hAnsi="Times New Roman" w:cs="Times New Roman"/>
          <w:bCs/>
          <w:lang w:val="en-US"/>
        </w:rPr>
        <w:t xml:space="preserve"> the</w:t>
      </w:r>
      <w:r w:rsidR="00170AA7">
        <w:rPr>
          <w:rFonts w:ascii="Times New Roman" w:hAnsi="Times New Roman" w:cs="Times New Roman"/>
          <w:bCs/>
          <w:lang w:val="en-US"/>
        </w:rPr>
        <w:t>ir</w:t>
      </w:r>
      <w:r w:rsidRPr="000A6426">
        <w:rPr>
          <w:rFonts w:ascii="Times New Roman" w:hAnsi="Times New Roman" w:cs="Times New Roman"/>
          <w:bCs/>
          <w:lang w:val="en-US"/>
        </w:rPr>
        <w:t xml:space="preserve"> application</w:t>
      </w:r>
      <w:r w:rsidR="006D39D3">
        <w:rPr>
          <w:rFonts w:ascii="Times New Roman" w:hAnsi="Times New Roman" w:cs="Times New Roman"/>
          <w:bCs/>
          <w:lang w:val="en-US"/>
        </w:rPr>
        <w:t>s</w:t>
      </w:r>
      <w:r w:rsidRPr="000A6426">
        <w:rPr>
          <w:rFonts w:ascii="Times New Roman" w:hAnsi="Times New Roman" w:cs="Times New Roman"/>
          <w:bCs/>
          <w:lang w:val="en-US"/>
        </w:rPr>
        <w:t xml:space="preserve"> </w:t>
      </w:r>
      <w:r w:rsidR="00170AA7">
        <w:rPr>
          <w:rFonts w:ascii="Times New Roman" w:hAnsi="Times New Roman" w:cs="Times New Roman"/>
          <w:bCs/>
          <w:lang w:val="en-US"/>
        </w:rPr>
        <w:t>through providing</w:t>
      </w:r>
      <w:r w:rsidRPr="000A6426">
        <w:rPr>
          <w:rFonts w:ascii="Times New Roman" w:hAnsi="Times New Roman" w:cs="Times New Roman"/>
          <w:bCs/>
          <w:lang w:val="en-US"/>
        </w:rPr>
        <w:t xml:space="preserve"> the </w:t>
      </w:r>
      <w:r w:rsidR="00F47839">
        <w:rPr>
          <w:rFonts w:ascii="Times New Roman" w:hAnsi="Times New Roman" w:cs="Times New Roman"/>
          <w:bCs/>
          <w:lang w:val="en-US"/>
        </w:rPr>
        <w:t>corresponding</w:t>
      </w:r>
      <w:r w:rsidRPr="000A6426">
        <w:rPr>
          <w:rFonts w:ascii="Times New Roman" w:hAnsi="Times New Roman" w:cs="Times New Roman"/>
          <w:bCs/>
          <w:lang w:val="en-US"/>
        </w:rPr>
        <w:t xml:space="preserve"> link</w:t>
      </w:r>
      <w:r w:rsidR="00F47839">
        <w:rPr>
          <w:rFonts w:ascii="Times New Roman" w:hAnsi="Times New Roman" w:cs="Times New Roman"/>
          <w:bCs/>
          <w:lang w:val="en-US"/>
        </w:rPr>
        <w:t xml:space="preserve"> to the state register</w:t>
      </w:r>
      <w:r w:rsidR="006D39D3">
        <w:rPr>
          <w:rFonts w:ascii="Times New Roman" w:hAnsi="Times New Roman" w:cs="Times New Roman"/>
          <w:bCs/>
          <w:lang w:val="en-US"/>
        </w:rPr>
        <w:t xml:space="preserve"> system</w:t>
      </w:r>
      <w:r w:rsidRPr="000A6426">
        <w:rPr>
          <w:rFonts w:ascii="Times New Roman" w:hAnsi="Times New Roman" w:cs="Times New Roman"/>
          <w:bCs/>
          <w:lang w:val="en-US"/>
        </w:rPr>
        <w:t>. I</w:t>
      </w:r>
      <w:r w:rsidR="00F47839">
        <w:rPr>
          <w:rFonts w:ascii="Times New Roman" w:hAnsi="Times New Roman" w:cs="Times New Roman"/>
          <w:bCs/>
          <w:lang w:val="en-US"/>
        </w:rPr>
        <w:t>f the information is not submitted</w:t>
      </w:r>
      <w:r w:rsidRPr="000A6426">
        <w:rPr>
          <w:rFonts w:ascii="Times New Roman" w:hAnsi="Times New Roman" w:cs="Times New Roman"/>
          <w:bCs/>
          <w:lang w:val="en-US"/>
        </w:rPr>
        <w:t xml:space="preserve">, the application </w:t>
      </w:r>
      <w:r w:rsidR="00F47839">
        <w:rPr>
          <w:rFonts w:ascii="Times New Roman" w:hAnsi="Times New Roman" w:cs="Times New Roman"/>
          <w:bCs/>
          <w:lang w:val="en-US"/>
        </w:rPr>
        <w:t>will be</w:t>
      </w:r>
      <w:r w:rsidRPr="000A6426">
        <w:rPr>
          <w:rFonts w:ascii="Times New Roman" w:hAnsi="Times New Roman" w:cs="Times New Roman"/>
          <w:bCs/>
          <w:lang w:val="en-US"/>
        </w:rPr>
        <w:t xml:space="preserve"> rejected.</w:t>
      </w:r>
    </w:p>
    <w:p w14:paraId="5F4A6AC4" w14:textId="00B51740" w:rsidR="007438E6" w:rsidRPr="00290368" w:rsidRDefault="001D2401" w:rsidP="00290368">
      <w:pPr>
        <w:spacing w:before="120" w:after="120" w:line="276" w:lineRule="auto"/>
        <w:ind w:firstLine="0"/>
        <w:rPr>
          <w:rFonts w:ascii="Times New Roman" w:hAnsi="Times New Roman" w:cs="Times New Roman"/>
          <w:bCs/>
          <w:lang w:val="en-US"/>
        </w:rPr>
      </w:pPr>
      <w:r>
        <w:rPr>
          <w:rFonts w:ascii="Times New Roman" w:hAnsi="Times New Roman" w:cs="Times New Roman"/>
          <w:bCs/>
          <w:lang w:val="en-US"/>
        </w:rPr>
        <w:t>In parallel</w:t>
      </w:r>
      <w:r w:rsidR="000A6426" w:rsidRPr="000A6426">
        <w:rPr>
          <w:rFonts w:ascii="Times New Roman" w:hAnsi="Times New Roman" w:cs="Times New Roman"/>
          <w:bCs/>
          <w:lang w:val="en-US"/>
        </w:rPr>
        <w:t xml:space="preserve">, it is necessary to constantly improve screening </w:t>
      </w:r>
      <w:r>
        <w:rPr>
          <w:rFonts w:ascii="Times New Roman" w:hAnsi="Times New Roman" w:cs="Times New Roman"/>
          <w:bCs/>
          <w:lang w:val="en-US"/>
        </w:rPr>
        <w:t>software</w:t>
      </w:r>
      <w:r w:rsidR="000A6426" w:rsidRPr="000A6426">
        <w:rPr>
          <w:rFonts w:ascii="Times New Roman" w:hAnsi="Times New Roman" w:cs="Times New Roman"/>
          <w:bCs/>
          <w:lang w:val="en-US"/>
        </w:rPr>
        <w:t xml:space="preserve"> that </w:t>
      </w:r>
      <w:r w:rsidR="00290368">
        <w:rPr>
          <w:rFonts w:ascii="Times New Roman" w:hAnsi="Times New Roman" w:cs="Times New Roman"/>
          <w:bCs/>
          <w:lang w:val="en-US"/>
        </w:rPr>
        <w:t xml:space="preserve">can </w:t>
      </w:r>
      <w:r w:rsidR="000A6426" w:rsidRPr="000A6426">
        <w:rPr>
          <w:rFonts w:ascii="Times New Roman" w:hAnsi="Times New Roman" w:cs="Times New Roman"/>
          <w:bCs/>
          <w:lang w:val="en-US"/>
        </w:rPr>
        <w:t xml:space="preserve">detect </w:t>
      </w:r>
      <w:r w:rsidR="00170AA7" w:rsidRPr="000A6426">
        <w:rPr>
          <w:rFonts w:ascii="Times New Roman" w:hAnsi="Times New Roman" w:cs="Times New Roman"/>
          <w:bCs/>
          <w:lang w:val="en-US"/>
        </w:rPr>
        <w:t xml:space="preserve">competition </w:t>
      </w:r>
      <w:r w:rsidR="000A6426" w:rsidRPr="000A6426">
        <w:rPr>
          <w:rFonts w:ascii="Times New Roman" w:hAnsi="Times New Roman" w:cs="Times New Roman"/>
          <w:bCs/>
          <w:lang w:val="en-US"/>
        </w:rPr>
        <w:t xml:space="preserve">violations </w:t>
      </w:r>
      <w:r w:rsidR="00290368">
        <w:rPr>
          <w:rFonts w:ascii="Times New Roman" w:hAnsi="Times New Roman" w:cs="Times New Roman"/>
          <w:bCs/>
          <w:lang w:val="en-US"/>
        </w:rPr>
        <w:t>in</w:t>
      </w:r>
      <w:r w:rsidR="00170AA7">
        <w:rPr>
          <w:rFonts w:ascii="Times New Roman" w:hAnsi="Times New Roman" w:cs="Times New Roman"/>
          <w:bCs/>
          <w:lang w:val="en-US"/>
        </w:rPr>
        <w:t xml:space="preserve"> the</w:t>
      </w:r>
      <w:r w:rsidR="000A6426" w:rsidRPr="000A6426">
        <w:rPr>
          <w:rFonts w:ascii="Times New Roman" w:hAnsi="Times New Roman" w:cs="Times New Roman"/>
          <w:bCs/>
          <w:lang w:val="en-US"/>
        </w:rPr>
        <w:t xml:space="preserve"> public procurement, develop guidelines for us</w:t>
      </w:r>
      <w:r w:rsidR="00170AA7">
        <w:rPr>
          <w:rFonts w:ascii="Times New Roman" w:hAnsi="Times New Roman" w:cs="Times New Roman"/>
          <w:bCs/>
          <w:lang w:val="en-US"/>
        </w:rPr>
        <w:t>ing</w:t>
      </w:r>
      <w:r w:rsidR="000A6426" w:rsidRPr="000A6426">
        <w:rPr>
          <w:rFonts w:ascii="Times New Roman" w:hAnsi="Times New Roman" w:cs="Times New Roman"/>
          <w:bCs/>
          <w:lang w:val="en-US"/>
        </w:rPr>
        <w:t xml:space="preserve"> these tools, </w:t>
      </w:r>
      <w:r>
        <w:rPr>
          <w:rFonts w:ascii="Times New Roman" w:hAnsi="Times New Roman" w:cs="Times New Roman"/>
          <w:bCs/>
          <w:lang w:val="en-US"/>
        </w:rPr>
        <w:t>and</w:t>
      </w:r>
      <w:r w:rsidR="000A6426" w:rsidRPr="000A6426">
        <w:rPr>
          <w:rFonts w:ascii="Times New Roman" w:hAnsi="Times New Roman" w:cs="Times New Roman"/>
          <w:bCs/>
          <w:lang w:val="en-US"/>
        </w:rPr>
        <w:t xml:space="preserve"> </w:t>
      </w:r>
      <w:r>
        <w:rPr>
          <w:rFonts w:ascii="Times New Roman" w:hAnsi="Times New Roman" w:cs="Times New Roman"/>
          <w:bCs/>
          <w:lang w:val="en-US"/>
        </w:rPr>
        <w:t>strengthen</w:t>
      </w:r>
      <w:r w:rsidR="000A6426" w:rsidRPr="000A6426">
        <w:rPr>
          <w:rFonts w:ascii="Times New Roman" w:hAnsi="Times New Roman" w:cs="Times New Roman"/>
          <w:bCs/>
          <w:lang w:val="en-US"/>
        </w:rPr>
        <w:t xml:space="preserve"> the capa</w:t>
      </w:r>
      <w:r>
        <w:rPr>
          <w:rFonts w:ascii="Times New Roman" w:hAnsi="Times New Roman" w:cs="Times New Roman"/>
          <w:bCs/>
          <w:lang w:val="en-US"/>
        </w:rPr>
        <w:t xml:space="preserve">cities </w:t>
      </w:r>
      <w:r w:rsidR="000A6426" w:rsidRPr="000A6426">
        <w:rPr>
          <w:rFonts w:ascii="Times New Roman" w:hAnsi="Times New Roman" w:cs="Times New Roman"/>
          <w:bCs/>
          <w:lang w:val="en-US"/>
        </w:rPr>
        <w:t xml:space="preserve">of the Competition Protection Commission </w:t>
      </w:r>
      <w:r>
        <w:rPr>
          <w:rFonts w:ascii="Times New Roman" w:hAnsi="Times New Roman" w:cs="Times New Roman"/>
          <w:bCs/>
          <w:lang w:val="en-US"/>
        </w:rPr>
        <w:t>for the</w:t>
      </w:r>
      <w:r w:rsidR="000A6426" w:rsidRPr="000A6426">
        <w:rPr>
          <w:rFonts w:ascii="Times New Roman" w:hAnsi="Times New Roman" w:cs="Times New Roman"/>
          <w:bCs/>
          <w:lang w:val="en-US"/>
        </w:rPr>
        <w:t xml:space="preserve"> effective u</w:t>
      </w:r>
      <w:r w:rsidR="00290368">
        <w:rPr>
          <w:rFonts w:ascii="Times New Roman" w:hAnsi="Times New Roman" w:cs="Times New Roman"/>
          <w:bCs/>
          <w:lang w:val="en-US"/>
        </w:rPr>
        <w:t>tilization</w:t>
      </w:r>
      <w:r w:rsidR="000A6426" w:rsidRPr="000A6426">
        <w:rPr>
          <w:rFonts w:ascii="Times New Roman" w:hAnsi="Times New Roman" w:cs="Times New Roman"/>
          <w:bCs/>
          <w:lang w:val="en-US"/>
        </w:rPr>
        <w:t xml:space="preserve"> of these tools.</w:t>
      </w:r>
    </w:p>
    <w:p w14:paraId="44EED245" w14:textId="77777777" w:rsidR="007438E6" w:rsidRDefault="007438E6" w:rsidP="000A1C64">
      <w:pPr>
        <w:spacing w:line="276" w:lineRule="auto"/>
        <w:ind w:firstLine="0"/>
        <w:jc w:val="left"/>
        <w:rPr>
          <w:b/>
        </w:rPr>
      </w:pPr>
    </w:p>
    <w:p w14:paraId="3431C331" w14:textId="07F959C4" w:rsidR="000A6426" w:rsidRPr="000A6426" w:rsidRDefault="000A6426" w:rsidP="000A1C64">
      <w:pPr>
        <w:spacing w:line="276" w:lineRule="auto"/>
        <w:ind w:firstLine="0"/>
        <w:jc w:val="center"/>
        <w:rPr>
          <w:rFonts w:ascii="Times New Roman" w:hAnsi="Times New Roman" w:cs="Times New Roman"/>
          <w:b/>
        </w:rPr>
      </w:pPr>
      <w:r w:rsidRPr="000A6426">
        <w:rPr>
          <w:rFonts w:ascii="Times New Roman" w:hAnsi="Times New Roman" w:cs="Times New Roman"/>
          <w:b/>
        </w:rPr>
        <w:t>INCREASING THE EFF</w:t>
      </w:r>
      <w:r w:rsidR="00D65F3E">
        <w:rPr>
          <w:rFonts w:ascii="Times New Roman" w:hAnsi="Times New Roman" w:cs="Times New Roman"/>
          <w:b/>
          <w:lang w:val="en-US"/>
        </w:rPr>
        <w:t>ECTIVENESS</w:t>
      </w:r>
      <w:r w:rsidRPr="000A6426">
        <w:rPr>
          <w:rFonts w:ascii="Times New Roman" w:hAnsi="Times New Roman" w:cs="Times New Roman"/>
          <w:b/>
        </w:rPr>
        <w:t xml:space="preserve"> OF DETECTING CORRUPTIVE ECONOMIC OFFENSES</w:t>
      </w:r>
    </w:p>
    <w:p w14:paraId="269C23D0" w14:textId="03F557DF" w:rsidR="000A6426" w:rsidRPr="000A6426" w:rsidRDefault="000A6426" w:rsidP="000A6426">
      <w:pPr>
        <w:spacing w:before="120" w:after="120" w:line="276" w:lineRule="auto"/>
        <w:ind w:firstLine="0"/>
        <w:rPr>
          <w:rFonts w:ascii="Times New Roman" w:hAnsi="Times New Roman" w:cs="Times New Roman"/>
          <w:lang w:val="en-US"/>
        </w:rPr>
      </w:pPr>
      <w:r w:rsidRPr="000A6426">
        <w:rPr>
          <w:rFonts w:ascii="Times New Roman" w:hAnsi="Times New Roman" w:cs="Times New Roman"/>
          <w:lang w:val="en-US"/>
        </w:rPr>
        <w:t xml:space="preserve">One of the most </w:t>
      </w:r>
      <w:r w:rsidR="00D42608">
        <w:rPr>
          <w:rFonts w:ascii="Times New Roman" w:hAnsi="Times New Roman" w:cs="Times New Roman"/>
          <w:lang w:val="en-US"/>
        </w:rPr>
        <w:t>essential</w:t>
      </w:r>
      <w:r w:rsidRPr="000A6426">
        <w:rPr>
          <w:rFonts w:ascii="Times New Roman" w:hAnsi="Times New Roman" w:cs="Times New Roman"/>
          <w:lang w:val="en-US"/>
        </w:rPr>
        <w:t xml:space="preserve"> directions for effective</w:t>
      </w:r>
      <w:r w:rsidR="00C96ACB">
        <w:rPr>
          <w:rFonts w:ascii="Times New Roman" w:hAnsi="Times New Roman" w:cs="Times New Roman"/>
          <w:lang w:val="en-US"/>
        </w:rPr>
        <w:t xml:space="preserve"> </w:t>
      </w:r>
      <w:r w:rsidR="00D42608">
        <w:rPr>
          <w:rFonts w:ascii="Times New Roman" w:hAnsi="Times New Roman" w:cs="Times New Roman"/>
          <w:lang w:val="en-US"/>
        </w:rPr>
        <w:t>fight against</w:t>
      </w:r>
      <w:r w:rsidRPr="000A6426">
        <w:rPr>
          <w:rFonts w:ascii="Times New Roman" w:hAnsi="Times New Roman" w:cs="Times New Roman"/>
          <w:lang w:val="en-US"/>
        </w:rPr>
        <w:t xml:space="preserve"> corruption in the business sector is the </w:t>
      </w:r>
      <w:r w:rsidR="00D42608">
        <w:rPr>
          <w:rFonts w:ascii="Times New Roman" w:hAnsi="Times New Roman" w:cs="Times New Roman"/>
          <w:lang w:val="en-US"/>
        </w:rPr>
        <w:t>enhancement</w:t>
      </w:r>
      <w:r w:rsidRPr="000A6426">
        <w:rPr>
          <w:rFonts w:ascii="Times New Roman" w:hAnsi="Times New Roman" w:cs="Times New Roman"/>
          <w:lang w:val="en-US"/>
        </w:rPr>
        <w:t xml:space="preserve"> and development of institutional structures. </w:t>
      </w:r>
      <w:r w:rsidR="00C96ACB">
        <w:rPr>
          <w:rFonts w:ascii="Times New Roman" w:hAnsi="Times New Roman" w:cs="Times New Roman"/>
          <w:lang w:val="en-US"/>
        </w:rPr>
        <w:t>T</w:t>
      </w:r>
      <w:r w:rsidRPr="000A6426">
        <w:rPr>
          <w:rFonts w:ascii="Times New Roman" w:hAnsi="Times New Roman" w:cs="Times New Roman"/>
          <w:lang w:val="en-US"/>
        </w:rPr>
        <w:t>o effective</w:t>
      </w:r>
      <w:r w:rsidR="00D42608">
        <w:rPr>
          <w:rFonts w:ascii="Times New Roman" w:hAnsi="Times New Roman" w:cs="Times New Roman"/>
          <w:lang w:val="en-US"/>
        </w:rPr>
        <w:t>ly</w:t>
      </w:r>
      <w:r w:rsidRPr="000A6426">
        <w:rPr>
          <w:rFonts w:ascii="Times New Roman" w:hAnsi="Times New Roman" w:cs="Times New Roman"/>
          <w:lang w:val="en-US"/>
        </w:rPr>
        <w:t xml:space="preserve"> </w:t>
      </w:r>
      <w:r w:rsidR="00D42608">
        <w:rPr>
          <w:rFonts w:ascii="Times New Roman" w:hAnsi="Times New Roman" w:cs="Times New Roman"/>
          <w:lang w:val="en-US"/>
        </w:rPr>
        <w:t>combat</w:t>
      </w:r>
      <w:r w:rsidR="00C96ACB">
        <w:rPr>
          <w:rFonts w:ascii="Times New Roman" w:hAnsi="Times New Roman" w:cs="Times New Roman"/>
          <w:lang w:val="en-US"/>
        </w:rPr>
        <w:t xml:space="preserve"> c</w:t>
      </w:r>
      <w:r w:rsidRPr="000A6426">
        <w:rPr>
          <w:rFonts w:ascii="Times New Roman" w:hAnsi="Times New Roman" w:cs="Times New Roman"/>
          <w:lang w:val="en-US"/>
        </w:rPr>
        <w:t xml:space="preserve">orruption in the private sector, </w:t>
      </w:r>
      <w:r w:rsidR="00D42608">
        <w:rPr>
          <w:rFonts w:ascii="Times New Roman" w:hAnsi="Times New Roman" w:cs="Times New Roman"/>
          <w:lang w:val="en-US"/>
        </w:rPr>
        <w:t xml:space="preserve">it is </w:t>
      </w:r>
      <w:r w:rsidRPr="000A6426">
        <w:rPr>
          <w:rFonts w:ascii="Times New Roman" w:hAnsi="Times New Roman" w:cs="Times New Roman"/>
          <w:lang w:val="en-US"/>
        </w:rPr>
        <w:t xml:space="preserve">not only </w:t>
      </w:r>
      <w:r w:rsidR="00D42608" w:rsidRPr="000A6426">
        <w:rPr>
          <w:rFonts w:ascii="Times New Roman" w:hAnsi="Times New Roman" w:cs="Times New Roman"/>
          <w:lang w:val="en-US"/>
        </w:rPr>
        <w:t xml:space="preserve">important </w:t>
      </w:r>
      <w:r w:rsidR="00D42608">
        <w:rPr>
          <w:rFonts w:ascii="Times New Roman" w:hAnsi="Times New Roman" w:cs="Times New Roman"/>
          <w:lang w:val="en-US"/>
        </w:rPr>
        <w:t>to</w:t>
      </w:r>
      <w:r w:rsidRPr="000A6426">
        <w:rPr>
          <w:rFonts w:ascii="Times New Roman" w:hAnsi="Times New Roman" w:cs="Times New Roman"/>
          <w:lang w:val="en-US"/>
        </w:rPr>
        <w:t xml:space="preserve"> defin</w:t>
      </w:r>
      <w:r w:rsidR="00D42608">
        <w:rPr>
          <w:rFonts w:ascii="Times New Roman" w:hAnsi="Times New Roman" w:cs="Times New Roman"/>
          <w:lang w:val="en-US"/>
        </w:rPr>
        <w:t>e</w:t>
      </w:r>
      <w:r w:rsidRPr="000A6426">
        <w:rPr>
          <w:rFonts w:ascii="Times New Roman" w:hAnsi="Times New Roman" w:cs="Times New Roman"/>
          <w:lang w:val="en-US"/>
        </w:rPr>
        <w:t xml:space="preserve"> and appl</w:t>
      </w:r>
      <w:r w:rsidR="00D42608">
        <w:rPr>
          <w:rFonts w:ascii="Times New Roman" w:hAnsi="Times New Roman" w:cs="Times New Roman"/>
          <w:lang w:val="en-US"/>
        </w:rPr>
        <w:t xml:space="preserve">y relevant </w:t>
      </w:r>
      <w:r w:rsidRPr="000A6426">
        <w:rPr>
          <w:rFonts w:ascii="Times New Roman" w:hAnsi="Times New Roman" w:cs="Times New Roman"/>
          <w:lang w:val="en-US"/>
        </w:rPr>
        <w:t xml:space="preserve">legal norms, but also </w:t>
      </w:r>
      <w:r w:rsidR="00D42608">
        <w:rPr>
          <w:rFonts w:ascii="Times New Roman" w:hAnsi="Times New Roman" w:cs="Times New Roman"/>
          <w:lang w:val="en-US"/>
        </w:rPr>
        <w:t>to</w:t>
      </w:r>
      <w:r w:rsidRPr="000A6426">
        <w:rPr>
          <w:rFonts w:ascii="Times New Roman" w:hAnsi="Times New Roman" w:cs="Times New Roman"/>
          <w:lang w:val="en-US"/>
        </w:rPr>
        <w:t xml:space="preserve"> develop the institutional system. In this context, it is necessary to continuously strengthen and improve the institutional capacity of anti-corruption bodies </w:t>
      </w:r>
      <w:r w:rsidR="00D42608">
        <w:rPr>
          <w:rFonts w:ascii="Times New Roman" w:hAnsi="Times New Roman" w:cs="Times New Roman"/>
          <w:lang w:val="en-US"/>
        </w:rPr>
        <w:t>by equipping</w:t>
      </w:r>
      <w:r w:rsidRPr="000A6426">
        <w:rPr>
          <w:rFonts w:ascii="Times New Roman" w:hAnsi="Times New Roman" w:cs="Times New Roman"/>
          <w:lang w:val="en-US"/>
        </w:rPr>
        <w:t xml:space="preserve"> them with the </w:t>
      </w:r>
      <w:r w:rsidR="00D42608">
        <w:rPr>
          <w:rFonts w:ascii="Times New Roman" w:hAnsi="Times New Roman" w:cs="Times New Roman"/>
          <w:lang w:val="en-US"/>
        </w:rPr>
        <w:t>required</w:t>
      </w:r>
      <w:r w:rsidRPr="000A6426">
        <w:rPr>
          <w:rFonts w:ascii="Times New Roman" w:hAnsi="Times New Roman" w:cs="Times New Roman"/>
          <w:lang w:val="en-US"/>
        </w:rPr>
        <w:t xml:space="preserve"> tools and skills.</w:t>
      </w:r>
    </w:p>
    <w:p w14:paraId="4F169BBB" w14:textId="5338DDD2" w:rsidR="000A6426" w:rsidRPr="000A6426" w:rsidRDefault="000A6426" w:rsidP="000A6426">
      <w:pPr>
        <w:spacing w:before="120" w:after="120" w:line="276" w:lineRule="auto"/>
        <w:ind w:firstLine="0"/>
        <w:rPr>
          <w:rFonts w:ascii="Times New Roman" w:hAnsi="Times New Roman" w:cs="Times New Roman"/>
          <w:lang w:val="en-US"/>
        </w:rPr>
      </w:pPr>
      <w:r w:rsidRPr="000A6426">
        <w:rPr>
          <w:rFonts w:ascii="Times New Roman" w:hAnsi="Times New Roman" w:cs="Times New Roman"/>
          <w:lang w:val="en-US"/>
        </w:rPr>
        <w:t xml:space="preserve">It is </w:t>
      </w:r>
      <w:r w:rsidR="00D42608">
        <w:rPr>
          <w:rFonts w:ascii="Times New Roman" w:hAnsi="Times New Roman" w:cs="Times New Roman"/>
          <w:lang w:val="en-US"/>
        </w:rPr>
        <w:t>also crucial</w:t>
      </w:r>
      <w:r w:rsidRPr="000A6426">
        <w:rPr>
          <w:rFonts w:ascii="Times New Roman" w:hAnsi="Times New Roman" w:cs="Times New Roman"/>
          <w:lang w:val="en-US"/>
        </w:rPr>
        <w:t xml:space="preserve"> to continuously </w:t>
      </w:r>
      <w:r w:rsidR="00C96ACB">
        <w:rPr>
          <w:rFonts w:ascii="Times New Roman" w:hAnsi="Times New Roman" w:cs="Times New Roman"/>
          <w:lang w:val="en-US"/>
        </w:rPr>
        <w:t>build the capacities</w:t>
      </w:r>
      <w:r w:rsidRPr="000A6426">
        <w:rPr>
          <w:rFonts w:ascii="Times New Roman" w:hAnsi="Times New Roman" w:cs="Times New Roman"/>
          <w:lang w:val="en-US"/>
        </w:rPr>
        <w:t xml:space="preserve"> of officials </w:t>
      </w:r>
      <w:r w:rsidR="00D42608">
        <w:rPr>
          <w:rFonts w:ascii="Times New Roman" w:hAnsi="Times New Roman" w:cs="Times New Roman"/>
          <w:lang w:val="en-US"/>
        </w:rPr>
        <w:t>responsible for</w:t>
      </w:r>
      <w:r w:rsidRPr="000A6426">
        <w:rPr>
          <w:rFonts w:ascii="Times New Roman" w:hAnsi="Times New Roman" w:cs="Times New Roman"/>
          <w:lang w:val="en-US"/>
        </w:rPr>
        <w:t xml:space="preserve"> </w:t>
      </w:r>
      <w:r w:rsidR="00EB0C21">
        <w:rPr>
          <w:rFonts w:ascii="Times New Roman" w:hAnsi="Times New Roman" w:cs="Times New Roman"/>
          <w:lang w:val="en-US"/>
        </w:rPr>
        <w:t xml:space="preserve">managing </w:t>
      </w:r>
      <w:r w:rsidR="00D42608">
        <w:rPr>
          <w:rFonts w:ascii="Times New Roman" w:hAnsi="Times New Roman" w:cs="Times New Roman"/>
          <w:lang w:val="en-US"/>
        </w:rPr>
        <w:t>public</w:t>
      </w:r>
      <w:r w:rsidRPr="000A6426">
        <w:rPr>
          <w:rFonts w:ascii="Times New Roman" w:hAnsi="Times New Roman" w:cs="Times New Roman"/>
          <w:lang w:val="en-US"/>
        </w:rPr>
        <w:t xml:space="preserve"> procurement, </w:t>
      </w:r>
      <w:r w:rsidR="00D42608">
        <w:rPr>
          <w:rFonts w:ascii="Times New Roman" w:hAnsi="Times New Roman" w:cs="Times New Roman"/>
          <w:lang w:val="en-US"/>
        </w:rPr>
        <w:t>overs</w:t>
      </w:r>
      <w:r w:rsidR="00EB0C21">
        <w:rPr>
          <w:rFonts w:ascii="Times New Roman" w:hAnsi="Times New Roman" w:cs="Times New Roman"/>
          <w:lang w:val="en-US"/>
        </w:rPr>
        <w:t>eeing</w:t>
      </w:r>
      <w:r w:rsidR="00D42608">
        <w:rPr>
          <w:rFonts w:ascii="Times New Roman" w:hAnsi="Times New Roman" w:cs="Times New Roman"/>
          <w:lang w:val="en-US"/>
        </w:rPr>
        <w:t xml:space="preserve"> the </w:t>
      </w:r>
      <w:r w:rsidR="00EB0C21">
        <w:rPr>
          <w:rFonts w:ascii="Times New Roman" w:hAnsi="Times New Roman" w:cs="Times New Roman"/>
          <w:lang w:val="en-US"/>
        </w:rPr>
        <w:t>process</w:t>
      </w:r>
      <w:r w:rsidRPr="000A6426">
        <w:rPr>
          <w:rFonts w:ascii="Times New Roman" w:hAnsi="Times New Roman" w:cs="Times New Roman"/>
          <w:lang w:val="en-US"/>
        </w:rPr>
        <w:t>, and detect</w:t>
      </w:r>
      <w:r w:rsidR="00D42608">
        <w:rPr>
          <w:rFonts w:ascii="Times New Roman" w:hAnsi="Times New Roman" w:cs="Times New Roman"/>
          <w:lang w:val="en-US"/>
        </w:rPr>
        <w:t>in</w:t>
      </w:r>
      <w:r w:rsidR="00EB0C21">
        <w:rPr>
          <w:rFonts w:ascii="Times New Roman" w:hAnsi="Times New Roman" w:cs="Times New Roman"/>
          <w:lang w:val="en-US"/>
        </w:rPr>
        <w:t>g</w:t>
      </w:r>
      <w:r w:rsidRPr="000A6426">
        <w:rPr>
          <w:rFonts w:ascii="Times New Roman" w:hAnsi="Times New Roman" w:cs="Times New Roman"/>
          <w:lang w:val="en-US"/>
        </w:rPr>
        <w:t xml:space="preserve"> economic offenses. The</w:t>
      </w:r>
      <w:r w:rsidR="00EB0C21">
        <w:rPr>
          <w:rFonts w:ascii="Times New Roman" w:hAnsi="Times New Roman" w:cs="Times New Roman"/>
          <w:lang w:val="en-US"/>
        </w:rPr>
        <w:t xml:space="preserve"> relevant institutions</w:t>
      </w:r>
      <w:r w:rsidR="00C96ACB">
        <w:rPr>
          <w:rFonts w:ascii="Times New Roman" w:hAnsi="Times New Roman" w:cs="Times New Roman"/>
          <w:lang w:val="en-US"/>
        </w:rPr>
        <w:t xml:space="preserve"> include the</w:t>
      </w:r>
      <w:r w:rsidRPr="000A6426">
        <w:rPr>
          <w:rFonts w:ascii="Times New Roman" w:hAnsi="Times New Roman" w:cs="Times New Roman"/>
          <w:lang w:val="en-US"/>
        </w:rPr>
        <w:t xml:space="preserve"> </w:t>
      </w:r>
      <w:r w:rsidR="00C42AFA">
        <w:rPr>
          <w:rFonts w:ascii="Times New Roman" w:hAnsi="Times New Roman" w:cs="Times New Roman"/>
          <w:lang w:val="en-US"/>
        </w:rPr>
        <w:t>Prosecutor General</w:t>
      </w:r>
      <w:r w:rsidRPr="000A6426">
        <w:rPr>
          <w:rFonts w:ascii="Times New Roman" w:hAnsi="Times New Roman" w:cs="Times New Roman"/>
          <w:lang w:val="en-US"/>
        </w:rPr>
        <w:t xml:space="preserve">'s Office, the Anti-Corruption Committee, the Investigative Committee, the Audit </w:t>
      </w:r>
      <w:r w:rsidRPr="000A6426">
        <w:rPr>
          <w:rFonts w:ascii="Times New Roman" w:hAnsi="Times New Roman" w:cs="Times New Roman"/>
          <w:lang w:val="en-US"/>
        </w:rPr>
        <w:lastRenderedPageBreak/>
        <w:t xml:space="preserve">Chamber, the State </w:t>
      </w:r>
      <w:r w:rsidR="00D65F3E">
        <w:rPr>
          <w:rFonts w:ascii="Times New Roman" w:hAnsi="Times New Roman" w:cs="Times New Roman"/>
          <w:lang w:val="en-US"/>
        </w:rPr>
        <w:t>Supervision</w:t>
      </w:r>
      <w:r w:rsidRPr="000A6426">
        <w:rPr>
          <w:rFonts w:ascii="Times New Roman" w:hAnsi="Times New Roman" w:cs="Times New Roman"/>
          <w:lang w:val="en-US"/>
        </w:rPr>
        <w:t xml:space="preserve"> Service,</w:t>
      </w:r>
      <w:r w:rsidR="00C96ACB">
        <w:rPr>
          <w:rFonts w:ascii="Times New Roman" w:hAnsi="Times New Roman" w:cs="Times New Roman"/>
          <w:lang w:val="en-US"/>
        </w:rPr>
        <w:t xml:space="preserve"> and</w:t>
      </w:r>
      <w:r w:rsidRPr="000A6426">
        <w:rPr>
          <w:rFonts w:ascii="Times New Roman" w:hAnsi="Times New Roman" w:cs="Times New Roman"/>
          <w:lang w:val="en-US"/>
        </w:rPr>
        <w:t xml:space="preserve"> the Competition Protection Commission. </w:t>
      </w:r>
      <w:r w:rsidR="00EB0C21">
        <w:rPr>
          <w:rFonts w:ascii="Times New Roman" w:hAnsi="Times New Roman" w:cs="Times New Roman"/>
          <w:lang w:val="en-US"/>
        </w:rPr>
        <w:t>Additionally</w:t>
      </w:r>
      <w:r w:rsidRPr="000A6426">
        <w:rPr>
          <w:rFonts w:ascii="Times New Roman" w:hAnsi="Times New Roman" w:cs="Times New Roman"/>
          <w:lang w:val="en-US"/>
        </w:rPr>
        <w:t xml:space="preserve">, it is </w:t>
      </w:r>
      <w:r w:rsidR="00C96ACB">
        <w:rPr>
          <w:rFonts w:ascii="Times New Roman" w:hAnsi="Times New Roman" w:cs="Times New Roman"/>
          <w:lang w:val="en-US"/>
        </w:rPr>
        <w:t>proposed</w:t>
      </w:r>
      <w:r w:rsidRPr="000A6426">
        <w:rPr>
          <w:rFonts w:ascii="Times New Roman" w:hAnsi="Times New Roman" w:cs="Times New Roman"/>
          <w:lang w:val="en-US"/>
        </w:rPr>
        <w:t xml:space="preserve"> to develop guidelines for identifying and </w:t>
      </w:r>
      <w:r w:rsidR="00EB0C21">
        <w:rPr>
          <w:rFonts w:ascii="Times New Roman" w:hAnsi="Times New Roman" w:cs="Times New Roman"/>
          <w:lang w:val="en-US"/>
        </w:rPr>
        <w:t>categorizing</w:t>
      </w:r>
      <w:r w:rsidRPr="000A6426">
        <w:rPr>
          <w:rFonts w:ascii="Times New Roman" w:hAnsi="Times New Roman" w:cs="Times New Roman"/>
          <w:lang w:val="en-US"/>
        </w:rPr>
        <w:t xml:space="preserve"> </w:t>
      </w:r>
      <w:r w:rsidR="00EB0C21" w:rsidRPr="000A6426">
        <w:rPr>
          <w:rFonts w:ascii="Times New Roman" w:hAnsi="Times New Roman" w:cs="Times New Roman"/>
          <w:lang w:val="en-US"/>
        </w:rPr>
        <w:t xml:space="preserve">economic </w:t>
      </w:r>
      <w:r w:rsidRPr="000A6426">
        <w:rPr>
          <w:rFonts w:ascii="Times New Roman" w:hAnsi="Times New Roman" w:cs="Times New Roman"/>
          <w:lang w:val="en-US"/>
        </w:rPr>
        <w:t>corruption offenses/crimes.</w:t>
      </w:r>
    </w:p>
    <w:p w14:paraId="0535C500" w14:textId="6C9F0056" w:rsidR="000A6426" w:rsidRPr="000A6426" w:rsidRDefault="00EB0C21" w:rsidP="000A6426">
      <w:pPr>
        <w:spacing w:before="120" w:after="120" w:line="276" w:lineRule="auto"/>
        <w:ind w:firstLine="0"/>
        <w:rPr>
          <w:rFonts w:ascii="Times New Roman" w:hAnsi="Times New Roman" w:cs="Times New Roman"/>
          <w:lang w:val="en-US"/>
        </w:rPr>
      </w:pPr>
      <w:r>
        <w:rPr>
          <w:rFonts w:ascii="Times New Roman" w:hAnsi="Times New Roman" w:cs="Times New Roman"/>
          <w:lang w:val="en-US"/>
        </w:rPr>
        <w:t>To</w:t>
      </w:r>
      <w:r w:rsidR="000A6426" w:rsidRPr="000A6426">
        <w:rPr>
          <w:rFonts w:ascii="Times New Roman" w:hAnsi="Times New Roman" w:cs="Times New Roman"/>
          <w:lang w:val="en-US"/>
        </w:rPr>
        <w:t xml:space="preserve"> develop and </w:t>
      </w:r>
      <w:r>
        <w:rPr>
          <w:rFonts w:ascii="Times New Roman" w:hAnsi="Times New Roman" w:cs="Times New Roman"/>
          <w:lang w:val="en-US"/>
        </w:rPr>
        <w:t xml:space="preserve">enhance </w:t>
      </w:r>
      <w:r w:rsidR="000A6426" w:rsidRPr="000A6426">
        <w:rPr>
          <w:rFonts w:ascii="Times New Roman" w:hAnsi="Times New Roman" w:cs="Times New Roman"/>
          <w:lang w:val="en-US"/>
        </w:rPr>
        <w:t xml:space="preserve">institutional structures, </w:t>
      </w:r>
      <w:r>
        <w:rPr>
          <w:rFonts w:ascii="Times New Roman" w:hAnsi="Times New Roman" w:cs="Times New Roman"/>
          <w:lang w:val="en-US"/>
        </w:rPr>
        <w:t>broader and deeper</w:t>
      </w:r>
      <w:r w:rsidR="000A6426" w:rsidRPr="000A6426">
        <w:rPr>
          <w:rFonts w:ascii="Times New Roman" w:hAnsi="Times New Roman" w:cs="Times New Roman"/>
          <w:lang w:val="en-US"/>
        </w:rPr>
        <w:t xml:space="preserve"> cooperation with civil society and non-</w:t>
      </w:r>
      <w:r w:rsidR="00F13419">
        <w:rPr>
          <w:rFonts w:ascii="Times New Roman" w:hAnsi="Times New Roman" w:cs="Times New Roman"/>
          <w:lang w:val="en-US"/>
        </w:rPr>
        <w:t>profit</w:t>
      </w:r>
      <w:r w:rsidR="000A6426" w:rsidRPr="000A6426">
        <w:rPr>
          <w:rFonts w:ascii="Times New Roman" w:hAnsi="Times New Roman" w:cs="Times New Roman"/>
          <w:lang w:val="en-US"/>
        </w:rPr>
        <w:t xml:space="preserve"> organizations</w:t>
      </w:r>
      <w:r>
        <w:rPr>
          <w:rFonts w:ascii="Times New Roman" w:hAnsi="Times New Roman" w:cs="Times New Roman"/>
          <w:lang w:val="en-US"/>
        </w:rPr>
        <w:t xml:space="preserve"> is essential</w:t>
      </w:r>
      <w:r w:rsidR="000A6426" w:rsidRPr="000A6426">
        <w:rPr>
          <w:rFonts w:ascii="Times New Roman" w:hAnsi="Times New Roman" w:cs="Times New Roman"/>
          <w:lang w:val="en-US"/>
        </w:rPr>
        <w:t xml:space="preserve">. In this regard, it is proposed to establish and implement </w:t>
      </w:r>
      <w:r w:rsidR="00F13419">
        <w:rPr>
          <w:rFonts w:ascii="Times New Roman" w:hAnsi="Times New Roman" w:cs="Times New Roman"/>
          <w:lang w:val="en-US"/>
        </w:rPr>
        <w:t>mechanisms</w:t>
      </w:r>
      <w:r w:rsidR="000A6426" w:rsidRPr="000A6426">
        <w:rPr>
          <w:rFonts w:ascii="Times New Roman" w:hAnsi="Times New Roman" w:cs="Times New Roman"/>
          <w:lang w:val="en-US"/>
        </w:rPr>
        <w:t xml:space="preserve"> </w:t>
      </w:r>
      <w:r>
        <w:rPr>
          <w:rFonts w:ascii="Times New Roman" w:hAnsi="Times New Roman" w:cs="Times New Roman"/>
          <w:lang w:val="en-US"/>
        </w:rPr>
        <w:t>to combat corruption</w:t>
      </w:r>
      <w:r w:rsidR="000A6426" w:rsidRPr="000A6426">
        <w:rPr>
          <w:rFonts w:ascii="Times New Roman" w:hAnsi="Times New Roman" w:cs="Times New Roman"/>
          <w:lang w:val="en-US"/>
        </w:rPr>
        <w:t xml:space="preserve"> </w:t>
      </w:r>
      <w:r w:rsidR="00F13419" w:rsidRPr="000A6426">
        <w:rPr>
          <w:rFonts w:ascii="Times New Roman" w:hAnsi="Times New Roman" w:cs="Times New Roman"/>
          <w:lang w:val="en-US"/>
        </w:rPr>
        <w:t xml:space="preserve">in the private sector </w:t>
      </w:r>
      <w:r w:rsidR="000A6426" w:rsidRPr="000A6426">
        <w:rPr>
          <w:rFonts w:ascii="Times New Roman" w:hAnsi="Times New Roman" w:cs="Times New Roman"/>
          <w:lang w:val="en-US"/>
        </w:rPr>
        <w:t>through cooperation with civil society.</w:t>
      </w:r>
    </w:p>
    <w:p w14:paraId="5E66647F" w14:textId="77777777" w:rsidR="007438E6" w:rsidRDefault="007438E6">
      <w:pPr>
        <w:spacing w:line="276" w:lineRule="auto"/>
        <w:rPr>
          <w:b/>
        </w:rPr>
      </w:pPr>
    </w:p>
    <w:p w14:paraId="192A4CE8" w14:textId="77777777" w:rsidR="007438E6" w:rsidRDefault="007438E6">
      <w:pPr>
        <w:spacing w:line="240" w:lineRule="auto"/>
        <w:ind w:firstLine="0"/>
        <w:jc w:val="left"/>
      </w:pPr>
    </w:p>
    <w:p w14:paraId="7450B184" w14:textId="7EDE2FCE" w:rsidR="00D20DF8" w:rsidRPr="00963667" w:rsidRDefault="00D20DF8" w:rsidP="0037415A">
      <w:pPr>
        <w:pStyle w:val="Heading2"/>
        <w:ind w:firstLine="0"/>
        <w:jc w:val="center"/>
        <w:rPr>
          <w:rFonts w:ascii="Times New Roman" w:eastAsia="GHEA Grapalat" w:hAnsi="Times New Roman" w:cs="Times New Roman"/>
          <w:b/>
          <w:color w:val="000000"/>
          <w:sz w:val="24"/>
          <w:szCs w:val="24"/>
        </w:rPr>
      </w:pPr>
      <w:bookmarkStart w:id="26" w:name="_Toc155602309"/>
      <w:r w:rsidRPr="00963667">
        <w:rPr>
          <w:rFonts w:ascii="Times New Roman" w:eastAsia="GHEA Grapalat" w:hAnsi="Times New Roman" w:cs="Times New Roman"/>
          <w:b/>
          <w:color w:val="000000"/>
          <w:sz w:val="24"/>
          <w:szCs w:val="24"/>
        </w:rPr>
        <w:t>GOAL 5: ENHANCING ANTI-CORRUPTION MONITORING AND EVALUATION SYSTEM</w:t>
      </w:r>
      <w:bookmarkEnd w:id="26"/>
    </w:p>
    <w:p w14:paraId="56B705CB" w14:textId="77777777" w:rsidR="00D20DF8" w:rsidRPr="00D20DF8" w:rsidRDefault="00D20DF8" w:rsidP="0037415A">
      <w:pPr>
        <w:tabs>
          <w:tab w:val="left" w:pos="270"/>
          <w:tab w:val="left" w:pos="810"/>
          <w:tab w:val="left" w:pos="1080"/>
        </w:tabs>
        <w:spacing w:line="276" w:lineRule="auto"/>
        <w:ind w:firstLine="0"/>
        <w:jc w:val="center"/>
        <w:rPr>
          <w:rFonts w:ascii="Times New Roman" w:hAnsi="Times New Roman" w:cs="Times New Roman"/>
          <w:b/>
          <w:bCs/>
          <w:color w:val="000000"/>
          <w:lang w:val="en-US"/>
        </w:rPr>
      </w:pPr>
    </w:p>
    <w:p w14:paraId="46662BDD" w14:textId="77777777" w:rsidR="00D20DF8" w:rsidRPr="00D20DF8" w:rsidRDefault="00D20DF8" w:rsidP="0037415A">
      <w:pPr>
        <w:tabs>
          <w:tab w:val="left" w:pos="270"/>
          <w:tab w:val="left" w:pos="810"/>
          <w:tab w:val="left" w:pos="1080"/>
        </w:tabs>
        <w:spacing w:line="276" w:lineRule="auto"/>
        <w:ind w:firstLine="0"/>
        <w:jc w:val="center"/>
        <w:rPr>
          <w:rFonts w:ascii="Times New Roman" w:hAnsi="Times New Roman" w:cs="Times New Roman"/>
          <w:b/>
          <w:bCs/>
          <w:color w:val="000000"/>
          <w:lang w:val="en-US"/>
        </w:rPr>
      </w:pPr>
      <w:r w:rsidRPr="00D20DF8">
        <w:rPr>
          <w:rFonts w:ascii="Times New Roman" w:hAnsi="Times New Roman" w:cs="Times New Roman"/>
          <w:b/>
          <w:bCs/>
          <w:color w:val="000000"/>
          <w:lang w:val="en-US"/>
        </w:rPr>
        <w:t>STRATEGIC DIRECTIONS</w:t>
      </w:r>
    </w:p>
    <w:p w14:paraId="58ADA56F" w14:textId="77777777" w:rsidR="00D20DF8" w:rsidRPr="00D20DF8" w:rsidRDefault="00D20DF8" w:rsidP="00D20DF8">
      <w:pPr>
        <w:tabs>
          <w:tab w:val="left" w:pos="270"/>
          <w:tab w:val="left" w:pos="810"/>
          <w:tab w:val="left" w:pos="1080"/>
        </w:tabs>
        <w:spacing w:line="276" w:lineRule="auto"/>
        <w:ind w:firstLine="0"/>
        <w:jc w:val="center"/>
        <w:rPr>
          <w:rFonts w:ascii="Times New Roman" w:hAnsi="Times New Roman" w:cs="Times New Roman"/>
          <w:b/>
          <w:bCs/>
          <w:color w:val="000000"/>
          <w:lang w:val="en-US"/>
        </w:rPr>
      </w:pPr>
    </w:p>
    <w:p w14:paraId="18B07F99" w14:textId="2B58C869" w:rsidR="00D20DF8" w:rsidRPr="00D20DF8" w:rsidRDefault="00D20DF8" w:rsidP="00D20DF8">
      <w:pPr>
        <w:tabs>
          <w:tab w:val="left" w:pos="270"/>
          <w:tab w:val="left" w:pos="810"/>
          <w:tab w:val="left" w:pos="1080"/>
        </w:tabs>
        <w:spacing w:line="276" w:lineRule="auto"/>
        <w:ind w:firstLine="0"/>
        <w:jc w:val="center"/>
        <w:rPr>
          <w:rFonts w:ascii="Times New Roman" w:hAnsi="Times New Roman" w:cs="Times New Roman"/>
          <w:b/>
          <w:bCs/>
          <w:color w:val="000000"/>
          <w:lang w:val="en-US"/>
        </w:rPr>
      </w:pPr>
      <w:r w:rsidRPr="00D20DF8">
        <w:rPr>
          <w:rFonts w:ascii="Times New Roman" w:hAnsi="Times New Roman" w:cs="Times New Roman"/>
          <w:b/>
          <w:bCs/>
          <w:color w:val="000000"/>
          <w:lang w:val="en-US"/>
        </w:rPr>
        <w:t>IMPROV</w:t>
      </w:r>
      <w:r w:rsidR="002E6F32">
        <w:rPr>
          <w:rFonts w:ascii="Times New Roman" w:hAnsi="Times New Roman" w:cs="Times New Roman"/>
          <w:b/>
          <w:bCs/>
          <w:color w:val="000000"/>
          <w:lang w:val="en-US"/>
        </w:rPr>
        <w:t xml:space="preserve">ING </w:t>
      </w:r>
      <w:r w:rsidRPr="00D20DF8">
        <w:rPr>
          <w:rFonts w:ascii="Times New Roman" w:hAnsi="Times New Roman" w:cs="Times New Roman"/>
          <w:b/>
          <w:bCs/>
          <w:color w:val="000000"/>
          <w:lang w:val="en-US"/>
        </w:rPr>
        <w:t xml:space="preserve">ANTI-CORRUPTION MONITORING AND </w:t>
      </w:r>
      <w:r w:rsidRPr="00D20DF8">
        <w:rPr>
          <w:rFonts w:ascii="Times New Roman" w:hAnsi="Times New Roman" w:cs="Times New Roman"/>
          <w:b/>
          <w:color w:val="000000"/>
        </w:rPr>
        <w:t xml:space="preserve">EVALUATION </w:t>
      </w:r>
      <w:r>
        <w:rPr>
          <w:rFonts w:ascii="Times New Roman" w:hAnsi="Times New Roman" w:cs="Times New Roman"/>
          <w:b/>
          <w:bCs/>
          <w:color w:val="000000"/>
          <w:lang w:val="en-US"/>
        </w:rPr>
        <w:t>MECHANISMS</w:t>
      </w:r>
    </w:p>
    <w:p w14:paraId="2AD4035E" w14:textId="4E9BACD7" w:rsidR="00D20DF8" w:rsidRPr="00D20DF8" w:rsidRDefault="00D20DF8" w:rsidP="00D20DF8">
      <w:pPr>
        <w:tabs>
          <w:tab w:val="left" w:pos="270"/>
          <w:tab w:val="left" w:pos="810"/>
          <w:tab w:val="left" w:pos="1080"/>
        </w:tabs>
        <w:spacing w:before="120" w:after="120" w:line="276" w:lineRule="auto"/>
        <w:ind w:firstLine="0"/>
        <w:rPr>
          <w:rFonts w:ascii="Times New Roman" w:hAnsi="Times New Roman" w:cs="Times New Roman"/>
          <w:color w:val="000000"/>
          <w:lang w:val="en-US"/>
        </w:rPr>
      </w:pPr>
      <w:r w:rsidRPr="00D20DF8">
        <w:rPr>
          <w:rFonts w:ascii="Times New Roman" w:hAnsi="Times New Roman" w:cs="Times New Roman"/>
          <w:color w:val="000000"/>
          <w:lang w:val="en-US"/>
        </w:rPr>
        <w:t xml:space="preserve">The Anti-Corruption Strategy of the Republic of Armenia for 2019-2022 </w:t>
      </w:r>
      <w:r w:rsidR="00FA2400" w:rsidRPr="00D20DF8">
        <w:rPr>
          <w:rFonts w:ascii="Times New Roman" w:hAnsi="Times New Roman" w:cs="Times New Roman"/>
          <w:color w:val="000000"/>
          <w:lang w:val="en-US"/>
        </w:rPr>
        <w:t>specified</w:t>
      </w:r>
      <w:r w:rsidRPr="00D20DF8">
        <w:rPr>
          <w:rFonts w:ascii="Times New Roman" w:hAnsi="Times New Roman" w:cs="Times New Roman"/>
          <w:color w:val="000000"/>
          <w:lang w:val="en-US"/>
        </w:rPr>
        <w:t xml:space="preserve"> that the effective implementation of the </w:t>
      </w:r>
      <w:r w:rsidR="00854970" w:rsidRPr="00D20DF8">
        <w:rPr>
          <w:rFonts w:ascii="Times New Roman" w:hAnsi="Times New Roman" w:cs="Times New Roman"/>
          <w:color w:val="000000"/>
          <w:lang w:val="en-US"/>
        </w:rPr>
        <w:t xml:space="preserve">Anti-Corruption Strategy </w:t>
      </w:r>
      <w:r w:rsidRPr="00D20DF8">
        <w:rPr>
          <w:rFonts w:ascii="Times New Roman" w:hAnsi="Times New Roman" w:cs="Times New Roman"/>
          <w:color w:val="000000"/>
          <w:lang w:val="en-US"/>
        </w:rPr>
        <w:t xml:space="preserve">and sectoral programs will be ensured </w:t>
      </w:r>
      <w:r w:rsidR="00FA2400">
        <w:rPr>
          <w:rFonts w:ascii="Times New Roman" w:hAnsi="Times New Roman" w:cs="Times New Roman"/>
          <w:color w:val="000000"/>
          <w:lang w:val="en-US"/>
        </w:rPr>
        <w:t>through</w:t>
      </w:r>
      <w:r w:rsidRPr="00D20DF8">
        <w:rPr>
          <w:rFonts w:ascii="Times New Roman" w:hAnsi="Times New Roman" w:cs="Times New Roman"/>
          <w:color w:val="000000"/>
          <w:lang w:val="en-US"/>
        </w:rPr>
        <w:t xml:space="preserve"> an effective monitoring and evaluation system. At the same time, </w:t>
      </w:r>
      <w:r w:rsidR="00771A2A">
        <w:rPr>
          <w:rFonts w:ascii="Times New Roman" w:hAnsi="Times New Roman" w:cs="Times New Roman"/>
          <w:color w:val="000000"/>
          <w:lang w:val="en-US"/>
        </w:rPr>
        <w:t>the document</w:t>
      </w:r>
      <w:r w:rsidR="00FA2400">
        <w:rPr>
          <w:rFonts w:ascii="Times New Roman" w:hAnsi="Times New Roman" w:cs="Times New Roman"/>
          <w:color w:val="000000"/>
          <w:lang w:val="en-US"/>
        </w:rPr>
        <w:t xml:space="preserve"> highlighted the </w:t>
      </w:r>
      <w:r w:rsidRPr="00D20DF8">
        <w:rPr>
          <w:rFonts w:ascii="Times New Roman" w:hAnsi="Times New Roman" w:cs="Times New Roman"/>
          <w:color w:val="000000"/>
          <w:lang w:val="en-US"/>
        </w:rPr>
        <w:t>introduction of a public, transparent, innovative</w:t>
      </w:r>
      <w:r w:rsidR="00FA2400">
        <w:rPr>
          <w:rFonts w:ascii="Times New Roman" w:hAnsi="Times New Roman" w:cs="Times New Roman"/>
          <w:color w:val="000000"/>
          <w:lang w:val="en-US"/>
        </w:rPr>
        <w:t>,</w:t>
      </w:r>
      <w:r w:rsidRPr="00D20DF8">
        <w:rPr>
          <w:rFonts w:ascii="Times New Roman" w:hAnsi="Times New Roman" w:cs="Times New Roman"/>
          <w:color w:val="000000"/>
          <w:lang w:val="en-US"/>
        </w:rPr>
        <w:t xml:space="preserve"> and participato</w:t>
      </w:r>
      <w:r w:rsidR="00854970">
        <w:rPr>
          <w:rFonts w:ascii="Times New Roman" w:hAnsi="Times New Roman" w:cs="Times New Roman"/>
          <w:color w:val="000000"/>
          <w:lang w:val="en-US"/>
        </w:rPr>
        <w:t>ry</w:t>
      </w:r>
      <w:r w:rsidRPr="00D20DF8">
        <w:rPr>
          <w:rFonts w:ascii="Times New Roman" w:hAnsi="Times New Roman" w:cs="Times New Roman"/>
          <w:color w:val="000000"/>
          <w:lang w:val="en-US"/>
        </w:rPr>
        <w:t xml:space="preserve"> monitoring and evaluation system for the </w:t>
      </w:r>
      <w:r w:rsidR="00771A2A" w:rsidRPr="00D20DF8">
        <w:rPr>
          <w:rFonts w:ascii="Times New Roman" w:hAnsi="Times New Roman" w:cs="Times New Roman"/>
          <w:color w:val="000000"/>
          <w:lang w:val="en-US"/>
        </w:rPr>
        <w:t xml:space="preserve">strategy </w:t>
      </w:r>
      <w:r w:rsidRPr="00D20DF8">
        <w:rPr>
          <w:rFonts w:ascii="Times New Roman" w:hAnsi="Times New Roman" w:cs="Times New Roman"/>
          <w:color w:val="000000"/>
          <w:lang w:val="en-US"/>
        </w:rPr>
        <w:t>implementation.</w:t>
      </w:r>
    </w:p>
    <w:p w14:paraId="2291EBA4" w14:textId="1D05F830" w:rsidR="00D20DF8" w:rsidRPr="00D20DF8" w:rsidRDefault="00771A2A" w:rsidP="00D20DF8">
      <w:pPr>
        <w:tabs>
          <w:tab w:val="left" w:pos="270"/>
          <w:tab w:val="left" w:pos="810"/>
          <w:tab w:val="left" w:pos="1080"/>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I</w:t>
      </w:r>
      <w:r w:rsidRPr="00D20DF8">
        <w:rPr>
          <w:rFonts w:ascii="Times New Roman" w:hAnsi="Times New Roman" w:cs="Times New Roman"/>
          <w:color w:val="000000"/>
          <w:lang w:val="en-US"/>
        </w:rPr>
        <w:t>nternational organizations</w:t>
      </w:r>
      <w:r>
        <w:rPr>
          <w:rFonts w:ascii="Times New Roman" w:hAnsi="Times New Roman" w:cs="Times New Roman"/>
          <w:color w:val="000000"/>
          <w:lang w:val="en-US"/>
        </w:rPr>
        <w:t xml:space="preserve"> also attach high importance to e</w:t>
      </w:r>
      <w:r w:rsidR="00D20DF8" w:rsidRPr="00D20DF8">
        <w:rPr>
          <w:rFonts w:ascii="Times New Roman" w:hAnsi="Times New Roman" w:cs="Times New Roman"/>
          <w:color w:val="000000"/>
          <w:lang w:val="en-US"/>
        </w:rPr>
        <w:t xml:space="preserve">ffective anti-corruption monitoring and evaluation </w:t>
      </w:r>
      <w:r w:rsidR="000C3642">
        <w:rPr>
          <w:rFonts w:ascii="Times New Roman" w:hAnsi="Times New Roman" w:cs="Times New Roman"/>
          <w:color w:val="000000"/>
          <w:lang w:val="en-US"/>
        </w:rPr>
        <w:t>framework</w:t>
      </w:r>
      <w:r w:rsidR="00A71580">
        <w:rPr>
          <w:rFonts w:ascii="Times New Roman" w:hAnsi="Times New Roman" w:cs="Times New Roman"/>
          <w:color w:val="000000"/>
          <w:lang w:val="en-US"/>
        </w:rPr>
        <w:t>, as evidenced further</w:t>
      </w:r>
      <w:r>
        <w:rPr>
          <w:rFonts w:ascii="Times New Roman" w:hAnsi="Times New Roman" w:cs="Times New Roman"/>
          <w:color w:val="000000"/>
          <w:lang w:val="en-US"/>
        </w:rPr>
        <w:t>.</w:t>
      </w:r>
    </w:p>
    <w:p w14:paraId="5309B8C9" w14:textId="109465E5" w:rsidR="00D20DF8" w:rsidRPr="00D20DF8" w:rsidRDefault="00A71580" w:rsidP="000C3642">
      <w:pPr>
        <w:tabs>
          <w:tab w:val="left" w:pos="270"/>
          <w:tab w:val="left" w:pos="810"/>
          <w:tab w:val="left" w:pos="1080"/>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 xml:space="preserve">The </w:t>
      </w:r>
      <w:r w:rsidRPr="00D20DF8">
        <w:rPr>
          <w:rFonts w:ascii="Times New Roman" w:hAnsi="Times New Roman" w:cs="Times New Roman"/>
          <w:color w:val="000000"/>
          <w:lang w:val="en-US"/>
        </w:rPr>
        <w:t>UN</w:t>
      </w:r>
      <w:r>
        <w:rPr>
          <w:rFonts w:ascii="Times New Roman" w:hAnsi="Times New Roman" w:cs="Times New Roman"/>
          <w:color w:val="000000"/>
          <w:lang w:val="en-US"/>
        </w:rPr>
        <w:t xml:space="preserve">’s </w:t>
      </w:r>
      <w:r w:rsidR="000C3642" w:rsidRPr="000C3642">
        <w:rPr>
          <w:rFonts w:ascii="Times New Roman" w:hAnsi="Times New Roman" w:cs="Times New Roman"/>
          <w:color w:val="000000"/>
          <w:u w:val="single"/>
          <w:lang w:val="en-US"/>
        </w:rPr>
        <w:t>National Anti-Corruption Strategies: A Practical Guide for Development and Implementation</w:t>
      </w:r>
      <w:r w:rsidR="000C3642" w:rsidRPr="000C3642">
        <w:rPr>
          <w:rFonts w:ascii="Times New Roman" w:hAnsi="Times New Roman" w:cs="Times New Roman"/>
          <w:vertAlign w:val="superscript"/>
        </w:rPr>
        <w:footnoteReference w:id="48"/>
      </w:r>
      <w:r w:rsidR="000C3642">
        <w:rPr>
          <w:rFonts w:ascii="Times New Roman" w:hAnsi="Times New Roman" w:cs="Times New Roman"/>
          <w:color w:val="000000"/>
          <w:lang w:val="en-US"/>
        </w:rPr>
        <w:t xml:space="preserve"> hi</w:t>
      </w:r>
      <w:r w:rsidR="000C3642" w:rsidRPr="00D20DF8">
        <w:rPr>
          <w:rFonts w:ascii="Times New Roman" w:hAnsi="Times New Roman" w:cs="Times New Roman"/>
          <w:color w:val="000000"/>
          <w:lang w:val="en-US"/>
        </w:rPr>
        <w:t>ghlights</w:t>
      </w:r>
      <w:r w:rsidR="00D20DF8" w:rsidRPr="00D20DF8">
        <w:rPr>
          <w:rFonts w:ascii="Times New Roman" w:hAnsi="Times New Roman" w:cs="Times New Roman"/>
          <w:color w:val="000000"/>
          <w:lang w:val="en-US"/>
        </w:rPr>
        <w:t xml:space="preserve"> the </w:t>
      </w:r>
      <w:r>
        <w:rPr>
          <w:rFonts w:ascii="Times New Roman" w:hAnsi="Times New Roman" w:cs="Times New Roman"/>
          <w:color w:val="000000"/>
          <w:lang w:val="en-US"/>
        </w:rPr>
        <w:t>implementation</w:t>
      </w:r>
      <w:r w:rsidR="00D20DF8" w:rsidRPr="00D20DF8">
        <w:rPr>
          <w:rFonts w:ascii="Times New Roman" w:hAnsi="Times New Roman" w:cs="Times New Roman"/>
          <w:color w:val="000000"/>
          <w:lang w:val="en-US"/>
        </w:rPr>
        <w:t xml:space="preserve"> of </w:t>
      </w:r>
      <w:r w:rsidR="00363F3A">
        <w:rPr>
          <w:rFonts w:ascii="Times New Roman" w:hAnsi="Times New Roman" w:cs="Times New Roman"/>
          <w:color w:val="000000"/>
          <w:lang w:val="en-US"/>
        </w:rPr>
        <w:t>regular</w:t>
      </w:r>
      <w:r w:rsidR="00D20DF8" w:rsidRPr="00D20DF8">
        <w:rPr>
          <w:rFonts w:ascii="Times New Roman" w:hAnsi="Times New Roman" w:cs="Times New Roman"/>
          <w:color w:val="000000"/>
          <w:lang w:val="en-US"/>
        </w:rPr>
        <w:t xml:space="preserve"> monitoring and evaluation mechanisms as a key to the effective </w:t>
      </w:r>
      <w:r>
        <w:rPr>
          <w:rFonts w:ascii="Times New Roman" w:hAnsi="Times New Roman" w:cs="Times New Roman"/>
          <w:color w:val="000000"/>
          <w:lang w:val="en-US"/>
        </w:rPr>
        <w:t>completion</w:t>
      </w:r>
      <w:r w:rsidR="00D20DF8" w:rsidRPr="00D20DF8">
        <w:rPr>
          <w:rFonts w:ascii="Times New Roman" w:hAnsi="Times New Roman" w:cs="Times New Roman"/>
          <w:color w:val="000000"/>
          <w:lang w:val="en-US"/>
        </w:rPr>
        <w:t xml:space="preserve"> of anti-corruption strateg</w:t>
      </w:r>
      <w:r>
        <w:rPr>
          <w:rFonts w:ascii="Times New Roman" w:hAnsi="Times New Roman" w:cs="Times New Roman"/>
          <w:color w:val="000000"/>
          <w:lang w:val="en-US"/>
        </w:rPr>
        <w:t>ies</w:t>
      </w:r>
      <w:r w:rsidR="00D20DF8" w:rsidRPr="00D20DF8">
        <w:rPr>
          <w:rFonts w:ascii="Times New Roman" w:hAnsi="Times New Roman" w:cs="Times New Roman"/>
          <w:color w:val="000000"/>
          <w:lang w:val="en-US"/>
        </w:rPr>
        <w:t>. According to the guide,</w:t>
      </w:r>
      <w:r w:rsidR="00363F3A">
        <w:rPr>
          <w:rFonts w:ascii="Times New Roman" w:hAnsi="Times New Roman" w:cs="Times New Roman"/>
          <w:color w:val="000000"/>
          <w:lang w:val="en-US"/>
        </w:rPr>
        <w:t xml:space="preserve"> </w:t>
      </w:r>
      <w:r w:rsidR="00D20DF8" w:rsidRPr="00D20DF8">
        <w:rPr>
          <w:rFonts w:ascii="Times New Roman" w:hAnsi="Times New Roman" w:cs="Times New Roman"/>
          <w:color w:val="000000"/>
          <w:lang w:val="en-US"/>
        </w:rPr>
        <w:t xml:space="preserve">monitoring and evaluation </w:t>
      </w:r>
      <w:r>
        <w:rPr>
          <w:rFonts w:ascii="Times New Roman" w:hAnsi="Times New Roman" w:cs="Times New Roman"/>
          <w:color w:val="000000"/>
          <w:lang w:val="en-US"/>
        </w:rPr>
        <w:t>allow</w:t>
      </w:r>
      <w:r w:rsidR="00D20DF8" w:rsidRPr="00D20DF8">
        <w:rPr>
          <w:rFonts w:ascii="Times New Roman" w:hAnsi="Times New Roman" w:cs="Times New Roman"/>
          <w:color w:val="000000"/>
          <w:lang w:val="en-US"/>
        </w:rPr>
        <w:t xml:space="preserve"> to </w:t>
      </w:r>
      <w:r w:rsidR="00363F3A">
        <w:rPr>
          <w:rFonts w:ascii="Times New Roman" w:hAnsi="Times New Roman" w:cs="Times New Roman"/>
          <w:color w:val="000000"/>
          <w:lang w:val="en-US"/>
        </w:rPr>
        <w:t>track</w:t>
      </w:r>
      <w:r w:rsidR="00D20DF8" w:rsidRPr="00D20DF8">
        <w:rPr>
          <w:rFonts w:ascii="Times New Roman" w:hAnsi="Times New Roman" w:cs="Times New Roman"/>
          <w:color w:val="000000"/>
          <w:lang w:val="en-US"/>
        </w:rPr>
        <w:t xml:space="preserve"> progress, identify gaps and challenges, and develop</w:t>
      </w:r>
      <w:r>
        <w:rPr>
          <w:rFonts w:ascii="Times New Roman" w:hAnsi="Times New Roman" w:cs="Times New Roman"/>
          <w:color w:val="000000"/>
          <w:lang w:val="en-US"/>
        </w:rPr>
        <w:t xml:space="preserve"> solutions</w:t>
      </w:r>
      <w:r w:rsidR="00D20DF8" w:rsidRPr="00D20DF8">
        <w:rPr>
          <w:rFonts w:ascii="Times New Roman" w:hAnsi="Times New Roman" w:cs="Times New Roman"/>
          <w:color w:val="000000"/>
          <w:lang w:val="en-US"/>
        </w:rPr>
        <w:t xml:space="preserve">. </w:t>
      </w:r>
      <w:r w:rsidR="004C4139">
        <w:rPr>
          <w:rFonts w:ascii="Times New Roman" w:hAnsi="Times New Roman" w:cs="Times New Roman"/>
          <w:color w:val="000000"/>
          <w:lang w:val="en-US"/>
        </w:rPr>
        <w:t>Throughout</w:t>
      </w:r>
      <w:r w:rsidR="00D20DF8" w:rsidRPr="00D20DF8">
        <w:rPr>
          <w:rFonts w:ascii="Times New Roman" w:hAnsi="Times New Roman" w:cs="Times New Roman"/>
          <w:color w:val="000000"/>
          <w:lang w:val="en-US"/>
        </w:rPr>
        <w:t xml:space="preserve"> </w:t>
      </w:r>
      <w:r w:rsidR="004C4139">
        <w:rPr>
          <w:rFonts w:ascii="Times New Roman" w:hAnsi="Times New Roman" w:cs="Times New Roman"/>
          <w:color w:val="000000"/>
          <w:lang w:val="en-US"/>
        </w:rPr>
        <w:t xml:space="preserve">the process of </w:t>
      </w:r>
      <w:r w:rsidR="00D20DF8" w:rsidRPr="00D20DF8">
        <w:rPr>
          <w:rFonts w:ascii="Times New Roman" w:hAnsi="Times New Roman" w:cs="Times New Roman"/>
          <w:color w:val="000000"/>
          <w:lang w:val="en-US"/>
        </w:rPr>
        <w:t xml:space="preserve">monitoring and evaluation, it is also important to </w:t>
      </w:r>
      <w:r>
        <w:rPr>
          <w:rFonts w:ascii="Times New Roman" w:hAnsi="Times New Roman" w:cs="Times New Roman"/>
          <w:color w:val="000000"/>
          <w:lang w:val="en-US"/>
        </w:rPr>
        <w:t>assess</w:t>
      </w:r>
      <w:r w:rsidR="00D20DF8" w:rsidRPr="00D20DF8">
        <w:rPr>
          <w:rFonts w:ascii="Times New Roman" w:hAnsi="Times New Roman" w:cs="Times New Roman"/>
          <w:color w:val="000000"/>
          <w:lang w:val="en-US"/>
        </w:rPr>
        <w:t xml:space="preserve"> the impact of implemented measures, </w:t>
      </w:r>
      <w:r w:rsidR="005D408B">
        <w:rPr>
          <w:rFonts w:ascii="Times New Roman" w:hAnsi="Times New Roman" w:cs="Times New Roman"/>
          <w:color w:val="000000"/>
          <w:lang w:val="en-US"/>
        </w:rPr>
        <w:t>reveal</w:t>
      </w:r>
      <w:r w:rsidR="00D20DF8" w:rsidRPr="00D20DF8">
        <w:rPr>
          <w:rFonts w:ascii="Times New Roman" w:hAnsi="Times New Roman" w:cs="Times New Roman"/>
          <w:color w:val="000000"/>
          <w:lang w:val="en-US"/>
        </w:rPr>
        <w:t xml:space="preserve"> </w:t>
      </w:r>
      <w:r w:rsidR="004C4139">
        <w:rPr>
          <w:rFonts w:ascii="Times New Roman" w:hAnsi="Times New Roman" w:cs="Times New Roman"/>
          <w:color w:val="000000"/>
          <w:lang w:val="en-US"/>
        </w:rPr>
        <w:t xml:space="preserve">any </w:t>
      </w:r>
      <w:r w:rsidR="00D20DF8" w:rsidRPr="00D20DF8">
        <w:rPr>
          <w:rFonts w:ascii="Times New Roman" w:hAnsi="Times New Roman" w:cs="Times New Roman"/>
          <w:color w:val="000000"/>
          <w:lang w:val="en-US"/>
        </w:rPr>
        <w:t xml:space="preserve">problems and gaps, and </w:t>
      </w:r>
      <w:r w:rsidR="004C4139">
        <w:rPr>
          <w:rFonts w:ascii="Times New Roman" w:hAnsi="Times New Roman" w:cs="Times New Roman"/>
          <w:color w:val="000000"/>
          <w:lang w:val="en-US"/>
        </w:rPr>
        <w:t>make necessary adjustment to</w:t>
      </w:r>
      <w:r w:rsidR="00D20DF8" w:rsidRPr="00D20DF8">
        <w:rPr>
          <w:rFonts w:ascii="Times New Roman" w:hAnsi="Times New Roman" w:cs="Times New Roman"/>
          <w:color w:val="000000"/>
          <w:lang w:val="en-US"/>
        </w:rPr>
        <w:t xml:space="preserve"> the </w:t>
      </w:r>
      <w:r w:rsidR="005D408B">
        <w:rPr>
          <w:rFonts w:ascii="Times New Roman" w:hAnsi="Times New Roman" w:cs="Times New Roman"/>
          <w:color w:val="000000"/>
          <w:lang w:val="en-US"/>
        </w:rPr>
        <w:t>solutions</w:t>
      </w:r>
      <w:r w:rsidR="00D20DF8" w:rsidRPr="00D20DF8">
        <w:rPr>
          <w:rFonts w:ascii="Times New Roman" w:hAnsi="Times New Roman" w:cs="Times New Roman"/>
          <w:color w:val="000000"/>
          <w:lang w:val="en-US"/>
        </w:rPr>
        <w:t>.</w:t>
      </w:r>
    </w:p>
    <w:p w14:paraId="3702D86D" w14:textId="3A844ECD" w:rsidR="00D20DF8" w:rsidRPr="00D20DF8" w:rsidRDefault="00D20DF8" w:rsidP="00D20DF8">
      <w:pPr>
        <w:tabs>
          <w:tab w:val="left" w:pos="270"/>
          <w:tab w:val="left" w:pos="810"/>
          <w:tab w:val="left" w:pos="1080"/>
        </w:tabs>
        <w:spacing w:before="120" w:after="120" w:line="276" w:lineRule="auto"/>
        <w:ind w:firstLine="0"/>
        <w:rPr>
          <w:rFonts w:ascii="Times New Roman" w:hAnsi="Times New Roman" w:cs="Times New Roman"/>
          <w:color w:val="000000"/>
          <w:lang w:val="en-US"/>
        </w:rPr>
      </w:pPr>
      <w:r w:rsidRPr="00D20DF8">
        <w:rPr>
          <w:rFonts w:ascii="Times New Roman" w:hAnsi="Times New Roman" w:cs="Times New Roman"/>
          <w:color w:val="000000"/>
          <w:lang w:val="en-US"/>
        </w:rPr>
        <w:t xml:space="preserve">The Kuala Lumpur </w:t>
      </w:r>
      <w:r w:rsidR="005D408B">
        <w:rPr>
          <w:rFonts w:ascii="Times New Roman" w:hAnsi="Times New Roman" w:cs="Times New Roman"/>
          <w:color w:val="000000"/>
          <w:lang w:val="en-US"/>
        </w:rPr>
        <w:t>Statement</w:t>
      </w:r>
      <w:r w:rsidRPr="00D20DF8">
        <w:rPr>
          <w:rFonts w:ascii="Times New Roman" w:hAnsi="Times New Roman" w:cs="Times New Roman"/>
          <w:color w:val="000000"/>
          <w:lang w:val="en-US"/>
        </w:rPr>
        <w:t xml:space="preserve"> on </w:t>
      </w:r>
      <w:r w:rsidR="005D408B" w:rsidRPr="00D20DF8">
        <w:rPr>
          <w:rFonts w:ascii="Times New Roman" w:hAnsi="Times New Roman" w:cs="Times New Roman"/>
          <w:color w:val="000000"/>
          <w:lang w:val="en-US"/>
        </w:rPr>
        <w:t>Anti-Corruption Strateg</w:t>
      </w:r>
      <w:r w:rsidR="005D408B">
        <w:rPr>
          <w:rFonts w:ascii="Times New Roman" w:hAnsi="Times New Roman" w:cs="Times New Roman"/>
          <w:color w:val="000000"/>
          <w:lang w:val="en-US"/>
        </w:rPr>
        <w:t>ies</w:t>
      </w:r>
      <w:r w:rsidR="005D408B" w:rsidRPr="005D408B">
        <w:rPr>
          <w:rFonts w:ascii="Times New Roman" w:hAnsi="Times New Roman" w:cs="Times New Roman"/>
          <w:vertAlign w:val="superscript"/>
        </w:rPr>
        <w:footnoteReference w:id="49"/>
      </w:r>
      <w:r w:rsidRPr="00D20DF8">
        <w:rPr>
          <w:rFonts w:ascii="Times New Roman" w:hAnsi="Times New Roman" w:cs="Times New Roman"/>
          <w:color w:val="000000"/>
          <w:lang w:val="en-US"/>
        </w:rPr>
        <w:t xml:space="preserve"> also </w:t>
      </w:r>
      <w:r w:rsidR="004C4139">
        <w:rPr>
          <w:rFonts w:ascii="Times New Roman" w:hAnsi="Times New Roman" w:cs="Times New Roman"/>
          <w:color w:val="000000"/>
          <w:lang w:val="en-US"/>
        </w:rPr>
        <w:t>places</w:t>
      </w:r>
      <w:r w:rsidR="005D408B">
        <w:rPr>
          <w:rFonts w:ascii="Times New Roman" w:hAnsi="Times New Roman" w:cs="Times New Roman"/>
          <w:color w:val="000000"/>
          <w:lang w:val="en-US"/>
        </w:rPr>
        <w:t xml:space="preserve"> </w:t>
      </w:r>
      <w:r w:rsidR="004C4139">
        <w:rPr>
          <w:rFonts w:ascii="Times New Roman" w:hAnsi="Times New Roman" w:cs="Times New Roman"/>
          <w:color w:val="000000"/>
          <w:lang w:val="en-US"/>
        </w:rPr>
        <w:t>great</w:t>
      </w:r>
      <w:r w:rsidR="005D408B">
        <w:rPr>
          <w:rFonts w:ascii="Times New Roman" w:hAnsi="Times New Roman" w:cs="Times New Roman"/>
          <w:color w:val="000000"/>
          <w:lang w:val="en-US"/>
        </w:rPr>
        <w:t xml:space="preserve"> importance </w:t>
      </w:r>
      <w:r w:rsidR="004C4139">
        <w:rPr>
          <w:rFonts w:ascii="Times New Roman" w:hAnsi="Times New Roman" w:cs="Times New Roman"/>
          <w:color w:val="000000"/>
          <w:lang w:val="en-US"/>
        </w:rPr>
        <w:t>on</w:t>
      </w:r>
      <w:r w:rsidRPr="00D20DF8">
        <w:rPr>
          <w:rFonts w:ascii="Times New Roman" w:hAnsi="Times New Roman" w:cs="Times New Roman"/>
          <w:color w:val="000000"/>
          <w:lang w:val="en-US"/>
        </w:rPr>
        <w:t xml:space="preserve"> the anti-corruption monitoring and evaluation system.</w:t>
      </w:r>
      <w:r w:rsidR="005D408B" w:rsidRPr="005D408B">
        <w:rPr>
          <w:rFonts w:ascii="Times New Roman" w:hAnsi="Times New Roman" w:cs="Times New Roman"/>
          <w:vertAlign w:val="superscript"/>
        </w:rPr>
        <w:footnoteReference w:id="50"/>
      </w:r>
    </w:p>
    <w:p w14:paraId="0335AC89" w14:textId="11CE4400" w:rsidR="00D20DF8" w:rsidRPr="00D20DF8" w:rsidRDefault="0006544F" w:rsidP="001E340C">
      <w:pPr>
        <w:tabs>
          <w:tab w:val="left" w:pos="270"/>
          <w:tab w:val="left" w:pos="810"/>
          <w:tab w:val="left" w:pos="1080"/>
        </w:tabs>
        <w:spacing w:before="120" w:after="120" w:line="276" w:lineRule="auto"/>
        <w:ind w:firstLine="0"/>
        <w:rPr>
          <w:rFonts w:ascii="Times New Roman" w:hAnsi="Times New Roman" w:cs="Times New Roman"/>
          <w:color w:val="000000"/>
          <w:lang w:val="en-US"/>
        </w:rPr>
      </w:pPr>
      <w:r>
        <w:rPr>
          <w:rFonts w:ascii="Times New Roman" w:hAnsi="Times New Roman" w:cs="Times New Roman"/>
          <w:color w:val="000000"/>
          <w:lang w:val="en-US"/>
        </w:rPr>
        <w:t>T</w:t>
      </w:r>
      <w:r w:rsidR="00D20DF8" w:rsidRPr="00D20DF8">
        <w:rPr>
          <w:rFonts w:ascii="Times New Roman" w:hAnsi="Times New Roman" w:cs="Times New Roman"/>
          <w:color w:val="000000"/>
          <w:lang w:val="en-US"/>
        </w:rPr>
        <w:t xml:space="preserve">he Regional Anti-Corruption Initiative's </w:t>
      </w:r>
      <w:r w:rsidR="00364340">
        <w:rPr>
          <w:rFonts w:ascii="Times New Roman" w:hAnsi="Times New Roman" w:cs="Times New Roman"/>
          <w:color w:val="000000"/>
          <w:lang w:val="en-US"/>
        </w:rPr>
        <w:t xml:space="preserve">(RAI) </w:t>
      </w:r>
      <w:r w:rsidR="00D20DF8" w:rsidRPr="00D20DF8">
        <w:rPr>
          <w:rFonts w:ascii="Times New Roman" w:hAnsi="Times New Roman" w:cs="Times New Roman"/>
          <w:color w:val="000000"/>
          <w:lang w:val="en-US"/>
        </w:rPr>
        <w:t>Guideline "</w:t>
      </w:r>
      <w:r w:rsidR="001E340C" w:rsidRPr="001E340C">
        <w:rPr>
          <w:rFonts w:ascii="Times New Roman" w:hAnsi="Times New Roman" w:cs="Times New Roman"/>
          <w:color w:val="000000"/>
          <w:lang w:val="en-US"/>
        </w:rPr>
        <w:t>Monitoring and Evalua</w:t>
      </w:r>
      <w:r w:rsidR="001E340C">
        <w:rPr>
          <w:rFonts w:ascii="Times New Roman" w:hAnsi="Times New Roman" w:cs="Times New Roman"/>
          <w:color w:val="000000"/>
          <w:lang w:val="en-US"/>
        </w:rPr>
        <w:t xml:space="preserve">tion </w:t>
      </w:r>
      <w:r w:rsidR="001E340C" w:rsidRPr="001E340C">
        <w:rPr>
          <w:rFonts w:ascii="Times New Roman" w:hAnsi="Times New Roman" w:cs="Times New Roman"/>
          <w:color w:val="000000"/>
          <w:lang w:val="en-US"/>
        </w:rPr>
        <w:t>of the Implementa</w:t>
      </w:r>
      <w:r w:rsidR="001E340C">
        <w:rPr>
          <w:rFonts w:ascii="Times New Roman" w:hAnsi="Times New Roman" w:cs="Times New Roman"/>
          <w:color w:val="000000"/>
          <w:lang w:val="en-US"/>
        </w:rPr>
        <w:t>ti</w:t>
      </w:r>
      <w:r w:rsidR="001E340C" w:rsidRPr="001E340C">
        <w:rPr>
          <w:rFonts w:ascii="Times New Roman" w:hAnsi="Times New Roman" w:cs="Times New Roman"/>
          <w:color w:val="000000"/>
          <w:lang w:val="en-US"/>
        </w:rPr>
        <w:t>on</w:t>
      </w:r>
      <w:r w:rsidR="001E340C">
        <w:rPr>
          <w:rFonts w:ascii="Times New Roman" w:hAnsi="Times New Roman" w:cs="Times New Roman"/>
          <w:color w:val="000000"/>
          <w:lang w:val="en-US"/>
        </w:rPr>
        <w:t xml:space="preserve"> </w:t>
      </w:r>
      <w:r w:rsidR="001E340C" w:rsidRPr="001E340C">
        <w:rPr>
          <w:rFonts w:ascii="Times New Roman" w:hAnsi="Times New Roman" w:cs="Times New Roman"/>
          <w:color w:val="000000"/>
          <w:lang w:val="en-US"/>
        </w:rPr>
        <w:t>of Na</w:t>
      </w:r>
      <w:r w:rsidR="001E340C">
        <w:rPr>
          <w:rFonts w:ascii="Times New Roman" w:hAnsi="Times New Roman" w:cs="Times New Roman"/>
          <w:color w:val="000000"/>
          <w:lang w:val="en-US"/>
        </w:rPr>
        <w:t>ti</w:t>
      </w:r>
      <w:r w:rsidR="001E340C" w:rsidRPr="001E340C">
        <w:rPr>
          <w:rFonts w:ascii="Times New Roman" w:hAnsi="Times New Roman" w:cs="Times New Roman"/>
          <w:color w:val="000000"/>
          <w:lang w:val="en-US"/>
        </w:rPr>
        <w:t>onal An</w:t>
      </w:r>
      <w:r w:rsidR="001212B5">
        <w:rPr>
          <w:rFonts w:ascii="Times New Roman" w:hAnsi="Times New Roman" w:cs="Times New Roman"/>
          <w:color w:val="000000"/>
          <w:lang w:val="en-US"/>
        </w:rPr>
        <w:t>ti</w:t>
      </w:r>
      <w:r w:rsidR="001E340C" w:rsidRPr="001E340C">
        <w:rPr>
          <w:rFonts w:ascii="Times New Roman" w:hAnsi="Times New Roman" w:cs="Times New Roman"/>
          <w:color w:val="000000"/>
          <w:lang w:val="en-US"/>
        </w:rPr>
        <w:t>-</w:t>
      </w:r>
      <w:r w:rsidR="001E340C">
        <w:rPr>
          <w:rFonts w:ascii="Times New Roman" w:hAnsi="Times New Roman" w:cs="Times New Roman"/>
          <w:color w:val="000000"/>
          <w:lang w:val="en-US"/>
        </w:rPr>
        <w:t>C</w:t>
      </w:r>
      <w:r w:rsidR="001E340C" w:rsidRPr="001E340C">
        <w:rPr>
          <w:rFonts w:ascii="Times New Roman" w:hAnsi="Times New Roman" w:cs="Times New Roman"/>
          <w:color w:val="000000"/>
          <w:lang w:val="en-US"/>
        </w:rPr>
        <w:t>orrup</w:t>
      </w:r>
      <w:r w:rsidR="001E340C">
        <w:rPr>
          <w:rFonts w:ascii="Times New Roman" w:hAnsi="Times New Roman" w:cs="Times New Roman"/>
          <w:color w:val="000000"/>
          <w:lang w:val="en-US"/>
        </w:rPr>
        <w:t>ti</w:t>
      </w:r>
      <w:r w:rsidR="001E340C" w:rsidRPr="001E340C">
        <w:rPr>
          <w:rFonts w:ascii="Times New Roman" w:hAnsi="Times New Roman" w:cs="Times New Roman"/>
          <w:color w:val="000000"/>
          <w:lang w:val="en-US"/>
        </w:rPr>
        <w:t>on Strategies and Ac</w:t>
      </w:r>
      <w:r w:rsidR="001E340C">
        <w:rPr>
          <w:rFonts w:ascii="Times New Roman" w:hAnsi="Times New Roman" w:cs="Times New Roman"/>
          <w:color w:val="000000"/>
          <w:lang w:val="en-US"/>
        </w:rPr>
        <w:t>ti</w:t>
      </w:r>
      <w:r w:rsidR="001E340C" w:rsidRPr="001E340C">
        <w:rPr>
          <w:rFonts w:ascii="Times New Roman" w:hAnsi="Times New Roman" w:cs="Times New Roman"/>
          <w:color w:val="000000"/>
          <w:lang w:val="en-US"/>
        </w:rPr>
        <w:t>on Plans</w:t>
      </w:r>
      <w:r w:rsidR="001E340C">
        <w:rPr>
          <w:rFonts w:ascii="Times New Roman" w:hAnsi="Times New Roman" w:cs="Times New Roman"/>
          <w:color w:val="000000"/>
          <w:lang w:val="en-US"/>
        </w:rPr>
        <w:t xml:space="preserve">: </w:t>
      </w:r>
      <w:r w:rsidR="001E340C" w:rsidRPr="001E340C">
        <w:rPr>
          <w:rFonts w:ascii="Times New Roman" w:hAnsi="Times New Roman" w:cs="Times New Roman"/>
          <w:color w:val="000000"/>
          <w:lang w:val="en-US"/>
        </w:rPr>
        <w:t>Methodology</w:t>
      </w:r>
      <w:r w:rsidR="00D20DF8" w:rsidRPr="00D20DF8">
        <w:rPr>
          <w:rFonts w:ascii="Times New Roman" w:hAnsi="Times New Roman" w:cs="Times New Roman"/>
          <w:color w:val="000000"/>
          <w:lang w:val="en-US"/>
        </w:rPr>
        <w:t>" (hereinafter</w:t>
      </w:r>
      <w:r w:rsidR="00725355">
        <w:rPr>
          <w:rFonts w:ascii="Times New Roman" w:hAnsi="Times New Roman" w:cs="Times New Roman"/>
          <w:color w:val="000000"/>
          <w:lang w:val="en-US"/>
        </w:rPr>
        <w:t xml:space="preserve">: </w:t>
      </w:r>
      <w:r w:rsidR="00D20DF8" w:rsidRPr="00D20DF8">
        <w:rPr>
          <w:rFonts w:ascii="Times New Roman" w:hAnsi="Times New Roman" w:cs="Times New Roman"/>
          <w:color w:val="000000"/>
          <w:lang w:val="en-US"/>
        </w:rPr>
        <w:t>the Guideline)</w:t>
      </w:r>
      <w:r w:rsidR="005D408B" w:rsidRPr="005D408B">
        <w:rPr>
          <w:rFonts w:ascii="Times New Roman" w:hAnsi="Times New Roman" w:cs="Times New Roman"/>
          <w:vertAlign w:val="superscript"/>
        </w:rPr>
        <w:footnoteReference w:id="51"/>
      </w:r>
      <w:r w:rsidR="005D408B" w:rsidRPr="005D408B">
        <w:rPr>
          <w:rFonts w:ascii="Times New Roman" w:hAnsi="Times New Roman" w:cs="Times New Roman"/>
        </w:rPr>
        <w:t xml:space="preserve"> </w:t>
      </w:r>
      <w:r w:rsidR="00D20DF8" w:rsidRPr="00D20DF8">
        <w:rPr>
          <w:rFonts w:ascii="Times New Roman" w:hAnsi="Times New Roman" w:cs="Times New Roman"/>
          <w:color w:val="000000"/>
          <w:lang w:val="en-US"/>
        </w:rPr>
        <w:t xml:space="preserve"> </w:t>
      </w:r>
      <w:r w:rsidR="004C4139" w:rsidRPr="00D20DF8">
        <w:rPr>
          <w:rFonts w:ascii="Times New Roman" w:hAnsi="Times New Roman" w:cs="Times New Roman"/>
          <w:color w:val="000000"/>
          <w:lang w:val="en-US"/>
        </w:rPr>
        <w:t>emphasize</w:t>
      </w:r>
      <w:r w:rsidR="004C4139">
        <w:rPr>
          <w:rFonts w:ascii="Times New Roman" w:hAnsi="Times New Roman" w:cs="Times New Roman"/>
          <w:color w:val="000000"/>
          <w:lang w:val="en-US"/>
        </w:rPr>
        <w:t>s the need for</w:t>
      </w:r>
      <w:r w:rsidR="004C4139" w:rsidRPr="00D20DF8">
        <w:rPr>
          <w:rFonts w:ascii="Times New Roman" w:hAnsi="Times New Roman" w:cs="Times New Roman"/>
          <w:color w:val="000000"/>
          <w:lang w:val="en-US"/>
        </w:rPr>
        <w:t xml:space="preserve"> effective and participatory monitoring and evaluation</w:t>
      </w:r>
      <w:r w:rsidR="004C4139">
        <w:rPr>
          <w:rFonts w:ascii="Times New Roman" w:hAnsi="Times New Roman" w:cs="Times New Roman"/>
          <w:color w:val="000000"/>
          <w:lang w:val="en-US"/>
        </w:rPr>
        <w:t>.</w:t>
      </w:r>
      <w:r w:rsidR="004C4139" w:rsidRPr="00D20DF8">
        <w:rPr>
          <w:rFonts w:ascii="Times New Roman" w:hAnsi="Times New Roman" w:cs="Times New Roman"/>
          <w:color w:val="000000"/>
          <w:lang w:val="en-US"/>
        </w:rPr>
        <w:t xml:space="preserve"> </w:t>
      </w:r>
      <w:r w:rsidR="00D20DF8" w:rsidRPr="00D20DF8">
        <w:rPr>
          <w:rFonts w:ascii="Times New Roman" w:hAnsi="Times New Roman" w:cs="Times New Roman"/>
          <w:color w:val="000000"/>
          <w:lang w:val="en-US"/>
        </w:rPr>
        <w:t xml:space="preserve">The </w:t>
      </w:r>
      <w:r w:rsidR="001E340C">
        <w:rPr>
          <w:rFonts w:ascii="Times New Roman" w:hAnsi="Times New Roman" w:cs="Times New Roman"/>
          <w:color w:val="000000"/>
          <w:lang w:val="en-US"/>
        </w:rPr>
        <w:t>G</w:t>
      </w:r>
      <w:r w:rsidR="00D20DF8" w:rsidRPr="00D20DF8">
        <w:rPr>
          <w:rFonts w:ascii="Times New Roman" w:hAnsi="Times New Roman" w:cs="Times New Roman"/>
          <w:color w:val="000000"/>
          <w:lang w:val="en-US"/>
        </w:rPr>
        <w:t>uid</w:t>
      </w:r>
      <w:r w:rsidR="001E340C">
        <w:rPr>
          <w:rFonts w:ascii="Times New Roman" w:hAnsi="Times New Roman" w:cs="Times New Roman"/>
          <w:color w:val="000000"/>
          <w:lang w:val="en-US"/>
        </w:rPr>
        <w:t>elin</w:t>
      </w:r>
      <w:r w:rsidR="00D20DF8" w:rsidRPr="00D20DF8">
        <w:rPr>
          <w:rFonts w:ascii="Times New Roman" w:hAnsi="Times New Roman" w:cs="Times New Roman"/>
          <w:color w:val="000000"/>
          <w:lang w:val="en-US"/>
        </w:rPr>
        <w:t xml:space="preserve">e </w:t>
      </w:r>
      <w:r w:rsidR="004C4139">
        <w:rPr>
          <w:rFonts w:ascii="Times New Roman" w:hAnsi="Times New Roman" w:cs="Times New Roman"/>
          <w:color w:val="000000"/>
          <w:lang w:val="en-US"/>
        </w:rPr>
        <w:t>outlines</w:t>
      </w:r>
      <w:r w:rsidR="00D20DF8" w:rsidRPr="00D20DF8">
        <w:rPr>
          <w:rFonts w:ascii="Times New Roman" w:hAnsi="Times New Roman" w:cs="Times New Roman"/>
          <w:color w:val="000000"/>
          <w:lang w:val="en-US"/>
        </w:rPr>
        <w:t xml:space="preserve"> the framework for monitoring and evaluation, stating that monitoring bodies </w:t>
      </w:r>
      <w:r w:rsidR="004C4139">
        <w:rPr>
          <w:rFonts w:ascii="Times New Roman" w:hAnsi="Times New Roman" w:cs="Times New Roman"/>
          <w:color w:val="000000"/>
          <w:lang w:val="en-US"/>
        </w:rPr>
        <w:t>must</w:t>
      </w:r>
      <w:r w:rsidR="00D20DF8" w:rsidRPr="00D20DF8">
        <w:rPr>
          <w:rFonts w:ascii="Times New Roman" w:hAnsi="Times New Roman" w:cs="Times New Roman"/>
          <w:color w:val="000000"/>
          <w:lang w:val="en-US"/>
        </w:rPr>
        <w:t xml:space="preserve"> first</w:t>
      </w:r>
      <w:r w:rsidR="001E340C">
        <w:rPr>
          <w:rFonts w:ascii="Times New Roman" w:hAnsi="Times New Roman" w:cs="Times New Roman"/>
          <w:color w:val="000000"/>
          <w:lang w:val="en-US"/>
        </w:rPr>
        <w:t xml:space="preserve"> of all</w:t>
      </w:r>
      <w:r w:rsidR="00D20DF8" w:rsidRPr="00D20DF8">
        <w:rPr>
          <w:rFonts w:ascii="Times New Roman" w:hAnsi="Times New Roman" w:cs="Times New Roman"/>
          <w:color w:val="000000"/>
          <w:lang w:val="en-US"/>
        </w:rPr>
        <w:t xml:space="preserve"> gather detailed information from the bodies responsible for </w:t>
      </w:r>
      <w:r w:rsidR="004C4139" w:rsidRPr="00D20DF8">
        <w:rPr>
          <w:rFonts w:ascii="Times New Roman" w:hAnsi="Times New Roman" w:cs="Times New Roman"/>
          <w:color w:val="000000"/>
          <w:lang w:val="en-US"/>
        </w:rPr>
        <w:t>implementin</w:t>
      </w:r>
      <w:r w:rsidR="004C4139">
        <w:rPr>
          <w:rFonts w:ascii="Times New Roman" w:hAnsi="Times New Roman" w:cs="Times New Roman"/>
          <w:color w:val="000000"/>
          <w:lang w:val="en-US"/>
        </w:rPr>
        <w:t>g</w:t>
      </w:r>
      <w:r w:rsidR="004C4139" w:rsidRPr="00D20DF8">
        <w:rPr>
          <w:rFonts w:ascii="Times New Roman" w:hAnsi="Times New Roman" w:cs="Times New Roman"/>
          <w:color w:val="000000"/>
          <w:lang w:val="en-US"/>
        </w:rPr>
        <w:t xml:space="preserve"> </w:t>
      </w:r>
      <w:r w:rsidR="00D20DF8" w:rsidRPr="00D20DF8">
        <w:rPr>
          <w:rFonts w:ascii="Times New Roman" w:hAnsi="Times New Roman" w:cs="Times New Roman"/>
          <w:color w:val="000000"/>
          <w:lang w:val="en-US"/>
        </w:rPr>
        <w:t xml:space="preserve">the strategy, including </w:t>
      </w:r>
      <w:r w:rsidR="004C4139">
        <w:rPr>
          <w:rFonts w:ascii="Times New Roman" w:hAnsi="Times New Roman" w:cs="Times New Roman"/>
          <w:color w:val="000000"/>
          <w:lang w:val="en-US"/>
        </w:rPr>
        <w:t xml:space="preserve">specific </w:t>
      </w:r>
      <w:r w:rsidR="00364340">
        <w:rPr>
          <w:rFonts w:ascii="Times New Roman" w:hAnsi="Times New Roman" w:cs="Times New Roman"/>
          <w:color w:val="000000"/>
          <w:lang w:val="en-US"/>
        </w:rPr>
        <w:t xml:space="preserve">details on </w:t>
      </w:r>
      <w:r w:rsidR="00D20DF8" w:rsidRPr="00D20DF8">
        <w:rPr>
          <w:rFonts w:ascii="Times New Roman" w:hAnsi="Times New Roman" w:cs="Times New Roman"/>
          <w:color w:val="000000"/>
          <w:lang w:val="en-US"/>
        </w:rPr>
        <w:t xml:space="preserve">the progress and self-assessment of their work. </w:t>
      </w:r>
      <w:r w:rsidR="004C4139">
        <w:rPr>
          <w:rFonts w:ascii="Times New Roman" w:hAnsi="Times New Roman" w:cs="Times New Roman"/>
          <w:color w:val="000000"/>
          <w:lang w:val="en-US"/>
        </w:rPr>
        <w:t>In addition</w:t>
      </w:r>
      <w:r w:rsidR="00D20DF8" w:rsidRPr="00D20DF8">
        <w:rPr>
          <w:rFonts w:ascii="Times New Roman" w:hAnsi="Times New Roman" w:cs="Times New Roman"/>
          <w:color w:val="000000"/>
          <w:lang w:val="en-US"/>
        </w:rPr>
        <w:t>, the Guideline</w:t>
      </w:r>
      <w:r w:rsidR="004C4139">
        <w:rPr>
          <w:rFonts w:ascii="Times New Roman" w:hAnsi="Times New Roman" w:cs="Times New Roman"/>
          <w:color w:val="000000"/>
          <w:lang w:val="en-US"/>
        </w:rPr>
        <w:t xml:space="preserve"> suggests that</w:t>
      </w:r>
      <w:r w:rsidR="00D20DF8" w:rsidRPr="00D20DF8">
        <w:rPr>
          <w:rFonts w:ascii="Times New Roman" w:hAnsi="Times New Roman" w:cs="Times New Roman"/>
          <w:color w:val="000000"/>
          <w:lang w:val="en-US"/>
        </w:rPr>
        <w:t xml:space="preserve"> monitoring bodies should cooperate with the civil society in order to </w:t>
      </w:r>
      <w:r w:rsidR="00364340">
        <w:rPr>
          <w:rFonts w:ascii="Times New Roman" w:hAnsi="Times New Roman" w:cs="Times New Roman"/>
          <w:color w:val="000000"/>
          <w:lang w:val="en-US"/>
        </w:rPr>
        <w:t>get</w:t>
      </w:r>
      <w:r w:rsidR="00D20DF8" w:rsidRPr="00D20DF8">
        <w:rPr>
          <w:rFonts w:ascii="Times New Roman" w:hAnsi="Times New Roman" w:cs="Times New Roman"/>
          <w:color w:val="000000"/>
          <w:lang w:val="en-US"/>
        </w:rPr>
        <w:t xml:space="preserve"> alternative </w:t>
      </w:r>
      <w:r w:rsidR="00364340">
        <w:rPr>
          <w:rFonts w:ascii="Times New Roman" w:hAnsi="Times New Roman" w:cs="Times New Roman"/>
          <w:color w:val="000000"/>
          <w:lang w:val="en-US"/>
        </w:rPr>
        <w:t>views</w:t>
      </w:r>
      <w:r w:rsidR="00D20DF8" w:rsidRPr="00D20DF8">
        <w:rPr>
          <w:rFonts w:ascii="Times New Roman" w:hAnsi="Times New Roman" w:cs="Times New Roman"/>
          <w:color w:val="000000"/>
          <w:lang w:val="en-US"/>
        </w:rPr>
        <w:t xml:space="preserve"> on the implementation of </w:t>
      </w:r>
      <w:r w:rsidR="00364340">
        <w:rPr>
          <w:rFonts w:ascii="Times New Roman" w:hAnsi="Times New Roman" w:cs="Times New Roman"/>
          <w:color w:val="000000"/>
          <w:lang w:val="en-US"/>
        </w:rPr>
        <w:t>activities</w:t>
      </w:r>
      <w:r w:rsidR="00D20DF8" w:rsidRPr="00D20DF8">
        <w:rPr>
          <w:rFonts w:ascii="Times New Roman" w:hAnsi="Times New Roman" w:cs="Times New Roman"/>
          <w:color w:val="000000"/>
          <w:lang w:val="en-US"/>
        </w:rPr>
        <w:t>.</w:t>
      </w:r>
    </w:p>
    <w:p w14:paraId="6D34F5D6" w14:textId="235D2D96" w:rsidR="00D20DF8" w:rsidRPr="00D20DF8" w:rsidRDefault="00D20DF8" w:rsidP="00D20DF8">
      <w:pPr>
        <w:tabs>
          <w:tab w:val="left" w:pos="270"/>
          <w:tab w:val="left" w:pos="810"/>
          <w:tab w:val="left" w:pos="1080"/>
        </w:tabs>
        <w:spacing w:before="120" w:after="120" w:line="276" w:lineRule="auto"/>
        <w:ind w:firstLine="0"/>
        <w:rPr>
          <w:rFonts w:ascii="Times New Roman" w:hAnsi="Times New Roman" w:cs="Times New Roman"/>
          <w:color w:val="000000"/>
          <w:lang w:val="en-US"/>
        </w:rPr>
      </w:pPr>
      <w:r w:rsidRPr="00D20DF8">
        <w:rPr>
          <w:rFonts w:ascii="Times New Roman" w:hAnsi="Times New Roman" w:cs="Times New Roman"/>
          <w:color w:val="000000"/>
          <w:lang w:val="en-US"/>
        </w:rPr>
        <w:lastRenderedPageBreak/>
        <w:t>United Nations Development Program</w:t>
      </w:r>
      <w:r w:rsidR="00364340">
        <w:rPr>
          <w:rFonts w:ascii="Times New Roman" w:hAnsi="Times New Roman" w:cs="Times New Roman"/>
          <w:color w:val="000000"/>
          <w:lang w:val="en-US"/>
        </w:rPr>
        <w:t>’s</w:t>
      </w:r>
      <w:r w:rsidRPr="00D20DF8">
        <w:rPr>
          <w:rFonts w:ascii="Times New Roman" w:hAnsi="Times New Roman" w:cs="Times New Roman"/>
          <w:color w:val="000000"/>
          <w:lang w:val="en-US"/>
        </w:rPr>
        <w:t xml:space="preserve"> (UNDP) </w:t>
      </w:r>
      <w:r w:rsidR="00364340" w:rsidRPr="00D20DF8">
        <w:rPr>
          <w:rFonts w:ascii="Times New Roman" w:hAnsi="Times New Roman" w:cs="Times New Roman"/>
          <w:color w:val="000000"/>
          <w:lang w:val="en-US"/>
        </w:rPr>
        <w:t xml:space="preserve">report </w:t>
      </w:r>
      <w:r w:rsidRPr="00D20DF8">
        <w:rPr>
          <w:rFonts w:ascii="Times New Roman" w:hAnsi="Times New Roman" w:cs="Times New Roman"/>
          <w:color w:val="000000"/>
          <w:lang w:val="en-US"/>
        </w:rPr>
        <w:t>"Anti-</w:t>
      </w:r>
      <w:r w:rsidR="00364340" w:rsidRPr="00D20DF8">
        <w:rPr>
          <w:rFonts w:ascii="Times New Roman" w:hAnsi="Times New Roman" w:cs="Times New Roman"/>
          <w:color w:val="000000"/>
          <w:lang w:val="en-US"/>
        </w:rPr>
        <w:t>Corruption Strategies</w:t>
      </w:r>
      <w:r w:rsidR="00364340">
        <w:rPr>
          <w:rFonts w:ascii="Times New Roman" w:hAnsi="Times New Roman" w:cs="Times New Roman"/>
          <w:color w:val="000000"/>
          <w:lang w:val="en-US"/>
        </w:rPr>
        <w:t>:</w:t>
      </w:r>
      <w:r w:rsidRPr="00D20DF8">
        <w:rPr>
          <w:rFonts w:ascii="Times New Roman" w:hAnsi="Times New Roman" w:cs="Times New Roman"/>
          <w:color w:val="000000"/>
          <w:lang w:val="en-US"/>
        </w:rPr>
        <w:t xml:space="preserve"> </w:t>
      </w:r>
      <w:r w:rsidR="00364340">
        <w:rPr>
          <w:rFonts w:ascii="Times New Roman" w:hAnsi="Times New Roman" w:cs="Times New Roman"/>
          <w:color w:val="000000"/>
          <w:lang w:val="en-US"/>
        </w:rPr>
        <w:t>U</w:t>
      </w:r>
      <w:r w:rsidRPr="00D20DF8">
        <w:rPr>
          <w:rFonts w:ascii="Times New Roman" w:hAnsi="Times New Roman" w:cs="Times New Roman"/>
          <w:color w:val="000000"/>
          <w:lang w:val="en-US"/>
        </w:rPr>
        <w:t>nderstand</w:t>
      </w:r>
      <w:r w:rsidR="00364340">
        <w:rPr>
          <w:rFonts w:ascii="Times New Roman" w:hAnsi="Times New Roman" w:cs="Times New Roman"/>
          <w:color w:val="000000"/>
          <w:lang w:val="en-US"/>
        </w:rPr>
        <w:t>ing</w:t>
      </w:r>
      <w:r w:rsidRPr="00D20DF8">
        <w:rPr>
          <w:rFonts w:ascii="Times New Roman" w:hAnsi="Times New Roman" w:cs="Times New Roman"/>
          <w:color w:val="000000"/>
          <w:lang w:val="en-US"/>
        </w:rPr>
        <w:t xml:space="preserve"> </w:t>
      </w:r>
      <w:r w:rsidR="00364340">
        <w:rPr>
          <w:rFonts w:ascii="Times New Roman" w:hAnsi="Times New Roman" w:cs="Times New Roman"/>
          <w:color w:val="000000"/>
          <w:lang w:val="en-US"/>
        </w:rPr>
        <w:t>W</w:t>
      </w:r>
      <w:r w:rsidRPr="00D20DF8">
        <w:rPr>
          <w:rFonts w:ascii="Times New Roman" w:hAnsi="Times New Roman" w:cs="Times New Roman"/>
          <w:color w:val="000000"/>
          <w:lang w:val="en-US"/>
        </w:rPr>
        <w:t xml:space="preserve">hat </w:t>
      </w:r>
      <w:r w:rsidR="001B4ED2" w:rsidRPr="00D20DF8">
        <w:rPr>
          <w:rFonts w:ascii="Times New Roman" w:hAnsi="Times New Roman" w:cs="Times New Roman"/>
          <w:color w:val="000000"/>
          <w:lang w:val="en-US"/>
        </w:rPr>
        <w:t>Works</w:t>
      </w:r>
      <w:r w:rsidR="001B4ED2">
        <w:rPr>
          <w:rFonts w:ascii="Times New Roman" w:hAnsi="Times New Roman" w:cs="Times New Roman"/>
          <w:color w:val="000000"/>
          <w:lang w:val="en-US"/>
        </w:rPr>
        <w:t xml:space="preserve">, </w:t>
      </w:r>
      <w:r w:rsidR="001B4ED2" w:rsidRPr="00D20DF8">
        <w:rPr>
          <w:rFonts w:ascii="Times New Roman" w:hAnsi="Times New Roman" w:cs="Times New Roman"/>
          <w:color w:val="000000"/>
          <w:lang w:val="en-US"/>
        </w:rPr>
        <w:t>What Doesn't</w:t>
      </w:r>
      <w:r w:rsidR="001B4ED2">
        <w:rPr>
          <w:rFonts w:ascii="Times New Roman" w:hAnsi="Times New Roman" w:cs="Times New Roman"/>
          <w:color w:val="000000"/>
          <w:lang w:val="en-US"/>
        </w:rPr>
        <w:t xml:space="preserve"> </w:t>
      </w:r>
      <w:r w:rsidR="00364340">
        <w:rPr>
          <w:rFonts w:ascii="Times New Roman" w:hAnsi="Times New Roman" w:cs="Times New Roman"/>
          <w:color w:val="000000"/>
          <w:lang w:val="en-US"/>
        </w:rPr>
        <w:t>and</w:t>
      </w:r>
      <w:r w:rsidRPr="00D20DF8">
        <w:rPr>
          <w:rFonts w:ascii="Times New Roman" w:hAnsi="Times New Roman" w:cs="Times New Roman"/>
          <w:color w:val="000000"/>
          <w:lang w:val="en-US"/>
        </w:rPr>
        <w:t xml:space="preserve"> </w:t>
      </w:r>
      <w:r w:rsidR="001B4ED2">
        <w:rPr>
          <w:rFonts w:ascii="Times New Roman" w:hAnsi="Times New Roman" w:cs="Times New Roman"/>
          <w:color w:val="000000"/>
          <w:lang w:val="en-US"/>
        </w:rPr>
        <w:t>W</w:t>
      </w:r>
      <w:r w:rsidRPr="00D20DF8">
        <w:rPr>
          <w:rFonts w:ascii="Times New Roman" w:hAnsi="Times New Roman" w:cs="Times New Roman"/>
          <w:color w:val="000000"/>
          <w:lang w:val="en-US"/>
        </w:rPr>
        <w:t>hy?''</w:t>
      </w:r>
      <w:r w:rsidR="00364340" w:rsidRPr="00364340">
        <w:rPr>
          <w:rFonts w:ascii="Times New Roman" w:hAnsi="Times New Roman" w:cs="Times New Roman"/>
          <w:vertAlign w:val="superscript"/>
        </w:rPr>
        <w:footnoteReference w:id="52"/>
      </w:r>
      <w:r w:rsidRPr="00D20DF8">
        <w:rPr>
          <w:rFonts w:ascii="Times New Roman" w:hAnsi="Times New Roman" w:cs="Times New Roman"/>
          <w:color w:val="000000"/>
          <w:lang w:val="en-US"/>
        </w:rPr>
        <w:t xml:space="preserve"> states that the most important </w:t>
      </w:r>
      <w:r w:rsidR="001B4ED2">
        <w:rPr>
          <w:rFonts w:ascii="Times New Roman" w:hAnsi="Times New Roman" w:cs="Times New Roman"/>
          <w:color w:val="000000"/>
          <w:lang w:val="en-US"/>
        </w:rPr>
        <w:t>part</w:t>
      </w:r>
      <w:r w:rsidRPr="00D20DF8">
        <w:rPr>
          <w:rFonts w:ascii="Times New Roman" w:hAnsi="Times New Roman" w:cs="Times New Roman"/>
          <w:color w:val="000000"/>
          <w:lang w:val="en-US"/>
        </w:rPr>
        <w:t xml:space="preserve"> of monitoring and evaluation </w:t>
      </w:r>
      <w:r w:rsidR="001B4ED2">
        <w:rPr>
          <w:rFonts w:ascii="Times New Roman" w:hAnsi="Times New Roman" w:cs="Times New Roman"/>
          <w:color w:val="000000"/>
          <w:lang w:val="en-US"/>
        </w:rPr>
        <w:t xml:space="preserve">is </w:t>
      </w:r>
      <w:r w:rsidR="001B4ED2" w:rsidRPr="00D20DF8">
        <w:rPr>
          <w:rFonts w:ascii="Times New Roman" w:hAnsi="Times New Roman" w:cs="Times New Roman"/>
          <w:color w:val="000000"/>
          <w:lang w:val="en-US"/>
        </w:rPr>
        <w:t>collectin</w:t>
      </w:r>
      <w:r w:rsidR="001B4ED2">
        <w:rPr>
          <w:rFonts w:ascii="Times New Roman" w:hAnsi="Times New Roman" w:cs="Times New Roman"/>
          <w:color w:val="000000"/>
          <w:lang w:val="en-US"/>
        </w:rPr>
        <w:t xml:space="preserve">g data </w:t>
      </w:r>
      <w:r w:rsidR="00364340">
        <w:rPr>
          <w:rFonts w:ascii="Times New Roman" w:hAnsi="Times New Roman" w:cs="Times New Roman"/>
          <w:color w:val="000000"/>
          <w:lang w:val="en-US"/>
        </w:rPr>
        <w:t>that</w:t>
      </w:r>
      <w:r w:rsidRPr="00D20DF8">
        <w:rPr>
          <w:rFonts w:ascii="Times New Roman" w:hAnsi="Times New Roman" w:cs="Times New Roman"/>
          <w:color w:val="000000"/>
          <w:lang w:val="en-US"/>
        </w:rPr>
        <w:t xml:space="preserve"> will </w:t>
      </w:r>
      <w:r w:rsidR="00364340">
        <w:rPr>
          <w:rFonts w:ascii="Times New Roman" w:hAnsi="Times New Roman" w:cs="Times New Roman"/>
          <w:color w:val="000000"/>
          <w:lang w:val="en-US"/>
        </w:rPr>
        <w:t>allow</w:t>
      </w:r>
      <w:r w:rsidRPr="00D20DF8">
        <w:rPr>
          <w:rFonts w:ascii="Times New Roman" w:hAnsi="Times New Roman" w:cs="Times New Roman"/>
          <w:color w:val="000000"/>
          <w:lang w:val="en-US"/>
        </w:rPr>
        <w:t xml:space="preserve"> </w:t>
      </w:r>
      <w:r w:rsidR="0006544F">
        <w:rPr>
          <w:rFonts w:ascii="Times New Roman" w:hAnsi="Times New Roman" w:cs="Times New Roman"/>
          <w:color w:val="000000"/>
          <w:lang w:val="en-US"/>
        </w:rPr>
        <w:t>assessing</w:t>
      </w:r>
      <w:r w:rsidRPr="00D20DF8">
        <w:rPr>
          <w:rFonts w:ascii="Times New Roman" w:hAnsi="Times New Roman" w:cs="Times New Roman"/>
          <w:color w:val="000000"/>
          <w:lang w:val="en-US"/>
        </w:rPr>
        <w:t xml:space="preserve"> not only the process, but also the effectiveness of the </w:t>
      </w:r>
      <w:r w:rsidR="0006544F" w:rsidRPr="00D20DF8">
        <w:rPr>
          <w:rFonts w:ascii="Times New Roman" w:hAnsi="Times New Roman" w:cs="Times New Roman"/>
          <w:color w:val="000000"/>
          <w:lang w:val="en-US"/>
        </w:rPr>
        <w:t xml:space="preserve">work </w:t>
      </w:r>
      <w:r w:rsidRPr="00D20DF8">
        <w:rPr>
          <w:rFonts w:ascii="Times New Roman" w:hAnsi="Times New Roman" w:cs="Times New Roman"/>
          <w:color w:val="000000"/>
          <w:lang w:val="en-US"/>
        </w:rPr>
        <w:t xml:space="preserve">performed and </w:t>
      </w:r>
      <w:r w:rsidR="0006544F">
        <w:rPr>
          <w:rFonts w:ascii="Times New Roman" w:hAnsi="Times New Roman" w:cs="Times New Roman"/>
          <w:color w:val="000000"/>
          <w:lang w:val="en-US"/>
        </w:rPr>
        <w:t>its</w:t>
      </w:r>
      <w:r w:rsidRPr="00D20DF8">
        <w:rPr>
          <w:rFonts w:ascii="Times New Roman" w:hAnsi="Times New Roman" w:cs="Times New Roman"/>
          <w:color w:val="000000"/>
          <w:lang w:val="en-US"/>
        </w:rPr>
        <w:t xml:space="preserve"> compliance with the expectations set by the strategy, in order to </w:t>
      </w:r>
      <w:r w:rsidR="0006544F">
        <w:rPr>
          <w:rFonts w:ascii="Times New Roman" w:hAnsi="Times New Roman" w:cs="Times New Roman"/>
          <w:color w:val="000000"/>
          <w:lang w:val="en-US"/>
        </w:rPr>
        <w:t>measure</w:t>
      </w:r>
      <w:r w:rsidRPr="00D20DF8">
        <w:rPr>
          <w:rFonts w:ascii="Times New Roman" w:hAnsi="Times New Roman" w:cs="Times New Roman"/>
          <w:color w:val="000000"/>
          <w:lang w:val="en-US"/>
        </w:rPr>
        <w:t xml:space="preserve"> the progress.</w:t>
      </w:r>
      <w:r w:rsidR="00364340">
        <w:rPr>
          <w:vertAlign w:val="superscript"/>
        </w:rPr>
        <w:footnoteReference w:id="53"/>
      </w:r>
      <w:r w:rsidRPr="00D20DF8">
        <w:rPr>
          <w:rFonts w:ascii="Times New Roman" w:hAnsi="Times New Roman" w:cs="Times New Roman"/>
          <w:color w:val="000000"/>
          <w:lang w:val="en-US"/>
        </w:rPr>
        <w:t xml:space="preserve"> </w:t>
      </w:r>
    </w:p>
    <w:p w14:paraId="3DC54976" w14:textId="5FB5AE61" w:rsidR="00D20DF8" w:rsidRPr="00D20DF8" w:rsidRDefault="00D20DF8" w:rsidP="00503C61">
      <w:pPr>
        <w:tabs>
          <w:tab w:val="left" w:pos="270"/>
        </w:tabs>
        <w:spacing w:before="120" w:after="120" w:line="276" w:lineRule="auto"/>
        <w:ind w:firstLine="0"/>
        <w:rPr>
          <w:rFonts w:ascii="Times New Roman" w:hAnsi="Times New Roman" w:cs="Times New Roman"/>
          <w:lang w:val="en-US"/>
        </w:rPr>
      </w:pPr>
      <w:r w:rsidRPr="00D20DF8">
        <w:rPr>
          <w:rFonts w:ascii="Times New Roman" w:hAnsi="Times New Roman" w:cs="Times New Roman"/>
          <w:lang w:val="en-US"/>
        </w:rPr>
        <w:t xml:space="preserve">U4 </w:t>
      </w:r>
      <w:r w:rsidR="001B4ED2" w:rsidRPr="00D20DF8">
        <w:rPr>
          <w:rFonts w:ascii="Times New Roman" w:hAnsi="Times New Roman" w:cs="Times New Roman"/>
          <w:lang w:val="en-US"/>
        </w:rPr>
        <w:t>Anti-Corruption Resource Center</w:t>
      </w:r>
      <w:r w:rsidR="00503C61">
        <w:rPr>
          <w:rFonts w:ascii="Times New Roman" w:hAnsi="Times New Roman" w:cs="Times New Roman"/>
          <w:lang w:val="en-US"/>
        </w:rPr>
        <w:t xml:space="preserve"> operated by the</w:t>
      </w:r>
      <w:r w:rsidRPr="00D20DF8">
        <w:rPr>
          <w:rFonts w:ascii="Times New Roman" w:hAnsi="Times New Roman" w:cs="Times New Roman"/>
          <w:lang w:val="en-US"/>
        </w:rPr>
        <w:t xml:space="preserve"> </w:t>
      </w:r>
      <w:r w:rsidR="00503C61" w:rsidRPr="00D20DF8">
        <w:rPr>
          <w:rFonts w:ascii="Times New Roman" w:hAnsi="Times New Roman" w:cs="Times New Roman"/>
          <w:lang w:val="en-US"/>
        </w:rPr>
        <w:t>Michel</w:t>
      </w:r>
      <w:r w:rsidR="00503C61">
        <w:rPr>
          <w:rFonts w:ascii="Times New Roman" w:hAnsi="Times New Roman" w:cs="Times New Roman"/>
          <w:lang w:val="en-US"/>
        </w:rPr>
        <w:t>sen</w:t>
      </w:r>
      <w:r w:rsidR="00503C61" w:rsidRPr="00D20DF8">
        <w:rPr>
          <w:rFonts w:ascii="Times New Roman" w:hAnsi="Times New Roman" w:cs="Times New Roman"/>
          <w:lang w:val="en-US"/>
        </w:rPr>
        <w:t xml:space="preserve"> International Research Institute</w:t>
      </w:r>
      <w:r w:rsidR="00503C61">
        <w:rPr>
          <w:rFonts w:ascii="Times New Roman" w:hAnsi="Times New Roman" w:cs="Times New Roman"/>
          <w:lang w:val="en-US"/>
        </w:rPr>
        <w:t xml:space="preserve"> produced a manual</w:t>
      </w:r>
      <w:r w:rsidR="00503C61" w:rsidRPr="00D20DF8">
        <w:rPr>
          <w:rFonts w:ascii="Times New Roman" w:hAnsi="Times New Roman" w:cs="Times New Roman"/>
          <w:lang w:val="en-US"/>
        </w:rPr>
        <w:t xml:space="preserve"> </w:t>
      </w:r>
      <w:r w:rsidR="00503C61">
        <w:rPr>
          <w:rFonts w:ascii="Times New Roman" w:hAnsi="Times New Roman" w:cs="Times New Roman"/>
          <w:lang w:val="en-US"/>
        </w:rPr>
        <w:t>“</w:t>
      </w:r>
      <w:r w:rsidRPr="00D20DF8">
        <w:rPr>
          <w:rFonts w:ascii="Times New Roman" w:hAnsi="Times New Roman" w:cs="Times New Roman"/>
          <w:lang w:val="en-US"/>
        </w:rPr>
        <w:t xml:space="preserve">How to </w:t>
      </w:r>
      <w:r w:rsidR="00503C61" w:rsidRPr="001212B5">
        <w:rPr>
          <w:rFonts w:ascii="Times New Roman" w:hAnsi="Times New Roman" w:cs="Times New Roman"/>
          <w:lang w:val="en-US"/>
        </w:rPr>
        <w:t>monitor and evaluate anti-corruption agencies: Guidelines for agencies, donors, and evaluators</w:t>
      </w:r>
      <w:r w:rsidRPr="001212B5">
        <w:rPr>
          <w:rFonts w:ascii="Times New Roman" w:hAnsi="Times New Roman" w:cs="Times New Roman"/>
          <w:lang w:val="en-US"/>
        </w:rPr>
        <w:t>"</w:t>
      </w:r>
      <w:r w:rsidR="00FA2400" w:rsidRPr="001212B5">
        <w:rPr>
          <w:rFonts w:ascii="Times New Roman" w:hAnsi="Times New Roman" w:cs="Times New Roman"/>
          <w:lang w:val="en-US"/>
        </w:rPr>
        <w:t>,</w:t>
      </w:r>
      <w:r w:rsidR="001B4ED2" w:rsidRPr="001B4ED2">
        <w:rPr>
          <w:rFonts w:ascii="Times New Roman" w:hAnsi="Times New Roman" w:cs="Times New Roman"/>
          <w:vertAlign w:val="superscript"/>
        </w:rPr>
        <w:footnoteReference w:id="54"/>
      </w:r>
      <w:r w:rsidR="00FA2400">
        <w:rPr>
          <w:rFonts w:ascii="Times New Roman" w:hAnsi="Times New Roman" w:cs="Times New Roman"/>
        </w:rPr>
        <w:t xml:space="preserve"> </w:t>
      </w:r>
      <w:r w:rsidR="00FA2400">
        <w:rPr>
          <w:rFonts w:ascii="Times New Roman" w:hAnsi="Times New Roman" w:cs="Times New Roman"/>
          <w:lang w:val="en-US"/>
        </w:rPr>
        <w:t>which</w:t>
      </w:r>
      <w:r w:rsidRPr="00D20DF8">
        <w:rPr>
          <w:rFonts w:ascii="Times New Roman" w:hAnsi="Times New Roman" w:cs="Times New Roman"/>
          <w:lang w:val="en-US"/>
        </w:rPr>
        <w:t xml:space="preserve"> states that collection of </w:t>
      </w:r>
      <w:r w:rsidR="00503C61">
        <w:rPr>
          <w:rFonts w:ascii="Times New Roman" w:hAnsi="Times New Roman" w:cs="Times New Roman"/>
          <w:lang w:val="en-US"/>
        </w:rPr>
        <w:t>comprehensive</w:t>
      </w:r>
      <w:r w:rsidRPr="00D20DF8">
        <w:rPr>
          <w:rFonts w:ascii="Times New Roman" w:hAnsi="Times New Roman" w:cs="Times New Roman"/>
          <w:lang w:val="en-US"/>
        </w:rPr>
        <w:t xml:space="preserve"> information from responsible </w:t>
      </w:r>
      <w:r w:rsidR="0006544F">
        <w:rPr>
          <w:rFonts w:ascii="Times New Roman" w:hAnsi="Times New Roman" w:cs="Times New Roman"/>
          <w:lang w:val="en-US"/>
        </w:rPr>
        <w:t>part</w:t>
      </w:r>
      <w:r w:rsidRPr="00D20DF8">
        <w:rPr>
          <w:rFonts w:ascii="Times New Roman" w:hAnsi="Times New Roman" w:cs="Times New Roman"/>
          <w:lang w:val="en-US"/>
        </w:rPr>
        <w:t xml:space="preserve">ies is </w:t>
      </w:r>
      <w:r w:rsidR="0006544F">
        <w:rPr>
          <w:rFonts w:ascii="Times New Roman" w:hAnsi="Times New Roman" w:cs="Times New Roman"/>
          <w:lang w:val="en-US"/>
        </w:rPr>
        <w:t>crucial</w:t>
      </w:r>
      <w:r w:rsidR="0006544F" w:rsidRPr="0006544F">
        <w:rPr>
          <w:rFonts w:ascii="Times New Roman" w:hAnsi="Times New Roman" w:cs="Times New Roman"/>
          <w:lang w:val="en-US"/>
        </w:rPr>
        <w:t xml:space="preserve"> </w:t>
      </w:r>
      <w:r w:rsidR="0006544F">
        <w:rPr>
          <w:rFonts w:ascii="Times New Roman" w:hAnsi="Times New Roman" w:cs="Times New Roman"/>
          <w:lang w:val="en-US"/>
        </w:rPr>
        <w:t>in</w:t>
      </w:r>
      <w:r w:rsidR="0006544F" w:rsidRPr="00D20DF8">
        <w:rPr>
          <w:rFonts w:ascii="Times New Roman" w:hAnsi="Times New Roman" w:cs="Times New Roman"/>
          <w:lang w:val="en-US"/>
        </w:rPr>
        <w:t xml:space="preserve"> monitoring and evaluation</w:t>
      </w:r>
      <w:r w:rsidR="00E41361">
        <w:rPr>
          <w:rFonts w:ascii="Times New Roman" w:hAnsi="Times New Roman" w:cs="Times New Roman"/>
          <w:lang w:val="en-US"/>
        </w:rPr>
        <w:t>.</w:t>
      </w:r>
      <w:r w:rsidRPr="00D20DF8">
        <w:rPr>
          <w:rFonts w:ascii="Times New Roman" w:hAnsi="Times New Roman" w:cs="Times New Roman"/>
          <w:lang w:val="en-US"/>
        </w:rPr>
        <w:t xml:space="preserve"> </w:t>
      </w:r>
      <w:r w:rsidR="00E41361">
        <w:rPr>
          <w:rFonts w:ascii="Times New Roman" w:hAnsi="Times New Roman" w:cs="Times New Roman"/>
          <w:lang w:val="en-US"/>
        </w:rPr>
        <w:t>Following this,</w:t>
      </w:r>
      <w:r w:rsidRPr="00D20DF8">
        <w:rPr>
          <w:rFonts w:ascii="Times New Roman" w:hAnsi="Times New Roman" w:cs="Times New Roman"/>
          <w:lang w:val="en-US"/>
        </w:rPr>
        <w:t xml:space="preserve"> it is necessary to assess whether the performed works and their </w:t>
      </w:r>
      <w:r w:rsidR="00E41361">
        <w:rPr>
          <w:rFonts w:ascii="Times New Roman" w:hAnsi="Times New Roman" w:cs="Times New Roman"/>
          <w:lang w:val="en-US"/>
        </w:rPr>
        <w:t>outcomes</w:t>
      </w:r>
      <w:r w:rsidRPr="00D20DF8">
        <w:rPr>
          <w:rFonts w:ascii="Times New Roman" w:hAnsi="Times New Roman" w:cs="Times New Roman"/>
          <w:lang w:val="en-US"/>
        </w:rPr>
        <w:t xml:space="preserve"> </w:t>
      </w:r>
      <w:r w:rsidR="00E41361">
        <w:rPr>
          <w:rFonts w:ascii="Times New Roman" w:hAnsi="Times New Roman" w:cs="Times New Roman"/>
          <w:lang w:val="en-US"/>
        </w:rPr>
        <w:t xml:space="preserve">have </w:t>
      </w:r>
      <w:r w:rsidR="001C4902">
        <w:rPr>
          <w:rFonts w:ascii="Times New Roman" w:hAnsi="Times New Roman" w:cs="Times New Roman"/>
          <w:lang w:val="en-US"/>
        </w:rPr>
        <w:t>address</w:t>
      </w:r>
      <w:r w:rsidR="00E41361">
        <w:rPr>
          <w:rFonts w:ascii="Times New Roman" w:hAnsi="Times New Roman" w:cs="Times New Roman"/>
          <w:lang w:val="en-US"/>
        </w:rPr>
        <w:t>ed</w:t>
      </w:r>
      <w:r w:rsidRPr="00D20DF8">
        <w:rPr>
          <w:rFonts w:ascii="Times New Roman" w:hAnsi="Times New Roman" w:cs="Times New Roman"/>
          <w:lang w:val="en-US"/>
        </w:rPr>
        <w:t xml:space="preserve"> the </w:t>
      </w:r>
      <w:r w:rsidR="00E41361">
        <w:rPr>
          <w:rFonts w:ascii="Times New Roman" w:hAnsi="Times New Roman" w:cs="Times New Roman"/>
          <w:lang w:val="en-US"/>
        </w:rPr>
        <w:t>issues</w:t>
      </w:r>
      <w:r w:rsidRPr="00D20DF8">
        <w:rPr>
          <w:rFonts w:ascii="Times New Roman" w:hAnsi="Times New Roman" w:cs="Times New Roman"/>
          <w:lang w:val="en-US"/>
        </w:rPr>
        <w:t xml:space="preserve"> </w:t>
      </w:r>
      <w:r w:rsidR="001C4902">
        <w:rPr>
          <w:rFonts w:ascii="Times New Roman" w:hAnsi="Times New Roman" w:cs="Times New Roman"/>
          <w:lang w:val="en-US"/>
        </w:rPr>
        <w:t>identified</w:t>
      </w:r>
      <w:r w:rsidRPr="00D20DF8">
        <w:rPr>
          <w:rFonts w:ascii="Times New Roman" w:hAnsi="Times New Roman" w:cs="Times New Roman"/>
          <w:lang w:val="en-US"/>
        </w:rPr>
        <w:t xml:space="preserve"> by the anti-corruption policy document.</w:t>
      </w:r>
    </w:p>
    <w:p w14:paraId="54A000E4" w14:textId="5328975F" w:rsidR="00D20DF8" w:rsidRPr="00D20DF8" w:rsidRDefault="00D20DF8" w:rsidP="00D20DF8">
      <w:pPr>
        <w:tabs>
          <w:tab w:val="left" w:pos="270"/>
        </w:tabs>
        <w:spacing w:before="120" w:after="120" w:line="276" w:lineRule="auto"/>
        <w:ind w:firstLine="0"/>
        <w:rPr>
          <w:rFonts w:ascii="Times New Roman" w:hAnsi="Times New Roman" w:cs="Times New Roman"/>
          <w:lang w:val="en-US"/>
        </w:rPr>
      </w:pPr>
      <w:r w:rsidRPr="00D20DF8">
        <w:rPr>
          <w:rFonts w:ascii="Times New Roman" w:hAnsi="Times New Roman" w:cs="Times New Roman"/>
          <w:lang w:val="en-US"/>
        </w:rPr>
        <w:t xml:space="preserve">The World Bank's </w:t>
      </w:r>
      <w:r w:rsidR="003C14ED">
        <w:rPr>
          <w:rFonts w:ascii="Times New Roman" w:hAnsi="Times New Roman" w:cs="Times New Roman"/>
          <w:lang w:val="en-US"/>
        </w:rPr>
        <w:t>document</w:t>
      </w:r>
      <w:r w:rsidRPr="00D20DF8">
        <w:rPr>
          <w:rFonts w:ascii="Times New Roman" w:hAnsi="Times New Roman" w:cs="Times New Roman"/>
          <w:lang w:val="en-US"/>
        </w:rPr>
        <w:t xml:space="preserve"> "Monitoring and Evaluation of the Anti-Corruption Action P</w:t>
      </w:r>
      <w:r w:rsidR="001C4902">
        <w:rPr>
          <w:rFonts w:ascii="Times New Roman" w:hAnsi="Times New Roman" w:cs="Times New Roman"/>
          <w:lang w:val="en-US"/>
        </w:rPr>
        <w:t>lans</w:t>
      </w:r>
      <w:r w:rsidRPr="00D20DF8">
        <w:rPr>
          <w:rFonts w:ascii="Times New Roman" w:hAnsi="Times New Roman" w:cs="Times New Roman"/>
          <w:lang w:val="en-US"/>
        </w:rPr>
        <w:t>"</w:t>
      </w:r>
      <w:r w:rsidR="001B4ED2">
        <w:rPr>
          <w:vertAlign w:val="superscript"/>
        </w:rPr>
        <w:footnoteReference w:id="55"/>
      </w:r>
      <w:r w:rsidRPr="00D20DF8">
        <w:rPr>
          <w:rFonts w:ascii="Times New Roman" w:hAnsi="Times New Roman" w:cs="Times New Roman"/>
          <w:lang w:val="en-US"/>
        </w:rPr>
        <w:t xml:space="preserve"> emphasizes </w:t>
      </w:r>
      <w:r w:rsidR="00E41361">
        <w:rPr>
          <w:rFonts w:ascii="Times New Roman" w:hAnsi="Times New Roman" w:cs="Times New Roman"/>
          <w:lang w:val="en-US"/>
        </w:rPr>
        <w:t>the importance of</w:t>
      </w:r>
      <w:r w:rsidRPr="00D20DF8">
        <w:rPr>
          <w:rFonts w:ascii="Times New Roman" w:hAnsi="Times New Roman" w:cs="Times New Roman"/>
          <w:lang w:val="en-US"/>
        </w:rPr>
        <w:t xml:space="preserve"> effective monitoring and evaluation framework </w:t>
      </w:r>
      <w:r w:rsidR="00E41361">
        <w:rPr>
          <w:rFonts w:ascii="Times New Roman" w:hAnsi="Times New Roman" w:cs="Times New Roman"/>
          <w:lang w:val="en-US"/>
        </w:rPr>
        <w:t>in</w:t>
      </w:r>
      <w:r w:rsidRPr="00D20DF8">
        <w:rPr>
          <w:rFonts w:ascii="Times New Roman" w:hAnsi="Times New Roman" w:cs="Times New Roman"/>
          <w:lang w:val="en-US"/>
        </w:rPr>
        <w:t xml:space="preserve"> </w:t>
      </w:r>
      <w:r w:rsidR="00E41361">
        <w:rPr>
          <w:rFonts w:ascii="Times New Roman" w:hAnsi="Times New Roman" w:cs="Times New Roman"/>
          <w:lang w:val="en-US"/>
        </w:rPr>
        <w:t>an</w:t>
      </w:r>
      <w:r w:rsidRPr="00D20DF8">
        <w:rPr>
          <w:rFonts w:ascii="Times New Roman" w:hAnsi="Times New Roman" w:cs="Times New Roman"/>
          <w:lang w:val="en-US"/>
        </w:rPr>
        <w:t xml:space="preserve"> Anti-Corruption Action P</w:t>
      </w:r>
      <w:r w:rsidR="001C4902">
        <w:rPr>
          <w:rFonts w:ascii="Times New Roman" w:hAnsi="Times New Roman" w:cs="Times New Roman"/>
          <w:lang w:val="en-US"/>
        </w:rPr>
        <w:t>lan</w:t>
      </w:r>
      <w:r w:rsidR="00E41361">
        <w:rPr>
          <w:rFonts w:ascii="Times New Roman" w:hAnsi="Times New Roman" w:cs="Times New Roman"/>
          <w:lang w:val="en-US"/>
        </w:rPr>
        <w:t>, which can be provided</w:t>
      </w:r>
      <w:r w:rsidRPr="00D20DF8">
        <w:rPr>
          <w:rFonts w:ascii="Times New Roman" w:hAnsi="Times New Roman" w:cs="Times New Roman"/>
          <w:lang w:val="en-US"/>
        </w:rPr>
        <w:t xml:space="preserve"> </w:t>
      </w:r>
      <w:r w:rsidR="001C4902">
        <w:rPr>
          <w:rFonts w:ascii="Times New Roman" w:hAnsi="Times New Roman" w:cs="Times New Roman"/>
          <w:lang w:val="en-US"/>
        </w:rPr>
        <w:t>through</w:t>
      </w:r>
      <w:r w:rsidRPr="00D20DF8">
        <w:rPr>
          <w:rFonts w:ascii="Times New Roman" w:hAnsi="Times New Roman" w:cs="Times New Roman"/>
          <w:lang w:val="en-US"/>
        </w:rPr>
        <w:t xml:space="preserve"> defining </w:t>
      </w:r>
      <w:r w:rsidR="003C14ED" w:rsidRPr="00D20DF8">
        <w:rPr>
          <w:rFonts w:ascii="Times New Roman" w:hAnsi="Times New Roman" w:cs="Times New Roman"/>
          <w:lang w:val="en-US"/>
        </w:rPr>
        <w:t>indicators and procedure</w:t>
      </w:r>
      <w:r w:rsidR="00E41361">
        <w:rPr>
          <w:rFonts w:ascii="Times New Roman" w:hAnsi="Times New Roman" w:cs="Times New Roman"/>
          <w:lang w:val="en-US"/>
        </w:rPr>
        <w:t>s</w:t>
      </w:r>
      <w:r w:rsidR="003C14ED">
        <w:rPr>
          <w:rFonts w:ascii="Times New Roman" w:hAnsi="Times New Roman" w:cs="Times New Roman"/>
          <w:lang w:val="en-US"/>
        </w:rPr>
        <w:t xml:space="preserve"> of </w:t>
      </w:r>
      <w:r w:rsidRPr="00D20DF8">
        <w:rPr>
          <w:rFonts w:ascii="Times New Roman" w:hAnsi="Times New Roman" w:cs="Times New Roman"/>
          <w:lang w:val="en-US"/>
        </w:rPr>
        <w:t xml:space="preserve">performance evaluation </w:t>
      </w:r>
      <w:r w:rsidR="001C4902">
        <w:rPr>
          <w:rFonts w:ascii="Times New Roman" w:hAnsi="Times New Roman" w:cs="Times New Roman"/>
          <w:lang w:val="en-US"/>
        </w:rPr>
        <w:t>and</w:t>
      </w:r>
      <w:r w:rsidRPr="00D20DF8">
        <w:rPr>
          <w:rFonts w:ascii="Times New Roman" w:hAnsi="Times New Roman" w:cs="Times New Roman"/>
          <w:lang w:val="en-US"/>
        </w:rPr>
        <w:t xml:space="preserve"> </w:t>
      </w:r>
      <w:r w:rsidR="00E41361">
        <w:rPr>
          <w:rFonts w:ascii="Times New Roman" w:hAnsi="Times New Roman" w:cs="Times New Roman"/>
          <w:lang w:val="en-US"/>
        </w:rPr>
        <w:t>ensuring</w:t>
      </w:r>
      <w:r w:rsidRPr="00D20DF8">
        <w:rPr>
          <w:rFonts w:ascii="Times New Roman" w:hAnsi="Times New Roman" w:cs="Times New Roman"/>
          <w:lang w:val="en-US"/>
        </w:rPr>
        <w:t xml:space="preserve"> </w:t>
      </w:r>
      <w:r w:rsidR="00E41361">
        <w:rPr>
          <w:rFonts w:ascii="Times New Roman" w:hAnsi="Times New Roman" w:cs="Times New Roman"/>
          <w:lang w:val="en-US"/>
        </w:rPr>
        <w:t>meaningful</w:t>
      </w:r>
      <w:r w:rsidRPr="00D20DF8">
        <w:rPr>
          <w:rFonts w:ascii="Times New Roman" w:hAnsi="Times New Roman" w:cs="Times New Roman"/>
          <w:lang w:val="en-US"/>
        </w:rPr>
        <w:t xml:space="preserve"> public participation in the monitoring and evaluation process.</w:t>
      </w:r>
    </w:p>
    <w:p w14:paraId="194F208B" w14:textId="1AC17E0C" w:rsidR="00D20DF8" w:rsidRPr="00D20DF8" w:rsidRDefault="00D20DF8" w:rsidP="00D20DF8">
      <w:pPr>
        <w:tabs>
          <w:tab w:val="left" w:pos="270"/>
        </w:tabs>
        <w:spacing w:before="120" w:after="120" w:line="276" w:lineRule="auto"/>
        <w:ind w:firstLine="0"/>
        <w:rPr>
          <w:rFonts w:ascii="Times New Roman" w:hAnsi="Times New Roman" w:cs="Times New Roman"/>
          <w:lang w:val="en-US"/>
        </w:rPr>
      </w:pPr>
      <w:r w:rsidRPr="00D20DF8">
        <w:rPr>
          <w:rFonts w:ascii="Times New Roman" w:hAnsi="Times New Roman" w:cs="Times New Roman"/>
          <w:lang w:val="en-US"/>
        </w:rPr>
        <w:t xml:space="preserve">Despite the reforms </w:t>
      </w:r>
      <w:r w:rsidR="001C4902">
        <w:rPr>
          <w:rFonts w:ascii="Times New Roman" w:hAnsi="Times New Roman" w:cs="Times New Roman"/>
          <w:lang w:val="en-US"/>
        </w:rPr>
        <w:t>in</w:t>
      </w:r>
      <w:r w:rsidRPr="00D20DF8">
        <w:rPr>
          <w:rFonts w:ascii="Times New Roman" w:hAnsi="Times New Roman" w:cs="Times New Roman"/>
          <w:lang w:val="en-US"/>
        </w:rPr>
        <w:t xml:space="preserve"> the monitoring and evaluation system </w:t>
      </w:r>
      <w:r w:rsidR="001C4902">
        <w:rPr>
          <w:rFonts w:ascii="Times New Roman" w:hAnsi="Times New Roman" w:cs="Times New Roman"/>
          <w:lang w:val="en-US"/>
        </w:rPr>
        <w:t xml:space="preserve">implemented </w:t>
      </w:r>
      <w:r w:rsidR="002B1AD9">
        <w:rPr>
          <w:rFonts w:ascii="Times New Roman" w:hAnsi="Times New Roman" w:cs="Times New Roman"/>
          <w:lang w:val="en-US"/>
        </w:rPr>
        <w:t>within</w:t>
      </w:r>
      <w:r w:rsidRPr="00D20DF8">
        <w:rPr>
          <w:rFonts w:ascii="Times New Roman" w:hAnsi="Times New Roman" w:cs="Times New Roman"/>
          <w:lang w:val="en-US"/>
        </w:rPr>
        <w:t xml:space="preserve"> the </w:t>
      </w:r>
      <w:r w:rsidR="001C4902" w:rsidRPr="00D20DF8">
        <w:rPr>
          <w:rFonts w:ascii="Times New Roman" w:hAnsi="Times New Roman" w:cs="Times New Roman"/>
          <w:lang w:val="en-US"/>
        </w:rPr>
        <w:t xml:space="preserve">Anti-Corruption Strategy </w:t>
      </w:r>
      <w:r w:rsidR="001C4902">
        <w:rPr>
          <w:rFonts w:ascii="Times New Roman" w:hAnsi="Times New Roman" w:cs="Times New Roman"/>
          <w:lang w:val="en-US"/>
        </w:rPr>
        <w:t xml:space="preserve">for </w:t>
      </w:r>
      <w:r w:rsidRPr="00D20DF8">
        <w:rPr>
          <w:rFonts w:ascii="Times New Roman" w:hAnsi="Times New Roman" w:cs="Times New Roman"/>
          <w:lang w:val="en-US"/>
        </w:rPr>
        <w:t xml:space="preserve">2019-2022, it should be noted that the anti-corruption monitoring and evaluation system is not yet </w:t>
      </w:r>
      <w:r w:rsidR="002B1AD9">
        <w:rPr>
          <w:rFonts w:ascii="Times New Roman" w:hAnsi="Times New Roman" w:cs="Times New Roman"/>
          <w:lang w:val="en-US"/>
        </w:rPr>
        <w:t>complete</w:t>
      </w:r>
      <w:r w:rsidRPr="00D20DF8">
        <w:rPr>
          <w:rFonts w:ascii="Times New Roman" w:hAnsi="Times New Roman" w:cs="Times New Roman"/>
          <w:lang w:val="en-US"/>
        </w:rPr>
        <w:t xml:space="preserve">. </w:t>
      </w:r>
      <w:r w:rsidR="002B1AD9">
        <w:rPr>
          <w:rFonts w:ascii="Times New Roman" w:hAnsi="Times New Roman" w:cs="Times New Roman"/>
          <w:lang w:val="en-US"/>
        </w:rPr>
        <w:t>Specifically, the following gaps need to be addressed</w:t>
      </w:r>
      <w:r w:rsidRPr="00D20DF8">
        <w:rPr>
          <w:rFonts w:ascii="Times New Roman" w:hAnsi="Times New Roman" w:cs="Times New Roman"/>
          <w:lang w:val="en-US"/>
        </w:rPr>
        <w:t>:</w:t>
      </w:r>
    </w:p>
    <w:p w14:paraId="0BA035B0" w14:textId="0C41E838" w:rsidR="00D20DF8" w:rsidRPr="001C4902" w:rsidRDefault="002B1AD9" w:rsidP="00231753">
      <w:pPr>
        <w:pStyle w:val="ListParagraph"/>
        <w:numPr>
          <w:ilvl w:val="0"/>
          <w:numId w:val="19"/>
        </w:numPr>
        <w:tabs>
          <w:tab w:val="left" w:pos="270"/>
        </w:tabs>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t>Planned e</w:t>
      </w:r>
      <w:r w:rsidR="00D20DF8" w:rsidRPr="001C4902">
        <w:rPr>
          <w:rFonts w:ascii="Times New Roman" w:hAnsi="Times New Roman" w:cs="Times New Roman"/>
          <w:lang w:val="en-US"/>
        </w:rPr>
        <w:t xml:space="preserve">valuation indicators at the factor (direct </w:t>
      </w:r>
      <w:r>
        <w:rPr>
          <w:rFonts w:ascii="Times New Roman" w:hAnsi="Times New Roman" w:cs="Times New Roman"/>
          <w:lang w:val="en-US"/>
        </w:rPr>
        <w:t>outcomes</w:t>
      </w:r>
      <w:r w:rsidR="00D20DF8" w:rsidRPr="001C4902">
        <w:rPr>
          <w:rFonts w:ascii="Times New Roman" w:hAnsi="Times New Roman" w:cs="Times New Roman"/>
          <w:lang w:val="en-US"/>
        </w:rPr>
        <w:t xml:space="preserve">) level are </w:t>
      </w:r>
      <w:r w:rsidR="00385BCE">
        <w:rPr>
          <w:rFonts w:ascii="Times New Roman" w:hAnsi="Times New Roman" w:cs="Times New Roman"/>
          <w:lang w:val="en-US"/>
        </w:rPr>
        <w:t xml:space="preserve">insufficiently </w:t>
      </w:r>
      <w:r>
        <w:rPr>
          <w:rFonts w:ascii="Times New Roman" w:hAnsi="Times New Roman" w:cs="Times New Roman"/>
          <w:lang w:val="en-US"/>
        </w:rPr>
        <w:t>developed</w:t>
      </w:r>
      <w:r w:rsidR="00D20DF8" w:rsidRPr="001C4902">
        <w:rPr>
          <w:rFonts w:ascii="Times New Roman" w:hAnsi="Times New Roman" w:cs="Times New Roman"/>
          <w:lang w:val="en-US"/>
        </w:rPr>
        <w:t>. Data collection and/or calculation methodologies for indicators are missing, and some indicators</w:t>
      </w:r>
      <w:r>
        <w:rPr>
          <w:rFonts w:ascii="Times New Roman" w:hAnsi="Times New Roman" w:cs="Times New Roman"/>
          <w:lang w:val="en-US"/>
        </w:rPr>
        <w:t xml:space="preserve"> </w:t>
      </w:r>
      <w:r w:rsidR="00385BCE">
        <w:rPr>
          <w:rFonts w:ascii="Times New Roman" w:hAnsi="Times New Roman" w:cs="Times New Roman"/>
          <w:lang w:val="en-US"/>
        </w:rPr>
        <w:t>lack clear</w:t>
      </w:r>
      <w:r w:rsidR="00D20DF8" w:rsidRPr="001C4902">
        <w:rPr>
          <w:rFonts w:ascii="Times New Roman" w:hAnsi="Times New Roman" w:cs="Times New Roman"/>
          <w:lang w:val="en-US"/>
        </w:rPr>
        <w:t xml:space="preserve"> descri</w:t>
      </w:r>
      <w:r w:rsidR="00385BCE">
        <w:rPr>
          <w:rFonts w:ascii="Times New Roman" w:hAnsi="Times New Roman" w:cs="Times New Roman"/>
          <w:lang w:val="en-US"/>
        </w:rPr>
        <w:t>ption of</w:t>
      </w:r>
      <w:r w:rsidR="00D20DF8" w:rsidRPr="001C4902">
        <w:rPr>
          <w:rFonts w:ascii="Times New Roman" w:hAnsi="Times New Roman" w:cs="Times New Roman"/>
          <w:lang w:val="en-US"/>
        </w:rPr>
        <w:t xml:space="preserve"> situation.</w:t>
      </w:r>
    </w:p>
    <w:p w14:paraId="1C385577" w14:textId="1DB48B91" w:rsidR="00D20DF8" w:rsidRPr="001C4902" w:rsidRDefault="00D20DF8" w:rsidP="00231753">
      <w:pPr>
        <w:pStyle w:val="ListParagraph"/>
        <w:numPr>
          <w:ilvl w:val="0"/>
          <w:numId w:val="19"/>
        </w:numPr>
        <w:tabs>
          <w:tab w:val="left" w:pos="270"/>
        </w:tabs>
        <w:spacing w:before="120" w:after="120" w:line="276" w:lineRule="auto"/>
        <w:ind w:left="714" w:hanging="357"/>
        <w:contextualSpacing w:val="0"/>
        <w:rPr>
          <w:rFonts w:ascii="Times New Roman" w:hAnsi="Times New Roman" w:cs="Times New Roman"/>
          <w:lang w:val="en-US"/>
        </w:rPr>
      </w:pPr>
      <w:r w:rsidRPr="001C4902">
        <w:rPr>
          <w:rFonts w:ascii="Times New Roman" w:hAnsi="Times New Roman" w:cs="Times New Roman"/>
          <w:lang w:val="en-US"/>
        </w:rPr>
        <w:t xml:space="preserve">In some cases, there is no </w:t>
      </w:r>
      <w:r w:rsidR="00385BCE">
        <w:rPr>
          <w:rFonts w:ascii="Times New Roman" w:hAnsi="Times New Roman" w:cs="Times New Roman"/>
          <w:lang w:val="en-US"/>
        </w:rPr>
        <w:t>linkage</w:t>
      </w:r>
      <w:r w:rsidRPr="001C4902">
        <w:rPr>
          <w:rFonts w:ascii="Times New Roman" w:hAnsi="Times New Roman" w:cs="Times New Roman"/>
          <w:lang w:val="en-US"/>
        </w:rPr>
        <w:t xml:space="preserve"> between the expected </w:t>
      </w:r>
      <w:r w:rsidR="00637CCE">
        <w:rPr>
          <w:rFonts w:ascii="Times New Roman" w:hAnsi="Times New Roman" w:cs="Times New Roman"/>
          <w:lang w:val="en-US"/>
        </w:rPr>
        <w:t>acti</w:t>
      </w:r>
      <w:r w:rsidR="00385BCE">
        <w:rPr>
          <w:rFonts w:ascii="Times New Roman" w:hAnsi="Times New Roman" w:cs="Times New Roman"/>
          <w:lang w:val="en-US"/>
        </w:rPr>
        <w:t>on</w:t>
      </w:r>
      <w:r w:rsidR="00637CCE" w:rsidRPr="001C4902">
        <w:rPr>
          <w:rFonts w:ascii="Times New Roman" w:hAnsi="Times New Roman" w:cs="Times New Roman"/>
          <w:lang w:val="en-US"/>
        </w:rPr>
        <w:t xml:space="preserve"> </w:t>
      </w:r>
      <w:r w:rsidRPr="001C4902">
        <w:rPr>
          <w:rFonts w:ascii="Times New Roman" w:hAnsi="Times New Roman" w:cs="Times New Roman"/>
          <w:lang w:val="en-US"/>
        </w:rPr>
        <w:t xml:space="preserve">result and </w:t>
      </w:r>
      <w:r w:rsidR="00637CCE">
        <w:rPr>
          <w:rFonts w:ascii="Times New Roman" w:hAnsi="Times New Roman" w:cs="Times New Roman"/>
          <w:lang w:val="en-US"/>
        </w:rPr>
        <w:t>its</w:t>
      </w:r>
      <w:r w:rsidRPr="001C4902">
        <w:rPr>
          <w:rFonts w:ascii="Times New Roman" w:hAnsi="Times New Roman" w:cs="Times New Roman"/>
          <w:lang w:val="en-US"/>
        </w:rPr>
        <w:t xml:space="preserve"> </w:t>
      </w:r>
      <w:r w:rsidR="002B1AD9">
        <w:rPr>
          <w:rFonts w:ascii="Times New Roman" w:hAnsi="Times New Roman" w:cs="Times New Roman"/>
          <w:lang w:val="en-US"/>
        </w:rPr>
        <w:t>assessment</w:t>
      </w:r>
      <w:r w:rsidRPr="001C4902">
        <w:rPr>
          <w:rFonts w:ascii="Times New Roman" w:hAnsi="Times New Roman" w:cs="Times New Roman"/>
          <w:lang w:val="en-US"/>
        </w:rPr>
        <w:t xml:space="preserve"> indicator.</w:t>
      </w:r>
    </w:p>
    <w:p w14:paraId="40DB0FAE" w14:textId="280F628C" w:rsidR="003C14ED" w:rsidRPr="001C4902" w:rsidRDefault="003C14ED" w:rsidP="00231753">
      <w:pPr>
        <w:pStyle w:val="ListParagraph"/>
        <w:numPr>
          <w:ilvl w:val="0"/>
          <w:numId w:val="12"/>
        </w:numPr>
        <w:tabs>
          <w:tab w:val="left" w:pos="270"/>
        </w:tabs>
        <w:spacing w:before="120" w:after="120" w:line="276" w:lineRule="auto"/>
        <w:contextualSpacing w:val="0"/>
        <w:rPr>
          <w:rFonts w:ascii="Times New Roman" w:hAnsi="Times New Roman" w:cs="Times New Roman"/>
          <w:lang w:val="en-US"/>
        </w:rPr>
      </w:pPr>
      <w:r w:rsidRPr="001C4902">
        <w:rPr>
          <w:rFonts w:ascii="Times New Roman" w:hAnsi="Times New Roman" w:cs="Times New Roman"/>
          <w:lang w:val="en-US"/>
        </w:rPr>
        <w:t xml:space="preserve">The </w:t>
      </w:r>
      <w:r w:rsidR="00637CCE" w:rsidRPr="001C4902">
        <w:rPr>
          <w:rFonts w:ascii="Times New Roman" w:hAnsi="Times New Roman" w:cs="Times New Roman"/>
          <w:lang w:val="en-US"/>
        </w:rPr>
        <w:t xml:space="preserve">annual </w:t>
      </w:r>
      <w:r w:rsidR="00385BCE">
        <w:rPr>
          <w:rFonts w:ascii="Times New Roman" w:hAnsi="Times New Roman" w:cs="Times New Roman"/>
          <w:lang w:val="en-US"/>
        </w:rPr>
        <w:t>evaluation</w:t>
      </w:r>
      <w:r w:rsidR="00D150C3">
        <w:rPr>
          <w:rFonts w:ascii="Times New Roman" w:hAnsi="Times New Roman" w:cs="Times New Roman"/>
          <w:lang w:val="en-US"/>
        </w:rPr>
        <w:t xml:space="preserve"> marking</w:t>
      </w:r>
      <w:r w:rsidRPr="001C4902">
        <w:rPr>
          <w:rFonts w:ascii="Times New Roman" w:hAnsi="Times New Roman" w:cs="Times New Roman"/>
          <w:lang w:val="en-US"/>
        </w:rPr>
        <w:t xml:space="preserve"> the expected </w:t>
      </w:r>
      <w:r w:rsidR="00637CCE">
        <w:rPr>
          <w:rFonts w:ascii="Times New Roman" w:hAnsi="Times New Roman" w:cs="Times New Roman"/>
          <w:lang w:val="en-US"/>
        </w:rPr>
        <w:t>acti</w:t>
      </w:r>
      <w:r w:rsidR="00385BCE">
        <w:rPr>
          <w:rFonts w:ascii="Times New Roman" w:hAnsi="Times New Roman" w:cs="Times New Roman"/>
          <w:lang w:val="en-US"/>
        </w:rPr>
        <w:t>on</w:t>
      </w:r>
      <w:r w:rsidR="00637CCE" w:rsidRPr="001C4902">
        <w:rPr>
          <w:rFonts w:ascii="Times New Roman" w:hAnsi="Times New Roman" w:cs="Times New Roman"/>
          <w:lang w:val="en-US"/>
        </w:rPr>
        <w:t xml:space="preserve"> </w:t>
      </w:r>
      <w:r w:rsidRPr="001C4902">
        <w:rPr>
          <w:rFonts w:ascii="Times New Roman" w:hAnsi="Times New Roman" w:cs="Times New Roman"/>
          <w:lang w:val="en-US"/>
        </w:rPr>
        <w:t xml:space="preserve">results </w:t>
      </w:r>
      <w:r w:rsidR="00637CCE">
        <w:rPr>
          <w:rFonts w:ascii="Times New Roman" w:hAnsi="Times New Roman" w:cs="Times New Roman"/>
          <w:lang w:val="en-US"/>
        </w:rPr>
        <w:t xml:space="preserve">as </w:t>
      </w:r>
      <w:r w:rsidRPr="001C4902">
        <w:rPr>
          <w:rFonts w:ascii="Times New Roman" w:hAnsi="Times New Roman" w:cs="Times New Roman"/>
          <w:lang w:val="en-US"/>
        </w:rPr>
        <w:t>"</w:t>
      </w:r>
      <w:r w:rsidR="00637CCE">
        <w:rPr>
          <w:rFonts w:ascii="Times New Roman" w:hAnsi="Times New Roman" w:cs="Times New Roman"/>
          <w:lang w:val="en-US"/>
        </w:rPr>
        <w:t xml:space="preserve">fully </w:t>
      </w:r>
      <w:r w:rsidRPr="001C4902">
        <w:rPr>
          <w:rFonts w:ascii="Times New Roman" w:hAnsi="Times New Roman" w:cs="Times New Roman"/>
          <w:lang w:val="en-US"/>
        </w:rPr>
        <w:t>complete</w:t>
      </w:r>
      <w:r w:rsidR="00637CCE">
        <w:rPr>
          <w:rFonts w:ascii="Times New Roman" w:hAnsi="Times New Roman" w:cs="Times New Roman"/>
          <w:lang w:val="en-US"/>
        </w:rPr>
        <w:t>d</w:t>
      </w:r>
      <w:r w:rsidRPr="001C4902">
        <w:rPr>
          <w:rFonts w:ascii="Times New Roman" w:hAnsi="Times New Roman" w:cs="Times New Roman"/>
          <w:lang w:val="en-US"/>
        </w:rPr>
        <w:t xml:space="preserve">", "mostly </w:t>
      </w:r>
      <w:r w:rsidR="00637CCE">
        <w:rPr>
          <w:rFonts w:ascii="Times New Roman" w:hAnsi="Times New Roman" w:cs="Times New Roman"/>
          <w:lang w:val="en-US"/>
        </w:rPr>
        <w:t>completed</w:t>
      </w:r>
      <w:r w:rsidRPr="001C4902">
        <w:rPr>
          <w:rFonts w:ascii="Times New Roman" w:hAnsi="Times New Roman" w:cs="Times New Roman"/>
          <w:lang w:val="en-US"/>
        </w:rPr>
        <w:t xml:space="preserve">", "partially </w:t>
      </w:r>
      <w:r w:rsidR="00637CCE">
        <w:rPr>
          <w:rFonts w:ascii="Times New Roman" w:hAnsi="Times New Roman" w:cs="Times New Roman"/>
          <w:lang w:val="en-US"/>
        </w:rPr>
        <w:t>completed</w:t>
      </w:r>
      <w:r w:rsidRPr="001C4902">
        <w:rPr>
          <w:rFonts w:ascii="Times New Roman" w:hAnsi="Times New Roman" w:cs="Times New Roman"/>
          <w:lang w:val="en-US"/>
        </w:rPr>
        <w:t xml:space="preserve">", </w:t>
      </w:r>
      <w:r w:rsidR="00D150C3">
        <w:rPr>
          <w:rFonts w:ascii="Times New Roman" w:hAnsi="Times New Roman" w:cs="Times New Roman"/>
          <w:lang w:val="en-US"/>
        </w:rPr>
        <w:t xml:space="preserve">or </w:t>
      </w:r>
      <w:r w:rsidRPr="001C4902">
        <w:rPr>
          <w:rFonts w:ascii="Times New Roman" w:hAnsi="Times New Roman" w:cs="Times New Roman"/>
          <w:lang w:val="en-US"/>
        </w:rPr>
        <w:t xml:space="preserve">"not </w:t>
      </w:r>
      <w:r w:rsidR="00637CCE">
        <w:rPr>
          <w:rFonts w:ascii="Times New Roman" w:hAnsi="Times New Roman" w:cs="Times New Roman"/>
          <w:lang w:val="en-US"/>
        </w:rPr>
        <w:t>completed</w:t>
      </w:r>
      <w:r w:rsidRPr="001C4902">
        <w:rPr>
          <w:rFonts w:ascii="Times New Roman" w:hAnsi="Times New Roman" w:cs="Times New Roman"/>
          <w:lang w:val="en-US"/>
        </w:rPr>
        <w:t xml:space="preserve">" </w:t>
      </w:r>
      <w:r w:rsidR="00637CCE">
        <w:rPr>
          <w:rFonts w:ascii="Times New Roman" w:hAnsi="Times New Roman" w:cs="Times New Roman"/>
          <w:lang w:val="en-US"/>
        </w:rPr>
        <w:t xml:space="preserve">is provided </w:t>
      </w:r>
      <w:r w:rsidRPr="001C4902">
        <w:rPr>
          <w:rFonts w:ascii="Times New Roman" w:hAnsi="Times New Roman" w:cs="Times New Roman"/>
          <w:lang w:val="en-US"/>
        </w:rPr>
        <w:t xml:space="preserve">in a discretionary </w:t>
      </w:r>
      <w:r w:rsidR="00637CCE">
        <w:rPr>
          <w:rFonts w:ascii="Times New Roman" w:hAnsi="Times New Roman" w:cs="Times New Roman"/>
          <w:lang w:val="en-US"/>
        </w:rPr>
        <w:t>manner</w:t>
      </w:r>
      <w:r w:rsidRPr="001C4902">
        <w:rPr>
          <w:rFonts w:ascii="Times New Roman" w:hAnsi="Times New Roman" w:cs="Times New Roman"/>
          <w:lang w:val="en-US"/>
        </w:rPr>
        <w:t xml:space="preserve"> and </w:t>
      </w:r>
      <w:r w:rsidR="00637CCE">
        <w:rPr>
          <w:rFonts w:ascii="Times New Roman" w:hAnsi="Times New Roman" w:cs="Times New Roman"/>
          <w:lang w:val="en-US"/>
        </w:rPr>
        <w:t>lack</w:t>
      </w:r>
      <w:r w:rsidR="00D150C3">
        <w:rPr>
          <w:rFonts w:ascii="Times New Roman" w:hAnsi="Times New Roman" w:cs="Times New Roman"/>
          <w:lang w:val="en-US"/>
        </w:rPr>
        <w:t>s</w:t>
      </w:r>
      <w:r w:rsidR="00637CCE">
        <w:rPr>
          <w:rFonts w:ascii="Times New Roman" w:hAnsi="Times New Roman" w:cs="Times New Roman"/>
          <w:lang w:val="en-US"/>
        </w:rPr>
        <w:t xml:space="preserve"> any</w:t>
      </w:r>
      <w:r w:rsidRPr="001C4902">
        <w:rPr>
          <w:rFonts w:ascii="Times New Roman" w:hAnsi="Times New Roman" w:cs="Times New Roman"/>
          <w:lang w:val="en-US"/>
        </w:rPr>
        <w:t xml:space="preserve"> standard </w:t>
      </w:r>
      <w:r w:rsidR="00637CCE">
        <w:rPr>
          <w:rFonts w:ascii="Times New Roman" w:hAnsi="Times New Roman" w:cs="Times New Roman"/>
          <w:lang w:val="en-US"/>
        </w:rPr>
        <w:t xml:space="preserve">to </w:t>
      </w:r>
      <w:r w:rsidR="00D150C3">
        <w:rPr>
          <w:rFonts w:ascii="Times New Roman" w:hAnsi="Times New Roman" w:cs="Times New Roman"/>
          <w:lang w:val="en-US"/>
        </w:rPr>
        <w:t>measure</w:t>
      </w:r>
      <w:r w:rsidRPr="001C4902">
        <w:rPr>
          <w:rFonts w:ascii="Times New Roman" w:hAnsi="Times New Roman" w:cs="Times New Roman"/>
          <w:lang w:val="en-US"/>
        </w:rPr>
        <w:t xml:space="preserve"> the </w:t>
      </w:r>
      <w:r w:rsidR="00D150C3" w:rsidRPr="001C4902">
        <w:rPr>
          <w:rFonts w:ascii="Times New Roman" w:hAnsi="Times New Roman" w:cs="Times New Roman"/>
          <w:lang w:val="en-US"/>
        </w:rPr>
        <w:t>degree</w:t>
      </w:r>
      <w:r w:rsidR="00D150C3">
        <w:rPr>
          <w:rFonts w:ascii="Times New Roman" w:hAnsi="Times New Roman" w:cs="Times New Roman"/>
          <w:lang w:val="en-US"/>
        </w:rPr>
        <w:t xml:space="preserve"> of </w:t>
      </w:r>
      <w:r w:rsidR="00637CCE">
        <w:rPr>
          <w:rFonts w:ascii="Times New Roman" w:hAnsi="Times New Roman" w:cs="Times New Roman"/>
          <w:lang w:val="en-US"/>
        </w:rPr>
        <w:t>completion</w:t>
      </w:r>
      <w:r w:rsidRPr="001C4902">
        <w:rPr>
          <w:rFonts w:ascii="Times New Roman" w:hAnsi="Times New Roman" w:cs="Times New Roman"/>
          <w:lang w:val="en-US"/>
        </w:rPr>
        <w:t>.</w:t>
      </w:r>
    </w:p>
    <w:p w14:paraId="2EF5570F" w14:textId="767CCC17" w:rsidR="003C14ED" w:rsidRPr="001C4902" w:rsidRDefault="00D150C3" w:rsidP="00231753">
      <w:pPr>
        <w:pStyle w:val="ListParagraph"/>
        <w:numPr>
          <w:ilvl w:val="0"/>
          <w:numId w:val="12"/>
        </w:numPr>
        <w:tabs>
          <w:tab w:val="left" w:pos="270"/>
        </w:tabs>
        <w:spacing w:before="120" w:after="120" w:line="276" w:lineRule="auto"/>
        <w:contextualSpacing w:val="0"/>
        <w:rPr>
          <w:rFonts w:ascii="Times New Roman" w:hAnsi="Times New Roman" w:cs="Times New Roman"/>
          <w:lang w:val="en-US"/>
        </w:rPr>
      </w:pPr>
      <w:r>
        <w:rPr>
          <w:rFonts w:ascii="Times New Roman" w:hAnsi="Times New Roman" w:cs="Times New Roman"/>
          <w:lang w:val="en-US"/>
        </w:rPr>
        <w:t>N</w:t>
      </w:r>
      <w:r w:rsidR="003C14ED" w:rsidRPr="001C4902">
        <w:rPr>
          <w:rFonts w:ascii="Times New Roman" w:hAnsi="Times New Roman" w:cs="Times New Roman"/>
          <w:lang w:val="en-US"/>
        </w:rPr>
        <w:t xml:space="preserve">on-governmental organizations </w:t>
      </w:r>
      <w:r>
        <w:rPr>
          <w:rFonts w:ascii="Times New Roman" w:hAnsi="Times New Roman" w:cs="Times New Roman"/>
          <w:lang w:val="en-US"/>
        </w:rPr>
        <w:t xml:space="preserve">working in anti-corruption </w:t>
      </w:r>
      <w:r w:rsidR="001212B5">
        <w:rPr>
          <w:rFonts w:ascii="Times New Roman" w:hAnsi="Times New Roman" w:cs="Times New Roman"/>
          <w:lang w:val="en-US"/>
        </w:rPr>
        <w:t xml:space="preserve">area </w:t>
      </w:r>
      <w:r>
        <w:rPr>
          <w:rFonts w:ascii="Times New Roman" w:hAnsi="Times New Roman" w:cs="Times New Roman"/>
          <w:lang w:val="en-US"/>
        </w:rPr>
        <w:t>provide</w:t>
      </w:r>
      <w:r w:rsidR="003C14ED" w:rsidRPr="001C4902">
        <w:rPr>
          <w:rFonts w:ascii="Times New Roman" w:hAnsi="Times New Roman" w:cs="Times New Roman"/>
          <w:lang w:val="en-US"/>
        </w:rPr>
        <w:t xml:space="preserve"> alternative assessment</w:t>
      </w:r>
      <w:r>
        <w:rPr>
          <w:rFonts w:ascii="Times New Roman" w:hAnsi="Times New Roman" w:cs="Times New Roman"/>
          <w:lang w:val="en-US"/>
        </w:rPr>
        <w:t>s</w:t>
      </w:r>
      <w:r w:rsidR="003C14ED" w:rsidRPr="001C4902">
        <w:rPr>
          <w:rFonts w:ascii="Times New Roman" w:hAnsi="Times New Roman" w:cs="Times New Roman"/>
          <w:lang w:val="en-US"/>
        </w:rPr>
        <w:t xml:space="preserve"> of the anti-corruption strategy and </w:t>
      </w:r>
      <w:r w:rsidR="00614821" w:rsidRPr="001C4902">
        <w:rPr>
          <w:rFonts w:ascii="Times New Roman" w:hAnsi="Times New Roman" w:cs="Times New Roman"/>
          <w:lang w:val="en-US"/>
        </w:rPr>
        <w:t xml:space="preserve">its implementation </w:t>
      </w:r>
      <w:r w:rsidR="003C14ED" w:rsidRPr="001C4902">
        <w:rPr>
          <w:rFonts w:ascii="Times New Roman" w:hAnsi="Times New Roman" w:cs="Times New Roman"/>
          <w:lang w:val="en-US"/>
        </w:rPr>
        <w:t>action plan</w:t>
      </w:r>
      <w:r w:rsidR="00614821">
        <w:rPr>
          <w:rFonts w:ascii="Times New Roman" w:hAnsi="Times New Roman" w:cs="Times New Roman"/>
          <w:lang w:val="en-US"/>
        </w:rPr>
        <w:t xml:space="preserve"> using</w:t>
      </w:r>
      <w:r w:rsidR="003C14ED" w:rsidRPr="001C4902">
        <w:rPr>
          <w:rFonts w:ascii="Times New Roman" w:hAnsi="Times New Roman" w:cs="Times New Roman"/>
          <w:lang w:val="en-US"/>
        </w:rPr>
        <w:t xml:space="preserve"> </w:t>
      </w:r>
      <w:r>
        <w:rPr>
          <w:rFonts w:ascii="Times New Roman" w:hAnsi="Times New Roman" w:cs="Times New Roman"/>
          <w:lang w:val="en-US"/>
        </w:rPr>
        <w:t>their</w:t>
      </w:r>
      <w:r w:rsidR="003C14ED" w:rsidRPr="001C4902">
        <w:rPr>
          <w:rFonts w:ascii="Times New Roman" w:hAnsi="Times New Roman" w:cs="Times New Roman"/>
          <w:lang w:val="en-US"/>
        </w:rPr>
        <w:t xml:space="preserve"> own methodology and assessment categories. In </w:t>
      </w:r>
      <w:r>
        <w:rPr>
          <w:rFonts w:ascii="Times New Roman" w:hAnsi="Times New Roman" w:cs="Times New Roman"/>
          <w:lang w:val="en-US"/>
        </w:rPr>
        <w:t>these circumstances</w:t>
      </w:r>
      <w:r w:rsidR="003C14ED" w:rsidRPr="001C4902">
        <w:rPr>
          <w:rFonts w:ascii="Times New Roman" w:hAnsi="Times New Roman" w:cs="Times New Roman"/>
          <w:lang w:val="en-US"/>
        </w:rPr>
        <w:t xml:space="preserve">, </w:t>
      </w:r>
      <w:r w:rsidRPr="001C4902">
        <w:rPr>
          <w:rFonts w:ascii="Times New Roman" w:hAnsi="Times New Roman" w:cs="Times New Roman"/>
          <w:lang w:val="en-US"/>
        </w:rPr>
        <w:t xml:space="preserve">alternative assessments </w:t>
      </w:r>
      <w:r>
        <w:rPr>
          <w:rFonts w:ascii="Times New Roman" w:hAnsi="Times New Roman" w:cs="Times New Roman"/>
          <w:lang w:val="en-US"/>
        </w:rPr>
        <w:t>cannot be</w:t>
      </w:r>
      <w:r w:rsidR="003C14ED" w:rsidRPr="001C4902">
        <w:rPr>
          <w:rFonts w:ascii="Times New Roman" w:hAnsi="Times New Roman" w:cs="Times New Roman"/>
          <w:lang w:val="en-US"/>
        </w:rPr>
        <w:t xml:space="preserve"> consider</w:t>
      </w:r>
      <w:r>
        <w:rPr>
          <w:rFonts w:ascii="Times New Roman" w:hAnsi="Times New Roman" w:cs="Times New Roman"/>
          <w:lang w:val="en-US"/>
        </w:rPr>
        <w:t>ed</w:t>
      </w:r>
      <w:r w:rsidR="003C14ED" w:rsidRPr="001C4902">
        <w:rPr>
          <w:rFonts w:ascii="Times New Roman" w:hAnsi="Times New Roman" w:cs="Times New Roman"/>
          <w:lang w:val="en-US"/>
        </w:rPr>
        <w:t xml:space="preserve"> in the </w:t>
      </w:r>
      <w:r>
        <w:rPr>
          <w:rFonts w:ascii="Times New Roman" w:hAnsi="Times New Roman" w:cs="Times New Roman"/>
          <w:lang w:val="en-US"/>
        </w:rPr>
        <w:t>evaluation conducted</w:t>
      </w:r>
      <w:r w:rsidR="003C14ED" w:rsidRPr="001C4902">
        <w:rPr>
          <w:rFonts w:ascii="Times New Roman" w:hAnsi="Times New Roman" w:cs="Times New Roman"/>
          <w:lang w:val="en-US"/>
        </w:rPr>
        <w:t xml:space="preserve"> by the competent authority.</w:t>
      </w:r>
    </w:p>
    <w:p w14:paraId="1519B3EB" w14:textId="5A76F5AA" w:rsidR="003C14ED" w:rsidRPr="001C4902" w:rsidRDefault="003C14ED" w:rsidP="00231753">
      <w:pPr>
        <w:pStyle w:val="ListParagraph"/>
        <w:numPr>
          <w:ilvl w:val="0"/>
          <w:numId w:val="12"/>
        </w:numPr>
        <w:tabs>
          <w:tab w:val="left" w:pos="270"/>
        </w:tabs>
        <w:spacing w:before="120" w:after="120" w:line="276" w:lineRule="auto"/>
        <w:contextualSpacing w:val="0"/>
        <w:rPr>
          <w:rFonts w:ascii="Times New Roman" w:hAnsi="Times New Roman" w:cs="Times New Roman"/>
          <w:lang w:val="en-US"/>
        </w:rPr>
      </w:pPr>
      <w:r>
        <w:rPr>
          <w:rFonts w:ascii="Times New Roman" w:hAnsi="Times New Roman" w:cs="Times New Roman"/>
          <w:lang w:val="en-US"/>
        </w:rPr>
        <w:t>To</w:t>
      </w:r>
      <w:r w:rsidRPr="001C4902">
        <w:rPr>
          <w:rFonts w:ascii="Times New Roman" w:hAnsi="Times New Roman" w:cs="Times New Roman"/>
          <w:lang w:val="en-US"/>
        </w:rPr>
        <w:t xml:space="preserve"> improv</w:t>
      </w:r>
      <w:r>
        <w:rPr>
          <w:rFonts w:ascii="Times New Roman" w:hAnsi="Times New Roman" w:cs="Times New Roman"/>
          <w:lang w:val="en-US"/>
        </w:rPr>
        <w:t>e</w:t>
      </w:r>
      <w:r w:rsidRPr="001C4902">
        <w:rPr>
          <w:rFonts w:ascii="Times New Roman" w:hAnsi="Times New Roman" w:cs="Times New Roman"/>
          <w:lang w:val="en-US"/>
        </w:rPr>
        <w:t xml:space="preserve"> the monitoring and evaluation tools, it is necessary to </w:t>
      </w:r>
      <w:r w:rsidR="00614821">
        <w:rPr>
          <w:rFonts w:ascii="Times New Roman" w:hAnsi="Times New Roman" w:cs="Times New Roman"/>
          <w:lang w:val="en-US"/>
        </w:rPr>
        <w:t>accomplish</w:t>
      </w:r>
      <w:r w:rsidRPr="001C4902">
        <w:rPr>
          <w:rFonts w:ascii="Times New Roman" w:hAnsi="Times New Roman" w:cs="Times New Roman"/>
          <w:lang w:val="en-US"/>
        </w:rPr>
        <w:t xml:space="preserve"> the </w:t>
      </w:r>
      <w:r w:rsidR="00D150C3">
        <w:rPr>
          <w:rFonts w:ascii="Times New Roman" w:hAnsi="Times New Roman" w:cs="Times New Roman"/>
          <w:lang w:val="en-US"/>
        </w:rPr>
        <w:t>tasks focusing</w:t>
      </w:r>
      <w:r w:rsidRPr="001C4902">
        <w:rPr>
          <w:rFonts w:ascii="Times New Roman" w:hAnsi="Times New Roman" w:cs="Times New Roman"/>
          <w:lang w:val="en-US"/>
        </w:rPr>
        <w:t xml:space="preserve"> </w:t>
      </w:r>
      <w:r w:rsidR="00D150C3">
        <w:rPr>
          <w:rFonts w:ascii="Times New Roman" w:hAnsi="Times New Roman" w:cs="Times New Roman"/>
          <w:lang w:val="en-US"/>
        </w:rPr>
        <w:t>on</w:t>
      </w:r>
      <w:r w:rsidRPr="001C4902">
        <w:rPr>
          <w:rFonts w:ascii="Times New Roman" w:hAnsi="Times New Roman" w:cs="Times New Roman"/>
          <w:lang w:val="en-US"/>
        </w:rPr>
        <w:t xml:space="preserve"> </w:t>
      </w:r>
      <w:r w:rsidR="00D150C3">
        <w:rPr>
          <w:rFonts w:ascii="Times New Roman" w:hAnsi="Times New Roman" w:cs="Times New Roman"/>
          <w:lang w:val="en-US"/>
        </w:rPr>
        <w:t>utilizing</w:t>
      </w:r>
      <w:r w:rsidRPr="001C4902">
        <w:rPr>
          <w:rFonts w:ascii="Times New Roman" w:hAnsi="Times New Roman" w:cs="Times New Roman"/>
          <w:lang w:val="en-US"/>
        </w:rPr>
        <w:t xml:space="preserve"> digital tools. In addition, </w:t>
      </w:r>
      <w:r w:rsidR="00D150C3">
        <w:rPr>
          <w:rFonts w:ascii="Times New Roman" w:hAnsi="Times New Roman" w:cs="Times New Roman"/>
          <w:lang w:val="en-US"/>
        </w:rPr>
        <w:t xml:space="preserve">there is a need to establish </w:t>
      </w:r>
      <w:r w:rsidRPr="001C4902">
        <w:rPr>
          <w:rFonts w:ascii="Times New Roman" w:hAnsi="Times New Roman" w:cs="Times New Roman"/>
          <w:lang w:val="en-US"/>
        </w:rPr>
        <w:t xml:space="preserve">mechanisms </w:t>
      </w:r>
      <w:r w:rsidR="00614821">
        <w:rPr>
          <w:rFonts w:ascii="Times New Roman" w:hAnsi="Times New Roman" w:cs="Times New Roman"/>
          <w:lang w:val="en-US"/>
        </w:rPr>
        <w:t>to</w:t>
      </w:r>
      <w:r w:rsidRPr="001C4902">
        <w:rPr>
          <w:rFonts w:ascii="Times New Roman" w:hAnsi="Times New Roman" w:cs="Times New Roman"/>
          <w:lang w:val="en-US"/>
        </w:rPr>
        <w:t xml:space="preserve"> improve </w:t>
      </w:r>
      <w:r w:rsidR="00D150C3">
        <w:rPr>
          <w:rFonts w:ascii="Times New Roman" w:hAnsi="Times New Roman" w:cs="Times New Roman"/>
          <w:lang w:val="en-US"/>
        </w:rPr>
        <w:t xml:space="preserve">the </w:t>
      </w:r>
      <w:r w:rsidR="00D150C3" w:rsidRPr="001C4902">
        <w:rPr>
          <w:rFonts w:ascii="Times New Roman" w:hAnsi="Times New Roman" w:cs="Times New Roman"/>
          <w:lang w:val="en-US"/>
        </w:rPr>
        <w:t xml:space="preserve">accountability </w:t>
      </w:r>
      <w:r w:rsidR="00D150C3">
        <w:rPr>
          <w:rFonts w:ascii="Times New Roman" w:hAnsi="Times New Roman" w:cs="Times New Roman"/>
          <w:lang w:val="en-US"/>
        </w:rPr>
        <w:t>of</w:t>
      </w:r>
      <w:r w:rsidRPr="001C4902">
        <w:rPr>
          <w:rFonts w:ascii="Times New Roman" w:hAnsi="Times New Roman" w:cs="Times New Roman"/>
          <w:lang w:val="en-US"/>
        </w:rPr>
        <w:t xml:space="preserve"> </w:t>
      </w:r>
      <w:r w:rsidR="00614821">
        <w:rPr>
          <w:rFonts w:ascii="Times New Roman" w:hAnsi="Times New Roman" w:cs="Times New Roman"/>
          <w:lang w:val="en-US"/>
        </w:rPr>
        <w:t xml:space="preserve">government bodies </w:t>
      </w:r>
      <w:r w:rsidRPr="001C4902">
        <w:rPr>
          <w:rFonts w:ascii="Times New Roman" w:hAnsi="Times New Roman" w:cs="Times New Roman"/>
          <w:lang w:val="en-US"/>
        </w:rPr>
        <w:t>o</w:t>
      </w:r>
      <w:r w:rsidR="00614821">
        <w:rPr>
          <w:rFonts w:ascii="Times New Roman" w:hAnsi="Times New Roman" w:cs="Times New Roman"/>
          <w:lang w:val="en-US"/>
        </w:rPr>
        <w:t>n performing</w:t>
      </w:r>
      <w:r w:rsidRPr="001C4902">
        <w:rPr>
          <w:rFonts w:ascii="Times New Roman" w:hAnsi="Times New Roman" w:cs="Times New Roman"/>
          <w:lang w:val="en-US"/>
        </w:rPr>
        <w:t xml:space="preserve"> anti-corruption programs and international obligations</w:t>
      </w:r>
      <w:r w:rsidR="00A32512">
        <w:rPr>
          <w:rFonts w:ascii="Times New Roman" w:hAnsi="Times New Roman" w:cs="Times New Roman"/>
          <w:lang w:val="en-US"/>
        </w:rPr>
        <w:t>.</w:t>
      </w:r>
      <w:r w:rsidRPr="001C4902">
        <w:rPr>
          <w:rFonts w:ascii="Times New Roman" w:hAnsi="Times New Roman" w:cs="Times New Roman"/>
          <w:lang w:val="en-US"/>
        </w:rPr>
        <w:t xml:space="preserve"> </w:t>
      </w:r>
      <w:r w:rsidR="00A32512">
        <w:rPr>
          <w:rFonts w:ascii="Times New Roman" w:hAnsi="Times New Roman" w:cs="Times New Roman"/>
          <w:lang w:val="en-US"/>
        </w:rPr>
        <w:t>This includes</w:t>
      </w:r>
      <w:r w:rsidRPr="001C4902">
        <w:rPr>
          <w:rFonts w:ascii="Times New Roman" w:hAnsi="Times New Roman" w:cs="Times New Roman"/>
          <w:lang w:val="en-US"/>
        </w:rPr>
        <w:t xml:space="preserve"> not only </w:t>
      </w:r>
      <w:r w:rsidR="00A32512">
        <w:rPr>
          <w:rFonts w:ascii="Times New Roman" w:hAnsi="Times New Roman" w:cs="Times New Roman"/>
          <w:lang w:val="en-US"/>
        </w:rPr>
        <w:t>ongoing</w:t>
      </w:r>
      <w:r w:rsidRPr="001C4902">
        <w:rPr>
          <w:rFonts w:ascii="Times New Roman" w:hAnsi="Times New Roman" w:cs="Times New Roman"/>
          <w:lang w:val="en-US"/>
        </w:rPr>
        <w:t xml:space="preserve"> capacity building of persons </w:t>
      </w:r>
      <w:r w:rsidR="00614821" w:rsidRPr="001C4902">
        <w:rPr>
          <w:rFonts w:ascii="Times New Roman" w:hAnsi="Times New Roman" w:cs="Times New Roman"/>
          <w:lang w:val="en-US"/>
        </w:rPr>
        <w:t xml:space="preserve">responsible for </w:t>
      </w:r>
      <w:r w:rsidRPr="001C4902">
        <w:rPr>
          <w:rFonts w:ascii="Times New Roman" w:hAnsi="Times New Roman" w:cs="Times New Roman"/>
          <w:lang w:val="en-US"/>
        </w:rPr>
        <w:t>report</w:t>
      </w:r>
      <w:r w:rsidR="00614821">
        <w:rPr>
          <w:rFonts w:ascii="Times New Roman" w:hAnsi="Times New Roman" w:cs="Times New Roman"/>
          <w:lang w:val="en-US"/>
        </w:rPr>
        <w:t>ing</w:t>
      </w:r>
      <w:r w:rsidRPr="001C4902">
        <w:rPr>
          <w:rFonts w:ascii="Times New Roman" w:hAnsi="Times New Roman" w:cs="Times New Roman"/>
          <w:lang w:val="en-US"/>
        </w:rPr>
        <w:t xml:space="preserve"> and </w:t>
      </w:r>
      <w:r w:rsidR="00614821">
        <w:rPr>
          <w:rFonts w:ascii="Times New Roman" w:hAnsi="Times New Roman" w:cs="Times New Roman"/>
          <w:lang w:val="en-US"/>
        </w:rPr>
        <w:t>implement</w:t>
      </w:r>
      <w:r w:rsidR="00A32512">
        <w:rPr>
          <w:rFonts w:ascii="Times New Roman" w:hAnsi="Times New Roman" w:cs="Times New Roman"/>
          <w:lang w:val="en-US"/>
        </w:rPr>
        <w:t>ing</w:t>
      </w:r>
      <w:r w:rsidRPr="001C4902">
        <w:rPr>
          <w:rFonts w:ascii="Times New Roman" w:hAnsi="Times New Roman" w:cs="Times New Roman"/>
          <w:lang w:val="en-US"/>
        </w:rPr>
        <w:t xml:space="preserve"> anti-corruption programs, but also </w:t>
      </w:r>
      <w:r w:rsidR="00374774">
        <w:rPr>
          <w:rFonts w:ascii="Times New Roman" w:hAnsi="Times New Roman" w:cs="Times New Roman"/>
          <w:lang w:val="en-US"/>
        </w:rPr>
        <w:t>consistent</w:t>
      </w:r>
      <w:r w:rsidRPr="001C4902">
        <w:rPr>
          <w:rFonts w:ascii="Times New Roman" w:hAnsi="Times New Roman" w:cs="Times New Roman"/>
          <w:lang w:val="en-US"/>
        </w:rPr>
        <w:t xml:space="preserve"> awareness</w:t>
      </w:r>
      <w:r w:rsidR="00374774">
        <w:rPr>
          <w:rFonts w:ascii="Times New Roman" w:hAnsi="Times New Roman" w:cs="Times New Roman"/>
          <w:lang w:val="en-US"/>
        </w:rPr>
        <w:t xml:space="preserve"> </w:t>
      </w:r>
      <w:r w:rsidRPr="001C4902">
        <w:rPr>
          <w:rFonts w:ascii="Times New Roman" w:hAnsi="Times New Roman" w:cs="Times New Roman"/>
          <w:lang w:val="en-US"/>
        </w:rPr>
        <w:t xml:space="preserve">raising about the </w:t>
      </w:r>
      <w:r w:rsidR="00A32512">
        <w:rPr>
          <w:rFonts w:ascii="Times New Roman" w:hAnsi="Times New Roman" w:cs="Times New Roman"/>
          <w:lang w:val="en-US"/>
        </w:rPr>
        <w:t>significance</w:t>
      </w:r>
      <w:r w:rsidRPr="001C4902">
        <w:rPr>
          <w:rFonts w:ascii="Times New Roman" w:hAnsi="Times New Roman" w:cs="Times New Roman"/>
          <w:lang w:val="en-US"/>
        </w:rPr>
        <w:t xml:space="preserve"> of reporting and </w:t>
      </w:r>
      <w:r w:rsidR="00A32512">
        <w:rPr>
          <w:rFonts w:ascii="Times New Roman" w:hAnsi="Times New Roman" w:cs="Times New Roman"/>
          <w:lang w:val="en-US"/>
        </w:rPr>
        <w:t>delivering tailored</w:t>
      </w:r>
      <w:r w:rsidRPr="001C4902">
        <w:rPr>
          <w:rFonts w:ascii="Times New Roman" w:hAnsi="Times New Roman" w:cs="Times New Roman"/>
          <w:lang w:val="en-US"/>
        </w:rPr>
        <w:t xml:space="preserve"> content.</w:t>
      </w:r>
    </w:p>
    <w:p w14:paraId="6BA38048" w14:textId="47F5CE44" w:rsidR="003C14ED" w:rsidRPr="003C14ED" w:rsidRDefault="00374774" w:rsidP="00374774">
      <w:pPr>
        <w:spacing w:before="120" w:after="120" w:line="276" w:lineRule="auto"/>
        <w:ind w:right="-2" w:firstLine="0"/>
        <w:rPr>
          <w:rFonts w:ascii="Times New Roman" w:hAnsi="Times New Roman" w:cs="Times New Roman"/>
          <w:lang w:val="en-US"/>
        </w:rPr>
      </w:pPr>
      <w:r>
        <w:rPr>
          <w:rFonts w:ascii="Times New Roman" w:hAnsi="Times New Roman" w:cs="Times New Roman"/>
          <w:lang w:val="en-US"/>
        </w:rPr>
        <w:t>To sum</w:t>
      </w:r>
      <w:r w:rsidR="00A32512">
        <w:rPr>
          <w:rFonts w:ascii="Times New Roman" w:hAnsi="Times New Roman" w:cs="Times New Roman"/>
          <w:lang w:val="en-US"/>
        </w:rPr>
        <w:t>marize</w:t>
      </w:r>
      <w:r w:rsidR="003C14ED" w:rsidRPr="003C14ED">
        <w:rPr>
          <w:rFonts w:ascii="Times New Roman" w:hAnsi="Times New Roman" w:cs="Times New Roman"/>
          <w:lang w:val="en-US"/>
        </w:rPr>
        <w:t xml:space="preserve">, </w:t>
      </w:r>
      <w:r w:rsidR="003C14ED">
        <w:rPr>
          <w:rFonts w:ascii="Times New Roman" w:hAnsi="Times New Roman" w:cs="Times New Roman"/>
          <w:lang w:val="en-US"/>
        </w:rPr>
        <w:t>t</w:t>
      </w:r>
      <w:r w:rsidR="003C14ED" w:rsidRPr="003C14ED">
        <w:rPr>
          <w:rFonts w:ascii="Times New Roman" w:hAnsi="Times New Roman" w:cs="Times New Roman"/>
          <w:lang w:val="en-US"/>
        </w:rPr>
        <w:t xml:space="preserve">he </w:t>
      </w:r>
      <w:r w:rsidR="00A32512" w:rsidRPr="003C14ED">
        <w:rPr>
          <w:rFonts w:ascii="Times New Roman" w:hAnsi="Times New Roman" w:cs="Times New Roman"/>
          <w:lang w:val="en-US"/>
        </w:rPr>
        <w:t xml:space="preserve">2023-2026 </w:t>
      </w:r>
      <w:r w:rsidR="003C14ED">
        <w:rPr>
          <w:rFonts w:ascii="Times New Roman" w:hAnsi="Times New Roman" w:cs="Times New Roman"/>
          <w:lang w:val="en-US"/>
        </w:rPr>
        <w:t>S</w:t>
      </w:r>
      <w:r w:rsidR="003C14ED" w:rsidRPr="003C14ED">
        <w:rPr>
          <w:rFonts w:ascii="Times New Roman" w:hAnsi="Times New Roman" w:cs="Times New Roman"/>
          <w:lang w:val="en-US"/>
        </w:rPr>
        <w:t xml:space="preserve">trategy </w:t>
      </w:r>
      <w:r w:rsidR="00A32512">
        <w:rPr>
          <w:rFonts w:ascii="Times New Roman" w:hAnsi="Times New Roman" w:cs="Times New Roman"/>
          <w:lang w:val="en-US"/>
        </w:rPr>
        <w:t>must</w:t>
      </w:r>
      <w:r w:rsidR="003C14ED" w:rsidRPr="003C14ED">
        <w:rPr>
          <w:rFonts w:ascii="Times New Roman" w:hAnsi="Times New Roman" w:cs="Times New Roman"/>
          <w:lang w:val="en-US"/>
        </w:rPr>
        <w:t xml:space="preserve"> provide all the prerequisites and mechanisms </w:t>
      </w:r>
      <w:r w:rsidR="00A32512" w:rsidRPr="003C14ED">
        <w:rPr>
          <w:rFonts w:ascii="Times New Roman" w:hAnsi="Times New Roman" w:cs="Times New Roman"/>
          <w:lang w:val="en-US"/>
        </w:rPr>
        <w:t xml:space="preserve">necessary </w:t>
      </w:r>
      <w:r w:rsidR="003C14ED" w:rsidRPr="003C14ED">
        <w:rPr>
          <w:rFonts w:ascii="Times New Roman" w:hAnsi="Times New Roman" w:cs="Times New Roman"/>
          <w:lang w:val="en-US"/>
        </w:rPr>
        <w:t>for develop</w:t>
      </w:r>
      <w:r>
        <w:rPr>
          <w:rFonts w:ascii="Times New Roman" w:hAnsi="Times New Roman" w:cs="Times New Roman"/>
          <w:lang w:val="en-US"/>
        </w:rPr>
        <w:t>ing</w:t>
      </w:r>
      <w:r w:rsidR="003C14ED" w:rsidRPr="003C14ED">
        <w:rPr>
          <w:rFonts w:ascii="Times New Roman" w:hAnsi="Times New Roman" w:cs="Times New Roman"/>
          <w:lang w:val="en-US"/>
        </w:rPr>
        <w:t xml:space="preserve"> the monitoring and evaluation system. The anti-corruption monitoring system should provide an opportunity to assess the </w:t>
      </w:r>
      <w:r w:rsidR="00A32512">
        <w:rPr>
          <w:rFonts w:ascii="Times New Roman" w:hAnsi="Times New Roman" w:cs="Times New Roman"/>
          <w:lang w:val="en-US"/>
        </w:rPr>
        <w:t>shift</w:t>
      </w:r>
      <w:r w:rsidR="003C14ED" w:rsidRPr="003C14ED">
        <w:rPr>
          <w:rFonts w:ascii="Times New Roman" w:hAnsi="Times New Roman" w:cs="Times New Roman"/>
          <w:lang w:val="en-US"/>
        </w:rPr>
        <w:t xml:space="preserve"> in the </w:t>
      </w:r>
      <w:r w:rsidR="001212B5" w:rsidRPr="003C14ED">
        <w:rPr>
          <w:rFonts w:ascii="Times New Roman" w:hAnsi="Times New Roman" w:cs="Times New Roman"/>
          <w:lang w:val="en-US"/>
        </w:rPr>
        <w:t xml:space="preserve">level </w:t>
      </w:r>
      <w:r w:rsidR="001212B5">
        <w:rPr>
          <w:rFonts w:ascii="Times New Roman" w:hAnsi="Times New Roman" w:cs="Times New Roman"/>
          <w:lang w:val="en-US"/>
        </w:rPr>
        <w:t xml:space="preserve">of </w:t>
      </w:r>
      <w:r w:rsidR="003C14ED" w:rsidRPr="003C14ED">
        <w:rPr>
          <w:rFonts w:ascii="Times New Roman" w:hAnsi="Times New Roman" w:cs="Times New Roman"/>
          <w:lang w:val="en-US"/>
        </w:rPr>
        <w:t>corruption, in</w:t>
      </w:r>
      <w:r w:rsidR="00A32512">
        <w:rPr>
          <w:rFonts w:ascii="Times New Roman" w:hAnsi="Times New Roman" w:cs="Times New Roman"/>
          <w:lang w:val="en-US"/>
        </w:rPr>
        <w:t>tegrat</w:t>
      </w:r>
      <w:r w:rsidR="003C14ED" w:rsidRPr="003C14ED">
        <w:rPr>
          <w:rFonts w:ascii="Times New Roman" w:hAnsi="Times New Roman" w:cs="Times New Roman"/>
          <w:lang w:val="en-US"/>
        </w:rPr>
        <w:t xml:space="preserve">e a substantive performance monitoring </w:t>
      </w:r>
      <w:r w:rsidR="003C14ED" w:rsidRPr="003C14ED">
        <w:rPr>
          <w:rFonts w:ascii="Times New Roman" w:hAnsi="Times New Roman" w:cs="Times New Roman"/>
          <w:lang w:val="en-US"/>
        </w:rPr>
        <w:lastRenderedPageBreak/>
        <w:t xml:space="preserve">system, and provide a </w:t>
      </w:r>
      <w:r w:rsidR="00A32512">
        <w:rPr>
          <w:rFonts w:ascii="Times New Roman" w:hAnsi="Times New Roman" w:cs="Times New Roman"/>
          <w:lang w:val="en-US"/>
        </w:rPr>
        <w:t>quantifiable</w:t>
      </w:r>
      <w:r w:rsidR="003C14ED" w:rsidRPr="003C14ED">
        <w:rPr>
          <w:rFonts w:ascii="Times New Roman" w:hAnsi="Times New Roman" w:cs="Times New Roman"/>
          <w:lang w:val="en-US"/>
        </w:rPr>
        <w:t xml:space="preserve"> description of the </w:t>
      </w:r>
      <w:r w:rsidR="00A32512">
        <w:rPr>
          <w:rFonts w:ascii="Times New Roman" w:hAnsi="Times New Roman" w:cs="Times New Roman"/>
          <w:lang w:val="en-US"/>
        </w:rPr>
        <w:t>present state</w:t>
      </w:r>
      <w:r w:rsidR="003C14ED" w:rsidRPr="003C14ED">
        <w:rPr>
          <w:rFonts w:ascii="Times New Roman" w:hAnsi="Times New Roman" w:cs="Times New Roman"/>
          <w:lang w:val="en-US"/>
        </w:rPr>
        <w:t xml:space="preserve">. The monitoring system </w:t>
      </w:r>
      <w:r w:rsidR="00A32512">
        <w:rPr>
          <w:rFonts w:ascii="Times New Roman" w:hAnsi="Times New Roman" w:cs="Times New Roman"/>
          <w:lang w:val="en-US"/>
        </w:rPr>
        <w:t>must</w:t>
      </w:r>
      <w:r w:rsidR="003C14ED" w:rsidRPr="003C14ED">
        <w:rPr>
          <w:rFonts w:ascii="Times New Roman" w:hAnsi="Times New Roman" w:cs="Times New Roman"/>
          <w:lang w:val="en-US"/>
        </w:rPr>
        <w:t xml:space="preserve"> </w:t>
      </w:r>
      <w:r w:rsidR="00A32512">
        <w:rPr>
          <w:rFonts w:ascii="Times New Roman" w:hAnsi="Times New Roman" w:cs="Times New Roman"/>
          <w:lang w:val="en-US"/>
        </w:rPr>
        <w:t>incorporate</w:t>
      </w:r>
      <w:r w:rsidR="003C14ED" w:rsidRPr="003C14ED">
        <w:rPr>
          <w:rFonts w:ascii="Times New Roman" w:hAnsi="Times New Roman" w:cs="Times New Roman"/>
          <w:lang w:val="en-US"/>
        </w:rPr>
        <w:t xml:space="preserve"> indicators f</w:t>
      </w:r>
      <w:r>
        <w:rPr>
          <w:rFonts w:ascii="Times New Roman" w:hAnsi="Times New Roman" w:cs="Times New Roman"/>
          <w:lang w:val="en-US"/>
        </w:rPr>
        <w:t>or</w:t>
      </w:r>
      <w:r w:rsidR="003C14ED" w:rsidRPr="003C14ED">
        <w:rPr>
          <w:rFonts w:ascii="Times New Roman" w:hAnsi="Times New Roman" w:cs="Times New Roman"/>
          <w:lang w:val="en-US"/>
        </w:rPr>
        <w:t xml:space="preserve"> strategic goals, </w:t>
      </w:r>
      <w:r>
        <w:rPr>
          <w:rFonts w:ascii="Times New Roman" w:hAnsi="Times New Roman" w:cs="Times New Roman"/>
          <w:lang w:val="en-US"/>
        </w:rPr>
        <w:t>activity</w:t>
      </w:r>
      <w:r w:rsidR="003C14ED" w:rsidRPr="003C14ED">
        <w:rPr>
          <w:rFonts w:ascii="Times New Roman" w:hAnsi="Times New Roman" w:cs="Times New Roman"/>
          <w:lang w:val="en-US"/>
        </w:rPr>
        <w:t xml:space="preserve"> outputs</w:t>
      </w:r>
      <w:r w:rsidR="001212B5">
        <w:rPr>
          <w:rFonts w:ascii="Times New Roman" w:hAnsi="Times New Roman" w:cs="Times New Roman"/>
          <w:lang w:val="en-US"/>
        </w:rPr>
        <w:t>,</w:t>
      </w:r>
      <w:r w:rsidR="003C14ED" w:rsidRPr="003C14ED">
        <w:rPr>
          <w:rFonts w:ascii="Times New Roman" w:hAnsi="Times New Roman" w:cs="Times New Roman"/>
          <w:lang w:val="en-US"/>
        </w:rPr>
        <w:t xml:space="preserve"> and </w:t>
      </w:r>
      <w:r>
        <w:rPr>
          <w:rFonts w:ascii="Times New Roman" w:hAnsi="Times New Roman" w:cs="Times New Roman"/>
          <w:lang w:val="en-US"/>
        </w:rPr>
        <w:t>outcomes</w:t>
      </w:r>
      <w:r w:rsidR="00A32512">
        <w:rPr>
          <w:rFonts w:ascii="Times New Roman" w:hAnsi="Times New Roman" w:cs="Times New Roman"/>
          <w:lang w:val="en-US"/>
        </w:rPr>
        <w:t>. The</w:t>
      </w:r>
      <w:r w:rsidR="00167601">
        <w:rPr>
          <w:rFonts w:ascii="Times New Roman" w:hAnsi="Times New Roman" w:cs="Times New Roman"/>
          <w:lang w:val="en-US"/>
        </w:rPr>
        <w:t>r</w:t>
      </w:r>
      <w:r w:rsidR="00A32512">
        <w:rPr>
          <w:rFonts w:ascii="Times New Roman" w:hAnsi="Times New Roman" w:cs="Times New Roman"/>
          <w:lang w:val="en-US"/>
        </w:rPr>
        <w:t>e must</w:t>
      </w:r>
      <w:r w:rsidR="003C14ED" w:rsidRPr="003C14ED">
        <w:rPr>
          <w:rFonts w:ascii="Times New Roman" w:hAnsi="Times New Roman" w:cs="Times New Roman"/>
          <w:lang w:val="en-US"/>
        </w:rPr>
        <w:t xml:space="preserve"> be </w:t>
      </w:r>
      <w:r w:rsidR="00167601">
        <w:rPr>
          <w:rFonts w:ascii="Times New Roman" w:hAnsi="Times New Roman" w:cs="Times New Roman"/>
          <w:lang w:val="en-US"/>
        </w:rPr>
        <w:t>“</w:t>
      </w:r>
      <w:r w:rsidR="003C14ED" w:rsidRPr="003C14ED">
        <w:rPr>
          <w:rFonts w:ascii="Times New Roman" w:hAnsi="Times New Roman" w:cs="Times New Roman"/>
          <w:lang w:val="en-US"/>
        </w:rPr>
        <w:t>as clear and measurable result indicators as possible</w:t>
      </w:r>
      <w:r>
        <w:rPr>
          <w:rFonts w:ascii="Times New Roman" w:hAnsi="Times New Roman" w:cs="Times New Roman"/>
          <w:lang w:val="en-US"/>
        </w:rPr>
        <w:t xml:space="preserve"> </w:t>
      </w:r>
      <w:r w:rsidRPr="003C14ED">
        <w:rPr>
          <w:rFonts w:ascii="Times New Roman" w:hAnsi="Times New Roman" w:cs="Times New Roman"/>
          <w:lang w:val="en-US"/>
        </w:rPr>
        <w:t>at any level</w:t>
      </w:r>
      <w:r w:rsidR="00167601">
        <w:rPr>
          <w:rFonts w:ascii="Times New Roman" w:hAnsi="Times New Roman" w:cs="Times New Roman"/>
          <w:lang w:val="en-US"/>
        </w:rPr>
        <w:t xml:space="preserve">, with </w:t>
      </w:r>
      <w:r w:rsidR="001212B5">
        <w:rPr>
          <w:rFonts w:ascii="Times New Roman" w:hAnsi="Times New Roman" w:cs="Times New Roman"/>
          <w:lang w:val="en-US"/>
        </w:rPr>
        <w:t xml:space="preserve">a </w:t>
      </w:r>
      <w:r w:rsidR="00167601">
        <w:rPr>
          <w:rFonts w:ascii="Times New Roman" w:hAnsi="Times New Roman" w:cs="Times New Roman"/>
          <w:lang w:val="en-US"/>
        </w:rPr>
        <w:t>possibility to</w:t>
      </w:r>
      <w:r w:rsidR="003C14ED" w:rsidRPr="003C14ED">
        <w:rPr>
          <w:rFonts w:ascii="Times New Roman" w:hAnsi="Times New Roman" w:cs="Times New Roman"/>
          <w:lang w:val="en-US"/>
        </w:rPr>
        <w:t xml:space="preserve"> present</w:t>
      </w:r>
      <w:r w:rsidR="00167601">
        <w:rPr>
          <w:rFonts w:ascii="Times New Roman" w:hAnsi="Times New Roman" w:cs="Times New Roman"/>
          <w:lang w:val="en-US"/>
        </w:rPr>
        <w:t xml:space="preserve"> them </w:t>
      </w:r>
      <w:r w:rsidR="003C14ED" w:rsidRPr="003C14ED">
        <w:rPr>
          <w:rFonts w:ascii="Times New Roman" w:hAnsi="Times New Roman" w:cs="Times New Roman"/>
          <w:lang w:val="en-US"/>
        </w:rPr>
        <w:t xml:space="preserve">in </w:t>
      </w:r>
      <w:r>
        <w:rPr>
          <w:rFonts w:ascii="Times New Roman" w:hAnsi="Times New Roman" w:cs="Times New Roman"/>
          <w:lang w:val="en-US"/>
        </w:rPr>
        <w:t>quantitative</w:t>
      </w:r>
      <w:r w:rsidR="003C14ED" w:rsidRPr="003C14ED">
        <w:rPr>
          <w:rFonts w:ascii="Times New Roman" w:hAnsi="Times New Roman" w:cs="Times New Roman"/>
          <w:lang w:val="en-US"/>
        </w:rPr>
        <w:t xml:space="preserve"> form</w:t>
      </w:r>
      <w:r w:rsidR="00167601">
        <w:rPr>
          <w:rFonts w:ascii="Times New Roman" w:hAnsi="Times New Roman" w:cs="Times New Roman"/>
          <w:lang w:val="en-US"/>
        </w:rPr>
        <w:t>,</w:t>
      </w:r>
      <w:r w:rsidR="003C14ED" w:rsidRPr="003C14ED">
        <w:rPr>
          <w:rFonts w:ascii="Times New Roman" w:hAnsi="Times New Roman" w:cs="Times New Roman"/>
          <w:lang w:val="en-US"/>
        </w:rPr>
        <w:t xml:space="preserve"> </w:t>
      </w:r>
      <w:r w:rsidR="004F5723">
        <w:rPr>
          <w:rFonts w:ascii="Times New Roman" w:hAnsi="Times New Roman" w:cs="Times New Roman"/>
          <w:lang w:val="en-US"/>
        </w:rPr>
        <w:t>specifying</w:t>
      </w:r>
      <w:r w:rsidR="003C14ED" w:rsidRPr="003C14ED">
        <w:rPr>
          <w:rFonts w:ascii="Times New Roman" w:hAnsi="Times New Roman" w:cs="Times New Roman"/>
          <w:lang w:val="en-US"/>
        </w:rPr>
        <w:t xml:space="preserve"> a certain benchmark or period of time </w:t>
      </w:r>
      <w:r w:rsidR="00167601">
        <w:rPr>
          <w:rFonts w:ascii="Times New Roman" w:hAnsi="Times New Roman" w:cs="Times New Roman"/>
          <w:lang w:val="en-US"/>
        </w:rPr>
        <w:t>to ensure that</w:t>
      </w:r>
      <w:r w:rsidR="003C14ED" w:rsidRPr="003C14ED">
        <w:rPr>
          <w:rFonts w:ascii="Times New Roman" w:hAnsi="Times New Roman" w:cs="Times New Roman"/>
          <w:lang w:val="en-US"/>
        </w:rPr>
        <w:t xml:space="preserve"> implementation can be </w:t>
      </w:r>
      <w:r w:rsidR="004F5723">
        <w:rPr>
          <w:rFonts w:ascii="Times New Roman" w:hAnsi="Times New Roman" w:cs="Times New Roman"/>
          <w:lang w:val="en-US"/>
        </w:rPr>
        <w:t>measured</w:t>
      </w:r>
      <w:r w:rsidR="003C14ED" w:rsidRPr="003C14ED">
        <w:rPr>
          <w:rFonts w:ascii="Times New Roman" w:hAnsi="Times New Roman" w:cs="Times New Roman"/>
          <w:lang w:val="en-US"/>
        </w:rPr>
        <w:t xml:space="preserve">. It is impossible to understand and evaluate the </w:t>
      </w:r>
      <w:r w:rsidR="001212B5">
        <w:rPr>
          <w:rFonts w:ascii="Times New Roman" w:hAnsi="Times New Roman" w:cs="Times New Roman"/>
          <w:lang w:val="en-US"/>
        </w:rPr>
        <w:t>achievement</w:t>
      </w:r>
      <w:r w:rsidR="003C14ED" w:rsidRPr="003C14ED">
        <w:rPr>
          <w:rFonts w:ascii="Times New Roman" w:hAnsi="Times New Roman" w:cs="Times New Roman"/>
          <w:lang w:val="en-US"/>
        </w:rPr>
        <w:t xml:space="preserve"> of any goal or progress towards </w:t>
      </w:r>
      <w:r w:rsidR="001212B5">
        <w:rPr>
          <w:rFonts w:ascii="Times New Roman" w:hAnsi="Times New Roman" w:cs="Times New Roman"/>
          <w:lang w:val="en-US"/>
        </w:rPr>
        <w:t>the goal</w:t>
      </w:r>
      <w:r w:rsidR="003C14ED" w:rsidRPr="003C14ED">
        <w:rPr>
          <w:rFonts w:ascii="Times New Roman" w:hAnsi="Times New Roman" w:cs="Times New Roman"/>
          <w:lang w:val="en-US"/>
        </w:rPr>
        <w:t xml:space="preserve"> if it is not measurable."</w:t>
      </w:r>
      <w:r w:rsidR="004F5723" w:rsidRPr="004F5723">
        <w:rPr>
          <w:rFonts w:ascii="Times New Roman" w:hAnsi="Times New Roman" w:cs="Times New Roman"/>
          <w:vertAlign w:val="superscript"/>
        </w:rPr>
        <w:footnoteReference w:id="56"/>
      </w:r>
      <w:r w:rsidR="003C14ED" w:rsidRPr="003C14ED">
        <w:rPr>
          <w:rFonts w:ascii="Times New Roman" w:hAnsi="Times New Roman" w:cs="Times New Roman"/>
          <w:lang w:val="en-US"/>
        </w:rPr>
        <w:t xml:space="preserve"> In addition, it is necessary to </w:t>
      </w:r>
      <w:r w:rsidR="004F5723">
        <w:rPr>
          <w:rFonts w:ascii="Times New Roman" w:hAnsi="Times New Roman" w:cs="Times New Roman"/>
          <w:lang w:val="en-US"/>
        </w:rPr>
        <w:t>align</w:t>
      </w:r>
      <w:r w:rsidR="003C14ED" w:rsidRPr="003C14ED">
        <w:rPr>
          <w:rFonts w:ascii="Times New Roman" w:hAnsi="Times New Roman" w:cs="Times New Roman"/>
          <w:lang w:val="en-US"/>
        </w:rPr>
        <w:t xml:space="preserve"> the alternative evaluation</w:t>
      </w:r>
      <w:r w:rsidR="004F5723" w:rsidRPr="004F5723">
        <w:rPr>
          <w:rFonts w:ascii="Times New Roman" w:hAnsi="Times New Roman" w:cs="Times New Roman"/>
          <w:lang w:val="en-US"/>
        </w:rPr>
        <w:t xml:space="preserve"> </w:t>
      </w:r>
      <w:r w:rsidR="004F5723" w:rsidRPr="003C14ED">
        <w:rPr>
          <w:rFonts w:ascii="Times New Roman" w:hAnsi="Times New Roman" w:cs="Times New Roman"/>
          <w:lang w:val="en-US"/>
        </w:rPr>
        <w:t>frameworks</w:t>
      </w:r>
      <w:r w:rsidR="003C14ED" w:rsidRPr="003C14ED">
        <w:rPr>
          <w:rFonts w:ascii="Times New Roman" w:hAnsi="Times New Roman" w:cs="Times New Roman"/>
          <w:lang w:val="en-US"/>
        </w:rPr>
        <w:t>.</w:t>
      </w:r>
    </w:p>
    <w:p w14:paraId="33AA1AF6" w14:textId="60D41487" w:rsidR="00D20DF8" w:rsidRPr="00D20DF8" w:rsidRDefault="00D20DF8" w:rsidP="00D20DF8">
      <w:pPr>
        <w:spacing w:before="120" w:after="120" w:line="276" w:lineRule="auto"/>
        <w:ind w:right="210" w:firstLine="0"/>
        <w:rPr>
          <w:rFonts w:ascii="Times New Roman" w:hAnsi="Times New Roman" w:cs="Times New Roman"/>
          <w:lang w:val="en-US"/>
        </w:rPr>
      </w:pPr>
      <w:r w:rsidRPr="00D20DF8">
        <w:rPr>
          <w:rFonts w:ascii="Times New Roman" w:hAnsi="Times New Roman" w:cs="Times New Roman"/>
          <w:lang w:val="en-US"/>
        </w:rPr>
        <w:t xml:space="preserve">The </w:t>
      </w:r>
      <w:r w:rsidR="00167601">
        <w:rPr>
          <w:rFonts w:ascii="Times New Roman" w:hAnsi="Times New Roman" w:cs="Times New Roman"/>
          <w:lang w:val="en-US"/>
        </w:rPr>
        <w:t>absence</w:t>
      </w:r>
      <w:r w:rsidRPr="00D20DF8">
        <w:rPr>
          <w:rFonts w:ascii="Times New Roman" w:hAnsi="Times New Roman" w:cs="Times New Roman"/>
          <w:lang w:val="en-US"/>
        </w:rPr>
        <w:t xml:space="preserve"> of a unified methodology of surveys in this </w:t>
      </w:r>
      <w:r w:rsidR="004F5723">
        <w:rPr>
          <w:rFonts w:ascii="Times New Roman" w:hAnsi="Times New Roman" w:cs="Times New Roman"/>
          <w:lang w:val="en-US"/>
        </w:rPr>
        <w:t>area</w:t>
      </w:r>
      <w:r w:rsidRPr="00D20DF8">
        <w:rPr>
          <w:rFonts w:ascii="Times New Roman" w:hAnsi="Times New Roman" w:cs="Times New Roman"/>
          <w:lang w:val="en-US"/>
        </w:rPr>
        <w:t xml:space="preserve"> negative</w:t>
      </w:r>
      <w:r w:rsidR="004F5723">
        <w:rPr>
          <w:rFonts w:ascii="Times New Roman" w:hAnsi="Times New Roman" w:cs="Times New Roman"/>
          <w:lang w:val="en-US"/>
        </w:rPr>
        <w:t>ly affects</w:t>
      </w:r>
      <w:r w:rsidRPr="00D20DF8">
        <w:rPr>
          <w:rFonts w:ascii="Times New Roman" w:hAnsi="Times New Roman" w:cs="Times New Roman"/>
          <w:lang w:val="en-US"/>
        </w:rPr>
        <w:t xml:space="preserve"> the effectiveness of the monitoring and evaluation syste</w:t>
      </w:r>
      <w:r w:rsidR="004F5723">
        <w:rPr>
          <w:rFonts w:ascii="Times New Roman" w:hAnsi="Times New Roman" w:cs="Times New Roman"/>
          <w:lang w:val="en-US"/>
        </w:rPr>
        <w:t xml:space="preserve">m, as it hinders the </w:t>
      </w:r>
      <w:r w:rsidRPr="00D20DF8">
        <w:rPr>
          <w:rFonts w:ascii="Times New Roman" w:hAnsi="Times New Roman" w:cs="Times New Roman"/>
          <w:lang w:val="en-US"/>
        </w:rPr>
        <w:t xml:space="preserve">institutionalization of surveys, which is </w:t>
      </w:r>
      <w:r w:rsidR="00167601">
        <w:rPr>
          <w:rFonts w:ascii="Times New Roman" w:hAnsi="Times New Roman" w:cs="Times New Roman"/>
          <w:lang w:val="en-US"/>
        </w:rPr>
        <w:t>crucial for assessing</w:t>
      </w:r>
      <w:r w:rsidRPr="00D20DF8">
        <w:rPr>
          <w:rFonts w:ascii="Times New Roman" w:hAnsi="Times New Roman" w:cs="Times New Roman"/>
          <w:lang w:val="en-US"/>
        </w:rPr>
        <w:t xml:space="preserve"> the impact of anti-corruption reforms and provid</w:t>
      </w:r>
      <w:r w:rsidR="00167601">
        <w:rPr>
          <w:rFonts w:ascii="Times New Roman" w:hAnsi="Times New Roman" w:cs="Times New Roman"/>
          <w:lang w:val="en-US"/>
        </w:rPr>
        <w:t>ing</w:t>
      </w:r>
      <w:r w:rsidRPr="00D20DF8">
        <w:rPr>
          <w:rFonts w:ascii="Times New Roman" w:hAnsi="Times New Roman" w:cs="Times New Roman"/>
          <w:lang w:val="en-US"/>
        </w:rPr>
        <w:t xml:space="preserve"> feedback to society.</w:t>
      </w:r>
    </w:p>
    <w:p w14:paraId="1FD91A73" w14:textId="54DB0944" w:rsidR="00D20DF8" w:rsidRPr="00D20DF8" w:rsidRDefault="00D20DF8" w:rsidP="00D20DF8">
      <w:pPr>
        <w:spacing w:before="120" w:after="120" w:line="276" w:lineRule="auto"/>
        <w:ind w:right="210" w:firstLine="0"/>
        <w:rPr>
          <w:rFonts w:ascii="Times New Roman" w:hAnsi="Times New Roman" w:cs="Times New Roman"/>
          <w:lang w:val="en-US"/>
        </w:rPr>
      </w:pPr>
      <w:r w:rsidRPr="00D20DF8">
        <w:rPr>
          <w:rFonts w:ascii="Times New Roman" w:hAnsi="Times New Roman" w:cs="Times New Roman"/>
          <w:lang w:val="en-US"/>
        </w:rPr>
        <w:t xml:space="preserve">In this </w:t>
      </w:r>
      <w:r w:rsidR="006171C1">
        <w:rPr>
          <w:rFonts w:ascii="Times New Roman" w:hAnsi="Times New Roman" w:cs="Times New Roman"/>
          <w:lang w:val="en-US"/>
        </w:rPr>
        <w:t>context</w:t>
      </w:r>
      <w:r w:rsidRPr="00D20DF8">
        <w:rPr>
          <w:rFonts w:ascii="Times New Roman" w:hAnsi="Times New Roman" w:cs="Times New Roman"/>
          <w:lang w:val="en-US"/>
        </w:rPr>
        <w:t xml:space="preserve">, </w:t>
      </w:r>
      <w:r w:rsidR="006171C1">
        <w:rPr>
          <w:rFonts w:ascii="Times New Roman" w:hAnsi="Times New Roman" w:cs="Times New Roman"/>
          <w:lang w:val="en-US"/>
        </w:rPr>
        <w:t xml:space="preserve">it is </w:t>
      </w:r>
      <w:r w:rsidR="001212B5">
        <w:rPr>
          <w:rFonts w:ascii="Times New Roman" w:hAnsi="Times New Roman" w:cs="Times New Roman"/>
          <w:lang w:val="en-US"/>
        </w:rPr>
        <w:t>necessary</w:t>
      </w:r>
      <w:r w:rsidR="006171C1">
        <w:rPr>
          <w:rFonts w:ascii="Times New Roman" w:hAnsi="Times New Roman" w:cs="Times New Roman"/>
          <w:lang w:val="en-US"/>
        </w:rPr>
        <w:t xml:space="preserve"> to</w:t>
      </w:r>
      <w:r w:rsidRPr="00D20DF8">
        <w:rPr>
          <w:rFonts w:ascii="Times New Roman" w:hAnsi="Times New Roman" w:cs="Times New Roman"/>
          <w:lang w:val="en-US"/>
        </w:rPr>
        <w:t xml:space="preserve"> </w:t>
      </w:r>
      <w:r w:rsidR="006171C1">
        <w:rPr>
          <w:rFonts w:ascii="Times New Roman" w:hAnsi="Times New Roman" w:cs="Times New Roman"/>
          <w:lang w:val="en-US"/>
        </w:rPr>
        <w:t>consider developing</w:t>
      </w:r>
      <w:r w:rsidRPr="00D20DF8">
        <w:rPr>
          <w:rFonts w:ascii="Times New Roman" w:hAnsi="Times New Roman" w:cs="Times New Roman"/>
          <w:lang w:val="en-US"/>
        </w:rPr>
        <w:t xml:space="preserve"> a </w:t>
      </w:r>
      <w:r w:rsidR="006171C1">
        <w:rPr>
          <w:rFonts w:ascii="Times New Roman" w:hAnsi="Times New Roman" w:cs="Times New Roman"/>
          <w:lang w:val="en-US"/>
        </w:rPr>
        <w:t>standardized</w:t>
      </w:r>
      <w:r w:rsidRPr="00D20DF8">
        <w:rPr>
          <w:rFonts w:ascii="Times New Roman" w:hAnsi="Times New Roman" w:cs="Times New Roman"/>
          <w:lang w:val="en-US"/>
        </w:rPr>
        <w:t xml:space="preserve"> methodology for </w:t>
      </w:r>
      <w:r w:rsidR="006171C1">
        <w:rPr>
          <w:rFonts w:ascii="Times New Roman" w:hAnsi="Times New Roman" w:cs="Times New Roman"/>
          <w:lang w:val="en-US"/>
        </w:rPr>
        <w:t>anti-</w:t>
      </w:r>
      <w:r w:rsidR="006171C1" w:rsidRPr="00D20DF8">
        <w:rPr>
          <w:rFonts w:ascii="Times New Roman" w:hAnsi="Times New Roman" w:cs="Times New Roman"/>
          <w:lang w:val="en-US"/>
        </w:rPr>
        <w:t xml:space="preserve">corruption </w:t>
      </w:r>
      <w:r w:rsidRPr="00D20DF8">
        <w:rPr>
          <w:rFonts w:ascii="Times New Roman" w:hAnsi="Times New Roman" w:cs="Times New Roman"/>
          <w:lang w:val="en-US"/>
        </w:rPr>
        <w:t xml:space="preserve">public </w:t>
      </w:r>
      <w:r w:rsidR="000446C9">
        <w:rPr>
          <w:rFonts w:ascii="Times New Roman" w:hAnsi="Times New Roman" w:cs="Times New Roman"/>
          <w:lang w:val="en-US"/>
        </w:rPr>
        <w:t>polls</w:t>
      </w:r>
      <w:r w:rsidRPr="00D20DF8">
        <w:rPr>
          <w:rFonts w:ascii="Times New Roman" w:hAnsi="Times New Roman" w:cs="Times New Roman"/>
          <w:lang w:val="en-US"/>
        </w:rPr>
        <w:t xml:space="preserve"> </w:t>
      </w:r>
      <w:r w:rsidR="006171C1">
        <w:rPr>
          <w:rFonts w:ascii="Times New Roman" w:hAnsi="Times New Roman" w:cs="Times New Roman"/>
          <w:lang w:val="en-US"/>
        </w:rPr>
        <w:t xml:space="preserve">and </w:t>
      </w:r>
      <w:r w:rsidRPr="00D20DF8">
        <w:rPr>
          <w:rFonts w:ascii="Times New Roman" w:hAnsi="Times New Roman" w:cs="Times New Roman"/>
          <w:lang w:val="en-US"/>
        </w:rPr>
        <w:t xml:space="preserve">institutionalizing </w:t>
      </w:r>
      <w:r w:rsidR="000446C9">
        <w:rPr>
          <w:rFonts w:ascii="Times New Roman" w:hAnsi="Times New Roman" w:cs="Times New Roman"/>
          <w:lang w:val="en-US"/>
        </w:rPr>
        <w:t>surveys</w:t>
      </w:r>
      <w:r w:rsidRPr="00D20DF8">
        <w:rPr>
          <w:rFonts w:ascii="Times New Roman" w:hAnsi="Times New Roman" w:cs="Times New Roman"/>
          <w:lang w:val="en-US"/>
        </w:rPr>
        <w:t>.</w:t>
      </w:r>
    </w:p>
    <w:p w14:paraId="66D87867" w14:textId="6B004F8C" w:rsidR="00D20DF8" w:rsidRPr="000012D2" w:rsidRDefault="00D20DF8" w:rsidP="00231753">
      <w:pPr>
        <w:pStyle w:val="ListParagraph"/>
        <w:numPr>
          <w:ilvl w:val="0"/>
          <w:numId w:val="20"/>
        </w:numPr>
        <w:spacing w:before="120" w:after="120" w:line="276" w:lineRule="auto"/>
        <w:ind w:left="714" w:right="210" w:hanging="357"/>
        <w:contextualSpacing w:val="0"/>
        <w:rPr>
          <w:rFonts w:ascii="Times New Roman" w:hAnsi="Times New Roman" w:cs="Times New Roman"/>
          <w:lang w:val="en-US"/>
        </w:rPr>
      </w:pPr>
      <w:r w:rsidRPr="000012D2">
        <w:rPr>
          <w:rFonts w:ascii="Times New Roman" w:hAnsi="Times New Roman" w:cs="Times New Roman"/>
          <w:lang w:val="en-US"/>
        </w:rPr>
        <w:t xml:space="preserve">In addition, the </w:t>
      </w:r>
      <w:r w:rsidR="000012D2">
        <w:rPr>
          <w:rFonts w:ascii="Times New Roman" w:hAnsi="Times New Roman" w:cs="Times New Roman"/>
          <w:lang w:val="en-US"/>
        </w:rPr>
        <w:t>overall framework</w:t>
      </w:r>
      <w:r w:rsidRPr="000012D2">
        <w:rPr>
          <w:rFonts w:ascii="Times New Roman" w:hAnsi="Times New Roman" w:cs="Times New Roman"/>
          <w:lang w:val="en-US"/>
        </w:rPr>
        <w:t xml:space="preserve"> of Anti-</w:t>
      </w:r>
      <w:r w:rsidR="000446C9" w:rsidRPr="000012D2">
        <w:rPr>
          <w:rFonts w:ascii="Times New Roman" w:hAnsi="Times New Roman" w:cs="Times New Roman"/>
          <w:lang w:val="en-US"/>
        </w:rPr>
        <w:t>C</w:t>
      </w:r>
      <w:r w:rsidRPr="000012D2">
        <w:rPr>
          <w:rFonts w:ascii="Times New Roman" w:hAnsi="Times New Roman" w:cs="Times New Roman"/>
          <w:lang w:val="en-US"/>
        </w:rPr>
        <w:t>orruption Policy Council's activities</w:t>
      </w:r>
      <w:r w:rsidR="000012D2">
        <w:rPr>
          <w:rFonts w:ascii="Times New Roman" w:hAnsi="Times New Roman" w:cs="Times New Roman"/>
          <w:lang w:val="en-US"/>
        </w:rPr>
        <w:t xml:space="preserve"> needs a review</w:t>
      </w:r>
      <w:r w:rsidRPr="000012D2">
        <w:rPr>
          <w:rFonts w:ascii="Times New Roman" w:hAnsi="Times New Roman" w:cs="Times New Roman"/>
          <w:lang w:val="en-US"/>
        </w:rPr>
        <w:t xml:space="preserve">, </w:t>
      </w:r>
      <w:r w:rsidR="003D37A8" w:rsidRPr="000012D2">
        <w:rPr>
          <w:rFonts w:ascii="Times New Roman" w:hAnsi="Times New Roman" w:cs="Times New Roman"/>
          <w:lang w:val="en-US"/>
        </w:rPr>
        <w:t xml:space="preserve">as </w:t>
      </w:r>
      <w:r w:rsidR="000446C9" w:rsidRPr="000012D2">
        <w:rPr>
          <w:rFonts w:ascii="Times New Roman" w:hAnsi="Times New Roman" w:cs="Times New Roman"/>
          <w:lang w:val="en-US"/>
        </w:rPr>
        <w:t>certain</w:t>
      </w:r>
      <w:r w:rsidRPr="000012D2">
        <w:rPr>
          <w:rFonts w:ascii="Times New Roman" w:hAnsi="Times New Roman" w:cs="Times New Roman"/>
          <w:lang w:val="en-US"/>
        </w:rPr>
        <w:t xml:space="preserve"> problems </w:t>
      </w:r>
      <w:r w:rsidR="000012D2">
        <w:rPr>
          <w:rFonts w:ascii="Times New Roman" w:hAnsi="Times New Roman" w:cs="Times New Roman"/>
          <w:lang w:val="en-US"/>
        </w:rPr>
        <w:t xml:space="preserve">have been </w:t>
      </w:r>
      <w:r w:rsidR="000012D2" w:rsidRPr="000012D2">
        <w:rPr>
          <w:rFonts w:ascii="Times New Roman" w:hAnsi="Times New Roman" w:cs="Times New Roman"/>
          <w:lang w:val="en-US"/>
        </w:rPr>
        <w:t xml:space="preserve">revealed </w:t>
      </w:r>
      <w:r w:rsidR="000446C9" w:rsidRPr="000012D2">
        <w:rPr>
          <w:rFonts w:ascii="Times New Roman" w:hAnsi="Times New Roman" w:cs="Times New Roman"/>
          <w:lang w:val="en-US"/>
        </w:rPr>
        <w:t xml:space="preserve">such </w:t>
      </w:r>
      <w:r w:rsidRPr="000012D2">
        <w:rPr>
          <w:rFonts w:ascii="Times New Roman" w:hAnsi="Times New Roman" w:cs="Times New Roman"/>
          <w:lang w:val="en-US"/>
        </w:rPr>
        <w:t xml:space="preserve">as </w:t>
      </w:r>
      <w:r w:rsidR="003D37A8" w:rsidRPr="000012D2">
        <w:rPr>
          <w:rFonts w:ascii="Times New Roman" w:hAnsi="Times New Roman" w:cs="Times New Roman"/>
          <w:lang w:val="en-US"/>
        </w:rPr>
        <w:t xml:space="preserve">gaps in </w:t>
      </w:r>
      <w:r w:rsidRPr="000012D2">
        <w:rPr>
          <w:rFonts w:ascii="Times New Roman" w:hAnsi="Times New Roman" w:cs="Times New Roman"/>
          <w:lang w:val="en-US"/>
        </w:rPr>
        <w:t xml:space="preserve">the procedure </w:t>
      </w:r>
      <w:r w:rsidR="00E867A3">
        <w:rPr>
          <w:rFonts w:ascii="Times New Roman" w:hAnsi="Times New Roman" w:cs="Times New Roman"/>
          <w:lang w:val="en-US"/>
        </w:rPr>
        <w:t>of</w:t>
      </w:r>
      <w:r w:rsidRPr="000012D2">
        <w:rPr>
          <w:rFonts w:ascii="Times New Roman" w:hAnsi="Times New Roman" w:cs="Times New Roman"/>
          <w:lang w:val="en-US"/>
        </w:rPr>
        <w:t xml:space="preserve"> involving </w:t>
      </w:r>
      <w:r w:rsidR="003D37A8" w:rsidRPr="000012D2">
        <w:rPr>
          <w:rFonts w:ascii="Times New Roman" w:hAnsi="Times New Roman" w:cs="Times New Roman"/>
          <w:lang w:val="en-US"/>
        </w:rPr>
        <w:t>non-governmental</w:t>
      </w:r>
      <w:r w:rsidRPr="000012D2">
        <w:rPr>
          <w:rFonts w:ascii="Times New Roman" w:hAnsi="Times New Roman" w:cs="Times New Roman"/>
          <w:lang w:val="en-US"/>
        </w:rPr>
        <w:t xml:space="preserve"> organizations in the Council, the </w:t>
      </w:r>
      <w:r w:rsidR="00E867A3">
        <w:rPr>
          <w:rFonts w:ascii="Times New Roman" w:hAnsi="Times New Roman" w:cs="Times New Roman"/>
          <w:lang w:val="en-US"/>
        </w:rPr>
        <w:t>restricted number</w:t>
      </w:r>
      <w:r w:rsidRPr="000012D2">
        <w:rPr>
          <w:rFonts w:ascii="Times New Roman" w:hAnsi="Times New Roman" w:cs="Times New Roman"/>
          <w:lang w:val="en-US"/>
        </w:rPr>
        <w:t xml:space="preserve"> non-</w:t>
      </w:r>
      <w:r w:rsidR="003D37A8" w:rsidRPr="000012D2">
        <w:rPr>
          <w:rFonts w:ascii="Times New Roman" w:hAnsi="Times New Roman" w:cs="Times New Roman"/>
          <w:lang w:val="en-US"/>
        </w:rPr>
        <w:t>profit</w:t>
      </w:r>
      <w:r w:rsidRPr="000012D2">
        <w:rPr>
          <w:rFonts w:ascii="Times New Roman" w:hAnsi="Times New Roman" w:cs="Times New Roman"/>
          <w:lang w:val="en-US"/>
        </w:rPr>
        <w:t xml:space="preserve"> organizations in the Council</w:t>
      </w:r>
      <w:r w:rsidR="00423ADF" w:rsidRPr="000012D2">
        <w:rPr>
          <w:rFonts w:ascii="Times New Roman" w:hAnsi="Times New Roman" w:cs="Times New Roman"/>
          <w:lang w:val="en-US"/>
        </w:rPr>
        <w:t>, and insufficient transparency requirements for</w:t>
      </w:r>
      <w:r w:rsidRPr="000012D2">
        <w:rPr>
          <w:rFonts w:ascii="Times New Roman" w:hAnsi="Times New Roman" w:cs="Times New Roman"/>
          <w:lang w:val="en-US"/>
        </w:rPr>
        <w:t xml:space="preserve"> the Council</w:t>
      </w:r>
      <w:r w:rsidR="00E867A3">
        <w:rPr>
          <w:rFonts w:ascii="Times New Roman" w:hAnsi="Times New Roman" w:cs="Times New Roman"/>
          <w:lang w:val="en-US"/>
        </w:rPr>
        <w:t>’s operation</w:t>
      </w:r>
      <w:r w:rsidR="00423ADF" w:rsidRPr="000012D2">
        <w:rPr>
          <w:rFonts w:ascii="Times New Roman" w:hAnsi="Times New Roman" w:cs="Times New Roman"/>
          <w:lang w:val="en-US"/>
        </w:rPr>
        <w:t>s</w:t>
      </w:r>
      <w:r w:rsidRPr="000012D2">
        <w:rPr>
          <w:rFonts w:ascii="Times New Roman" w:hAnsi="Times New Roman" w:cs="Times New Roman"/>
          <w:lang w:val="en-US"/>
        </w:rPr>
        <w:t xml:space="preserve">. </w:t>
      </w:r>
      <w:r w:rsidR="00E867A3">
        <w:rPr>
          <w:rFonts w:ascii="Times New Roman" w:hAnsi="Times New Roman" w:cs="Times New Roman"/>
          <w:lang w:val="en-US"/>
        </w:rPr>
        <w:t>Furthermore</w:t>
      </w:r>
      <w:r w:rsidRPr="000012D2">
        <w:rPr>
          <w:rFonts w:ascii="Times New Roman" w:hAnsi="Times New Roman" w:cs="Times New Roman"/>
          <w:lang w:val="en-US"/>
        </w:rPr>
        <w:t>, it is necessary to revi</w:t>
      </w:r>
      <w:r w:rsidR="00E867A3">
        <w:rPr>
          <w:rFonts w:ascii="Times New Roman" w:hAnsi="Times New Roman" w:cs="Times New Roman"/>
          <w:lang w:val="en-US"/>
        </w:rPr>
        <w:t>s</w:t>
      </w:r>
      <w:r w:rsidRPr="000012D2">
        <w:rPr>
          <w:rFonts w:ascii="Times New Roman" w:hAnsi="Times New Roman" w:cs="Times New Roman"/>
          <w:lang w:val="en-US"/>
        </w:rPr>
        <w:t xml:space="preserve">e the </w:t>
      </w:r>
      <w:r w:rsidR="00E867A3">
        <w:rPr>
          <w:rFonts w:ascii="Times New Roman" w:hAnsi="Times New Roman" w:cs="Times New Roman"/>
          <w:lang w:val="en-US"/>
        </w:rPr>
        <w:t>scope</w:t>
      </w:r>
      <w:r w:rsidRPr="000012D2">
        <w:rPr>
          <w:rFonts w:ascii="Times New Roman" w:hAnsi="Times New Roman" w:cs="Times New Roman"/>
          <w:lang w:val="en-US"/>
        </w:rPr>
        <w:t xml:space="preserve"> of </w:t>
      </w:r>
      <w:r w:rsidR="00423ADF" w:rsidRPr="000012D2">
        <w:rPr>
          <w:rFonts w:ascii="Times New Roman" w:hAnsi="Times New Roman" w:cs="Times New Roman"/>
          <w:lang w:val="en-US"/>
        </w:rPr>
        <w:t>stakeholder</w:t>
      </w:r>
      <w:r w:rsidRPr="000012D2">
        <w:rPr>
          <w:rFonts w:ascii="Times New Roman" w:hAnsi="Times New Roman" w:cs="Times New Roman"/>
          <w:lang w:val="en-US"/>
        </w:rPr>
        <w:t xml:space="preserve"> state </w:t>
      </w:r>
      <w:r w:rsidR="00423ADF" w:rsidRPr="000012D2">
        <w:rPr>
          <w:rFonts w:ascii="Times New Roman" w:hAnsi="Times New Roman" w:cs="Times New Roman"/>
          <w:lang w:val="en-US"/>
        </w:rPr>
        <w:t>bodies</w:t>
      </w:r>
      <w:r w:rsidRPr="000012D2">
        <w:rPr>
          <w:rFonts w:ascii="Times New Roman" w:hAnsi="Times New Roman" w:cs="Times New Roman"/>
          <w:lang w:val="en-US"/>
        </w:rPr>
        <w:t xml:space="preserve"> in the Council</w:t>
      </w:r>
      <w:r w:rsidR="00015758">
        <w:rPr>
          <w:rFonts w:ascii="Times New Roman" w:hAnsi="Times New Roman" w:cs="Times New Roman"/>
          <w:lang w:val="en-US"/>
        </w:rPr>
        <w:t xml:space="preserve"> with the aim</w:t>
      </w:r>
      <w:r w:rsidR="00423ADF" w:rsidRPr="000012D2">
        <w:rPr>
          <w:rFonts w:ascii="Times New Roman" w:hAnsi="Times New Roman" w:cs="Times New Roman"/>
          <w:lang w:val="en-US"/>
        </w:rPr>
        <w:t xml:space="preserve"> to</w:t>
      </w:r>
      <w:r w:rsidRPr="000012D2">
        <w:rPr>
          <w:rFonts w:ascii="Times New Roman" w:hAnsi="Times New Roman" w:cs="Times New Roman"/>
          <w:lang w:val="en-US"/>
        </w:rPr>
        <w:t xml:space="preserve"> </w:t>
      </w:r>
      <w:r w:rsidR="00423ADF" w:rsidRPr="000012D2">
        <w:rPr>
          <w:rFonts w:ascii="Times New Roman" w:hAnsi="Times New Roman" w:cs="Times New Roman"/>
          <w:lang w:val="en-US"/>
        </w:rPr>
        <w:t>engage</w:t>
      </w:r>
      <w:r w:rsidRPr="000012D2">
        <w:rPr>
          <w:rFonts w:ascii="Times New Roman" w:hAnsi="Times New Roman" w:cs="Times New Roman"/>
          <w:lang w:val="en-US"/>
        </w:rPr>
        <w:t xml:space="preserve"> all anti-corruption institution</w:t>
      </w:r>
      <w:r w:rsidR="00423ADF" w:rsidRPr="000012D2">
        <w:rPr>
          <w:rFonts w:ascii="Times New Roman" w:hAnsi="Times New Roman" w:cs="Times New Roman"/>
          <w:lang w:val="en-US"/>
        </w:rPr>
        <w:t>s</w:t>
      </w:r>
      <w:r w:rsidR="00015758">
        <w:rPr>
          <w:rFonts w:ascii="Times New Roman" w:hAnsi="Times New Roman" w:cs="Times New Roman"/>
          <w:lang w:val="en-US"/>
        </w:rPr>
        <w:t xml:space="preserve"> and key</w:t>
      </w:r>
      <w:r w:rsidRPr="000012D2">
        <w:rPr>
          <w:rFonts w:ascii="Times New Roman" w:hAnsi="Times New Roman" w:cs="Times New Roman"/>
          <w:lang w:val="en-US"/>
        </w:rPr>
        <w:t xml:space="preserve"> bodies responsible for the </w:t>
      </w:r>
      <w:r w:rsidR="00015758" w:rsidRPr="000012D2">
        <w:rPr>
          <w:rFonts w:ascii="Times New Roman" w:hAnsi="Times New Roman" w:cs="Times New Roman"/>
          <w:lang w:val="en-US"/>
        </w:rPr>
        <w:t xml:space="preserve">strategy </w:t>
      </w:r>
      <w:r w:rsidRPr="000012D2">
        <w:rPr>
          <w:rFonts w:ascii="Times New Roman" w:hAnsi="Times New Roman" w:cs="Times New Roman"/>
          <w:lang w:val="en-US"/>
        </w:rPr>
        <w:t xml:space="preserve">implementation. Thus, </w:t>
      </w:r>
      <w:r w:rsidR="00015758" w:rsidRPr="000012D2">
        <w:rPr>
          <w:rFonts w:ascii="Times New Roman" w:hAnsi="Times New Roman" w:cs="Times New Roman"/>
          <w:lang w:val="en-US"/>
        </w:rPr>
        <w:t xml:space="preserve">the legal acts related to the Anti-Corruption Policy Council </w:t>
      </w:r>
      <w:r w:rsidR="00015758">
        <w:rPr>
          <w:rFonts w:ascii="Times New Roman" w:hAnsi="Times New Roman" w:cs="Times New Roman"/>
          <w:lang w:val="en-US"/>
        </w:rPr>
        <w:t>need</w:t>
      </w:r>
      <w:r w:rsidRPr="000012D2">
        <w:rPr>
          <w:rFonts w:ascii="Times New Roman" w:hAnsi="Times New Roman" w:cs="Times New Roman"/>
          <w:lang w:val="en-US"/>
        </w:rPr>
        <w:t xml:space="preserve"> </w:t>
      </w:r>
      <w:r w:rsidR="0097711E">
        <w:rPr>
          <w:rFonts w:ascii="Times New Roman" w:hAnsi="Times New Roman" w:cs="Times New Roman"/>
          <w:lang w:val="en-US"/>
        </w:rPr>
        <w:t>amendments</w:t>
      </w:r>
      <w:r w:rsidRPr="000012D2">
        <w:rPr>
          <w:rFonts w:ascii="Times New Roman" w:hAnsi="Times New Roman" w:cs="Times New Roman"/>
          <w:lang w:val="en-US"/>
        </w:rPr>
        <w:t xml:space="preserve"> to </w:t>
      </w:r>
      <w:r w:rsidR="00423ADF" w:rsidRPr="000012D2">
        <w:rPr>
          <w:rFonts w:ascii="Times New Roman" w:hAnsi="Times New Roman" w:cs="Times New Roman"/>
          <w:lang w:val="en-US"/>
        </w:rPr>
        <w:t xml:space="preserve">address </w:t>
      </w:r>
      <w:r w:rsidRPr="000012D2">
        <w:rPr>
          <w:rFonts w:ascii="Times New Roman" w:hAnsi="Times New Roman" w:cs="Times New Roman"/>
          <w:lang w:val="en-US"/>
        </w:rPr>
        <w:t xml:space="preserve">the existing gaps and clarify the regulations of the </w:t>
      </w:r>
      <w:r w:rsidR="00423ADF" w:rsidRPr="000012D2">
        <w:rPr>
          <w:rFonts w:ascii="Times New Roman" w:hAnsi="Times New Roman" w:cs="Times New Roman"/>
          <w:lang w:val="en-US"/>
        </w:rPr>
        <w:t xml:space="preserve">Council </w:t>
      </w:r>
      <w:r w:rsidRPr="000012D2">
        <w:rPr>
          <w:rFonts w:ascii="Times New Roman" w:hAnsi="Times New Roman" w:cs="Times New Roman"/>
          <w:lang w:val="en-US"/>
        </w:rPr>
        <w:t>activities.</w:t>
      </w:r>
    </w:p>
    <w:p w14:paraId="557D3C31" w14:textId="244DE635" w:rsidR="00D20DF8" w:rsidRPr="000012D2" w:rsidRDefault="000C5598" w:rsidP="00231753">
      <w:pPr>
        <w:pStyle w:val="ListParagraph"/>
        <w:numPr>
          <w:ilvl w:val="0"/>
          <w:numId w:val="20"/>
        </w:numPr>
        <w:spacing w:before="120" w:after="120" w:line="276" w:lineRule="auto"/>
        <w:ind w:left="714" w:right="210" w:hanging="357"/>
        <w:contextualSpacing w:val="0"/>
        <w:rPr>
          <w:rFonts w:ascii="Times New Roman" w:hAnsi="Times New Roman" w:cs="Times New Roman"/>
          <w:highlight w:val="white"/>
          <w:lang w:val="en-US"/>
        </w:rPr>
      </w:pPr>
      <w:r>
        <w:rPr>
          <w:rFonts w:ascii="Times New Roman" w:hAnsi="Times New Roman" w:cs="Times New Roman"/>
          <w:lang w:val="en-US"/>
        </w:rPr>
        <w:t>Considering the significant support of</w:t>
      </w:r>
      <w:r w:rsidR="00D20DF8" w:rsidRPr="000012D2">
        <w:rPr>
          <w:rFonts w:ascii="Times New Roman" w:hAnsi="Times New Roman" w:cs="Times New Roman"/>
          <w:lang w:val="en-US"/>
        </w:rPr>
        <w:t xml:space="preserve"> </w:t>
      </w:r>
      <w:r w:rsidRPr="000012D2">
        <w:rPr>
          <w:rFonts w:ascii="Times New Roman" w:hAnsi="Times New Roman" w:cs="Times New Roman"/>
          <w:lang w:val="en-US"/>
        </w:rPr>
        <w:t xml:space="preserve">donor organizations </w:t>
      </w:r>
      <w:r w:rsidR="00216E21">
        <w:rPr>
          <w:rFonts w:ascii="Times New Roman" w:hAnsi="Times New Roman" w:cs="Times New Roman"/>
          <w:lang w:val="en-US"/>
        </w:rPr>
        <w:t>in</w:t>
      </w:r>
      <w:r w:rsidR="00D20DF8" w:rsidRPr="000012D2">
        <w:rPr>
          <w:rFonts w:ascii="Times New Roman" w:hAnsi="Times New Roman" w:cs="Times New Roman"/>
          <w:lang w:val="en-US"/>
        </w:rPr>
        <w:t xml:space="preserve"> implement</w:t>
      </w:r>
      <w:r>
        <w:rPr>
          <w:rFonts w:ascii="Times New Roman" w:hAnsi="Times New Roman" w:cs="Times New Roman"/>
          <w:lang w:val="en-US"/>
        </w:rPr>
        <w:t>ing</w:t>
      </w:r>
      <w:r w:rsidR="00D20DF8" w:rsidRPr="000012D2">
        <w:rPr>
          <w:rFonts w:ascii="Times New Roman" w:hAnsi="Times New Roman" w:cs="Times New Roman"/>
          <w:lang w:val="en-US"/>
        </w:rPr>
        <w:t xml:space="preserve"> the Anti-</w:t>
      </w:r>
      <w:r>
        <w:rPr>
          <w:rFonts w:ascii="Times New Roman" w:hAnsi="Times New Roman" w:cs="Times New Roman"/>
          <w:lang w:val="en-US"/>
        </w:rPr>
        <w:t>C</w:t>
      </w:r>
      <w:r w:rsidR="00D20DF8" w:rsidRPr="000012D2">
        <w:rPr>
          <w:rFonts w:ascii="Times New Roman" w:hAnsi="Times New Roman" w:cs="Times New Roman"/>
          <w:lang w:val="en-US"/>
        </w:rPr>
        <w:t>orruption Strategy</w:t>
      </w:r>
      <w:r w:rsidR="00216E21">
        <w:rPr>
          <w:rFonts w:ascii="Times New Roman" w:hAnsi="Times New Roman" w:cs="Times New Roman"/>
          <w:lang w:val="en-US"/>
        </w:rPr>
        <w:t>,</w:t>
      </w:r>
      <w:r w:rsidR="00D20DF8" w:rsidRPr="000012D2">
        <w:rPr>
          <w:rFonts w:ascii="Times New Roman" w:hAnsi="Times New Roman" w:cs="Times New Roman"/>
          <w:lang w:val="en-US"/>
        </w:rPr>
        <w:t xml:space="preserve"> </w:t>
      </w:r>
      <w:r w:rsidR="00216E21">
        <w:rPr>
          <w:rFonts w:ascii="Times New Roman" w:hAnsi="Times New Roman" w:cs="Times New Roman"/>
          <w:lang w:val="en-US"/>
        </w:rPr>
        <w:t>it is necessary</w:t>
      </w:r>
      <w:r w:rsidR="00D20DF8" w:rsidRPr="000012D2">
        <w:rPr>
          <w:rFonts w:ascii="Times New Roman" w:hAnsi="Times New Roman" w:cs="Times New Roman"/>
          <w:lang w:val="en-US"/>
        </w:rPr>
        <w:t xml:space="preserve"> to coordinate cooperation with them</w:t>
      </w:r>
      <w:r w:rsidR="00216E21">
        <w:rPr>
          <w:rFonts w:ascii="Times New Roman" w:hAnsi="Times New Roman" w:cs="Times New Roman"/>
          <w:lang w:val="en-US"/>
        </w:rPr>
        <w:t>.</w:t>
      </w:r>
      <w:r w:rsidR="00D20DF8" w:rsidRPr="000012D2">
        <w:rPr>
          <w:rFonts w:ascii="Times New Roman" w:hAnsi="Times New Roman" w:cs="Times New Roman"/>
          <w:lang w:val="en-US"/>
        </w:rPr>
        <w:t xml:space="preserve"> </w:t>
      </w:r>
      <w:r w:rsidR="00216E21">
        <w:rPr>
          <w:rFonts w:ascii="Times New Roman" w:hAnsi="Times New Roman" w:cs="Times New Roman"/>
          <w:lang w:val="en-US"/>
        </w:rPr>
        <w:t>T</w:t>
      </w:r>
      <w:r w:rsidR="00D20DF8" w:rsidRPr="000012D2">
        <w:rPr>
          <w:rFonts w:ascii="Times New Roman" w:hAnsi="Times New Roman" w:cs="Times New Roman"/>
          <w:lang w:val="en-US"/>
        </w:rPr>
        <w:t xml:space="preserve">he previous strategy </w:t>
      </w:r>
      <w:r w:rsidR="00216E21">
        <w:rPr>
          <w:rFonts w:ascii="Times New Roman" w:hAnsi="Times New Roman" w:cs="Times New Roman"/>
          <w:lang w:val="en-US"/>
        </w:rPr>
        <w:t>outlined</w:t>
      </w:r>
      <w:r w:rsidR="00D20DF8" w:rsidRPr="000012D2">
        <w:rPr>
          <w:rFonts w:ascii="Times New Roman" w:hAnsi="Times New Roman" w:cs="Times New Roman"/>
          <w:lang w:val="en-US"/>
        </w:rPr>
        <w:t xml:space="preserve"> </w:t>
      </w:r>
      <w:r w:rsidR="00577990" w:rsidRPr="000012D2">
        <w:rPr>
          <w:rFonts w:ascii="Times New Roman" w:hAnsi="Times New Roman" w:cs="Times New Roman"/>
          <w:lang w:val="en-US"/>
        </w:rPr>
        <w:t>regular</w:t>
      </w:r>
      <w:r w:rsidR="00D20DF8" w:rsidRPr="000012D2">
        <w:rPr>
          <w:rFonts w:ascii="Times New Roman" w:hAnsi="Times New Roman" w:cs="Times New Roman"/>
          <w:lang w:val="en-US"/>
        </w:rPr>
        <w:t xml:space="preserve"> </w:t>
      </w:r>
      <w:r w:rsidR="00577990" w:rsidRPr="000012D2">
        <w:rPr>
          <w:rFonts w:ascii="Times New Roman" w:hAnsi="Times New Roman" w:cs="Times New Roman"/>
          <w:lang w:val="en-US"/>
        </w:rPr>
        <w:t>activities</w:t>
      </w:r>
      <w:r w:rsidR="00D20DF8" w:rsidRPr="000012D2">
        <w:rPr>
          <w:rFonts w:ascii="Times New Roman" w:hAnsi="Times New Roman" w:cs="Times New Roman"/>
          <w:lang w:val="en-US"/>
        </w:rPr>
        <w:t xml:space="preserve"> of the Donor Coordination Mechanism, </w:t>
      </w:r>
      <w:r w:rsidR="00216E21">
        <w:rPr>
          <w:rFonts w:ascii="Times New Roman" w:hAnsi="Times New Roman" w:cs="Times New Roman"/>
          <w:lang w:val="en-US"/>
        </w:rPr>
        <w:t>and</w:t>
      </w:r>
      <w:r w:rsidR="00D20DF8" w:rsidRPr="000012D2">
        <w:rPr>
          <w:rFonts w:ascii="Times New Roman" w:hAnsi="Times New Roman" w:cs="Times New Roman"/>
          <w:lang w:val="en-US"/>
        </w:rPr>
        <w:t xml:space="preserve"> although </w:t>
      </w:r>
      <w:r w:rsidR="0097711E">
        <w:rPr>
          <w:rFonts w:ascii="Times New Roman" w:hAnsi="Times New Roman" w:cs="Times New Roman"/>
          <w:lang w:val="en-US"/>
        </w:rPr>
        <w:t>several</w:t>
      </w:r>
      <w:r w:rsidR="00D20DF8" w:rsidRPr="000012D2">
        <w:rPr>
          <w:rFonts w:ascii="Times New Roman" w:hAnsi="Times New Roman" w:cs="Times New Roman"/>
          <w:lang w:val="en-US"/>
        </w:rPr>
        <w:t xml:space="preserve"> </w:t>
      </w:r>
      <w:r w:rsidR="00216E21" w:rsidRPr="000012D2">
        <w:rPr>
          <w:rFonts w:ascii="Times New Roman" w:hAnsi="Times New Roman" w:cs="Times New Roman"/>
          <w:lang w:val="en-US"/>
        </w:rPr>
        <w:t xml:space="preserve">donor </w:t>
      </w:r>
      <w:r w:rsidR="00D20DF8" w:rsidRPr="000012D2">
        <w:rPr>
          <w:rFonts w:ascii="Times New Roman" w:hAnsi="Times New Roman" w:cs="Times New Roman"/>
          <w:lang w:val="en-US"/>
        </w:rPr>
        <w:t>meetings were held</w:t>
      </w:r>
      <w:r w:rsidR="00216E21">
        <w:rPr>
          <w:rFonts w:ascii="Times New Roman" w:hAnsi="Times New Roman" w:cs="Times New Roman"/>
          <w:lang w:val="en-US"/>
        </w:rPr>
        <w:t xml:space="preserve"> with involvement of</w:t>
      </w:r>
      <w:r w:rsidR="00D20DF8" w:rsidRPr="000012D2">
        <w:rPr>
          <w:rFonts w:ascii="Times New Roman" w:hAnsi="Times New Roman" w:cs="Times New Roman"/>
          <w:lang w:val="en-US"/>
        </w:rPr>
        <w:t xml:space="preserve"> </w:t>
      </w:r>
      <w:r w:rsidR="00577990" w:rsidRPr="000012D2">
        <w:rPr>
          <w:rFonts w:ascii="Times New Roman" w:hAnsi="Times New Roman" w:cs="Times New Roman"/>
          <w:lang w:val="en-US"/>
        </w:rPr>
        <w:t>other stakeholders</w:t>
      </w:r>
      <w:r w:rsidR="00D20DF8" w:rsidRPr="000012D2">
        <w:rPr>
          <w:rFonts w:ascii="Times New Roman" w:hAnsi="Times New Roman" w:cs="Times New Roman"/>
          <w:lang w:val="en-US"/>
        </w:rPr>
        <w:t xml:space="preserve">, </w:t>
      </w:r>
      <w:r w:rsidR="00577990" w:rsidRPr="000012D2">
        <w:rPr>
          <w:rFonts w:ascii="Times New Roman" w:hAnsi="Times New Roman" w:cs="Times New Roman"/>
          <w:lang w:val="en-US"/>
        </w:rPr>
        <w:t>joint</w:t>
      </w:r>
      <w:r w:rsidR="00D20DF8" w:rsidRPr="000012D2">
        <w:rPr>
          <w:rFonts w:ascii="Times New Roman" w:hAnsi="Times New Roman" w:cs="Times New Roman"/>
          <w:lang w:val="en-US"/>
        </w:rPr>
        <w:t xml:space="preserve"> meetings of donors and </w:t>
      </w:r>
      <w:r w:rsidR="00577990" w:rsidRPr="000012D2">
        <w:rPr>
          <w:rFonts w:ascii="Times New Roman" w:hAnsi="Times New Roman" w:cs="Times New Roman"/>
          <w:lang w:val="en-US"/>
        </w:rPr>
        <w:t xml:space="preserve">stakeholders </w:t>
      </w:r>
      <w:r w:rsidR="00216E21">
        <w:rPr>
          <w:rFonts w:ascii="Times New Roman" w:hAnsi="Times New Roman" w:cs="Times New Roman"/>
          <w:lang w:val="en-US"/>
        </w:rPr>
        <w:t>did not take place</w:t>
      </w:r>
      <w:r w:rsidR="00D20DF8" w:rsidRPr="000012D2">
        <w:rPr>
          <w:rFonts w:ascii="Times New Roman" w:hAnsi="Times New Roman" w:cs="Times New Roman"/>
          <w:lang w:val="en-US"/>
        </w:rPr>
        <w:t xml:space="preserve"> </w:t>
      </w:r>
      <w:r w:rsidR="0097711E">
        <w:rPr>
          <w:rFonts w:ascii="Times New Roman" w:hAnsi="Times New Roman" w:cs="Times New Roman"/>
          <w:lang w:val="en-US"/>
        </w:rPr>
        <w:t>regularly</w:t>
      </w:r>
      <w:r w:rsidR="00D20DF8" w:rsidRPr="000012D2">
        <w:rPr>
          <w:rFonts w:ascii="Times New Roman" w:hAnsi="Times New Roman" w:cs="Times New Roman"/>
          <w:lang w:val="en-US"/>
        </w:rPr>
        <w:t xml:space="preserve">. </w:t>
      </w:r>
      <w:r w:rsidR="00216E21">
        <w:rPr>
          <w:rFonts w:ascii="Times New Roman" w:hAnsi="Times New Roman" w:cs="Times New Roman"/>
          <w:lang w:val="en-US"/>
        </w:rPr>
        <w:t>Consequently</w:t>
      </w:r>
      <w:r w:rsidR="00D20DF8" w:rsidRPr="000012D2">
        <w:rPr>
          <w:rFonts w:ascii="Times New Roman" w:hAnsi="Times New Roman" w:cs="Times New Roman"/>
          <w:lang w:val="en-US"/>
        </w:rPr>
        <w:t xml:space="preserve">, effective </w:t>
      </w:r>
      <w:r w:rsidR="00216E21" w:rsidRPr="000012D2">
        <w:rPr>
          <w:rFonts w:ascii="Times New Roman" w:hAnsi="Times New Roman" w:cs="Times New Roman"/>
          <w:lang w:val="en-US"/>
        </w:rPr>
        <w:t xml:space="preserve">donor </w:t>
      </w:r>
      <w:r w:rsidR="00D20DF8" w:rsidRPr="000012D2">
        <w:rPr>
          <w:rFonts w:ascii="Times New Roman" w:hAnsi="Times New Roman" w:cs="Times New Roman"/>
          <w:lang w:val="en-US"/>
        </w:rPr>
        <w:t xml:space="preserve">coordination was not ensured. Therefore, it is necessary to introduce effective mechanisms to </w:t>
      </w:r>
      <w:r w:rsidR="00216E21" w:rsidRPr="000012D2">
        <w:rPr>
          <w:rFonts w:ascii="Times New Roman" w:hAnsi="Times New Roman" w:cs="Times New Roman"/>
          <w:lang w:val="en-US"/>
        </w:rPr>
        <w:t>institutional</w:t>
      </w:r>
      <w:r w:rsidR="00216E21">
        <w:rPr>
          <w:rFonts w:ascii="Times New Roman" w:hAnsi="Times New Roman" w:cs="Times New Roman"/>
          <w:lang w:val="en-US"/>
        </w:rPr>
        <w:t>ize</w:t>
      </w:r>
      <w:r w:rsidR="00216E21" w:rsidRPr="000012D2">
        <w:rPr>
          <w:rFonts w:ascii="Times New Roman" w:hAnsi="Times New Roman" w:cs="Times New Roman"/>
          <w:lang w:val="en-US"/>
        </w:rPr>
        <w:t xml:space="preserve"> </w:t>
      </w:r>
      <w:r w:rsidR="00D20DF8" w:rsidRPr="000012D2">
        <w:rPr>
          <w:rFonts w:ascii="Times New Roman" w:hAnsi="Times New Roman" w:cs="Times New Roman"/>
          <w:lang w:val="en-US"/>
        </w:rPr>
        <w:t xml:space="preserve">this coordination and ensure </w:t>
      </w:r>
      <w:r w:rsidR="00216E21">
        <w:rPr>
          <w:rFonts w:ascii="Times New Roman" w:hAnsi="Times New Roman" w:cs="Times New Roman"/>
          <w:lang w:val="en-US"/>
        </w:rPr>
        <w:t>their efficient</w:t>
      </w:r>
      <w:r w:rsidR="00D20DF8" w:rsidRPr="000012D2">
        <w:rPr>
          <w:rFonts w:ascii="Times New Roman" w:hAnsi="Times New Roman" w:cs="Times New Roman"/>
          <w:lang w:val="en-US"/>
        </w:rPr>
        <w:t xml:space="preserve"> </w:t>
      </w:r>
      <w:r w:rsidR="00216E21">
        <w:rPr>
          <w:rFonts w:ascii="Times New Roman" w:hAnsi="Times New Roman" w:cs="Times New Roman"/>
          <w:lang w:val="en-US"/>
        </w:rPr>
        <w:t>implementation</w:t>
      </w:r>
      <w:r w:rsidR="00D20DF8" w:rsidRPr="000012D2">
        <w:rPr>
          <w:rFonts w:ascii="Times New Roman" w:hAnsi="Times New Roman" w:cs="Times New Roman"/>
          <w:lang w:val="en-US"/>
        </w:rPr>
        <w:t xml:space="preserve"> with clear procedures.</w:t>
      </w:r>
    </w:p>
    <w:p w14:paraId="0679DDA1" w14:textId="77777777" w:rsidR="007438E6" w:rsidRDefault="007438E6">
      <w:pPr>
        <w:tabs>
          <w:tab w:val="left" w:pos="810"/>
        </w:tabs>
        <w:spacing w:line="276" w:lineRule="auto"/>
        <w:ind w:firstLine="0"/>
      </w:pPr>
    </w:p>
    <w:p w14:paraId="37E748AF" w14:textId="77777777" w:rsidR="00974A9C" w:rsidRPr="00974A9C" w:rsidRDefault="00974A9C" w:rsidP="00974A9C">
      <w:pPr>
        <w:pBdr>
          <w:top w:val="nil"/>
          <w:left w:val="nil"/>
          <w:bottom w:val="nil"/>
          <w:right w:val="nil"/>
          <w:between w:val="nil"/>
        </w:pBdr>
        <w:tabs>
          <w:tab w:val="left" w:pos="810"/>
        </w:tabs>
        <w:spacing w:before="120" w:after="120" w:line="276" w:lineRule="auto"/>
        <w:ind w:firstLine="0"/>
        <w:jc w:val="center"/>
        <w:rPr>
          <w:rFonts w:ascii="Times New Roman" w:hAnsi="Times New Roman" w:cs="Times New Roman"/>
          <w:b/>
          <w:bCs/>
          <w:lang w:val="en-US"/>
        </w:rPr>
      </w:pPr>
      <w:r w:rsidRPr="00974A9C">
        <w:rPr>
          <w:rFonts w:ascii="Times New Roman" w:hAnsi="Times New Roman" w:cs="Times New Roman"/>
          <w:b/>
          <w:bCs/>
          <w:lang w:val="en-US"/>
        </w:rPr>
        <w:t>STRENGTHENING THE INSTITUTIONAL SYSTEM OF ANTI-CORRUPTION MONITORING AND EVALUATION</w:t>
      </w:r>
    </w:p>
    <w:p w14:paraId="1DEC50B4" w14:textId="05890E97" w:rsidR="00974A9C" w:rsidRPr="00D20DF8" w:rsidRDefault="0075511E" w:rsidP="00A30A21">
      <w:pPr>
        <w:pBdr>
          <w:top w:val="nil"/>
          <w:left w:val="nil"/>
          <w:bottom w:val="nil"/>
          <w:right w:val="nil"/>
          <w:between w:val="nil"/>
        </w:pBdr>
        <w:tabs>
          <w:tab w:val="left" w:pos="81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Unlike</w:t>
      </w:r>
      <w:r w:rsidR="00A30A21" w:rsidRPr="00D20DF8">
        <w:rPr>
          <w:rFonts w:ascii="Times New Roman" w:hAnsi="Times New Roman" w:cs="Times New Roman"/>
          <w:lang w:val="en-US"/>
        </w:rPr>
        <w:t xml:space="preserve"> the </w:t>
      </w:r>
      <w:r w:rsidR="00764BDD" w:rsidRPr="00D20DF8">
        <w:rPr>
          <w:rFonts w:ascii="Times New Roman" w:hAnsi="Times New Roman" w:cs="Times New Roman"/>
          <w:lang w:val="en-US"/>
        </w:rPr>
        <w:t>2018</w:t>
      </w:r>
      <w:r w:rsidR="00764BDD">
        <w:rPr>
          <w:rFonts w:ascii="Times New Roman" w:hAnsi="Times New Roman" w:cs="Times New Roman"/>
          <w:lang w:val="en-US"/>
        </w:rPr>
        <w:t xml:space="preserve"> </w:t>
      </w:r>
      <w:r w:rsidR="00A30A21" w:rsidRPr="00D20DF8">
        <w:rPr>
          <w:rFonts w:ascii="Times New Roman" w:hAnsi="Times New Roman" w:cs="Times New Roman"/>
          <w:lang w:val="en-US"/>
        </w:rPr>
        <w:t>report</w:t>
      </w:r>
      <w:r w:rsidR="00A30A21">
        <w:rPr>
          <w:rFonts w:ascii="Times New Roman" w:hAnsi="Times New Roman" w:cs="Times New Roman"/>
          <w:lang w:val="en-US"/>
        </w:rPr>
        <w:t>, t</w:t>
      </w:r>
      <w:r w:rsidR="00974A9C" w:rsidRPr="00D20DF8">
        <w:rPr>
          <w:rFonts w:ascii="Times New Roman" w:hAnsi="Times New Roman" w:cs="Times New Roman"/>
          <w:lang w:val="en-US"/>
        </w:rPr>
        <w:t xml:space="preserve">he </w:t>
      </w:r>
      <w:r w:rsidR="00A30A21" w:rsidRPr="00F95134">
        <w:rPr>
          <w:rFonts w:ascii="Times New Roman" w:hAnsi="Times New Roman" w:cs="Times New Roman"/>
          <w:lang w:val="en-US"/>
        </w:rPr>
        <w:t xml:space="preserve">Pilot 5th Round of Monitoring </w:t>
      </w:r>
      <w:r>
        <w:rPr>
          <w:rFonts w:ascii="Times New Roman" w:hAnsi="Times New Roman" w:cs="Times New Roman"/>
          <w:lang w:val="en-US"/>
        </w:rPr>
        <w:t>u</w:t>
      </w:r>
      <w:r w:rsidR="00A30A21" w:rsidRPr="00F95134">
        <w:rPr>
          <w:rFonts w:ascii="Times New Roman" w:hAnsi="Times New Roman" w:cs="Times New Roman"/>
          <w:lang w:val="en-US"/>
        </w:rPr>
        <w:t>nder the Istanbul Anti-Corruption Action Plan</w:t>
      </w:r>
      <w:r w:rsidR="00A30A21">
        <w:rPr>
          <w:rFonts w:ascii="Times New Roman" w:hAnsi="Times New Roman" w:cs="Times New Roman"/>
          <w:lang w:val="en-US"/>
        </w:rPr>
        <w:t xml:space="preserve">, </w:t>
      </w:r>
      <w:r>
        <w:rPr>
          <w:rFonts w:ascii="Times New Roman" w:hAnsi="Times New Roman" w:cs="Times New Roman"/>
          <w:lang w:val="en-US"/>
        </w:rPr>
        <w:t>conducted</w:t>
      </w:r>
      <w:r w:rsidR="00A30A21">
        <w:rPr>
          <w:rFonts w:ascii="Times New Roman" w:hAnsi="Times New Roman" w:cs="Times New Roman"/>
          <w:lang w:val="en-US"/>
        </w:rPr>
        <w:t xml:space="preserve"> by </w:t>
      </w:r>
      <w:r>
        <w:rPr>
          <w:rFonts w:ascii="Times New Roman" w:hAnsi="Times New Roman" w:cs="Times New Roman"/>
          <w:lang w:val="en-US"/>
        </w:rPr>
        <w:t xml:space="preserve">the </w:t>
      </w:r>
      <w:r w:rsidR="00A30A21" w:rsidRPr="00A30A21">
        <w:rPr>
          <w:rFonts w:ascii="Times New Roman" w:hAnsi="Times New Roman" w:cs="Times New Roman"/>
          <w:lang w:val="en-US"/>
        </w:rPr>
        <w:t>OECD Anti-Corruption Network for Eastern Europe</w:t>
      </w:r>
      <w:r w:rsidR="00A30A21">
        <w:rPr>
          <w:rFonts w:ascii="Times New Roman" w:hAnsi="Times New Roman" w:cs="Times New Roman"/>
          <w:lang w:val="en-US"/>
        </w:rPr>
        <w:t xml:space="preserve"> </w:t>
      </w:r>
      <w:r w:rsidR="00A30A21" w:rsidRPr="00A30A21">
        <w:rPr>
          <w:rFonts w:ascii="Times New Roman" w:hAnsi="Times New Roman" w:cs="Times New Roman"/>
          <w:lang w:val="en-US"/>
        </w:rPr>
        <w:t>and Central Asia</w:t>
      </w:r>
      <w:r w:rsidR="00974A9C" w:rsidRPr="00D20DF8">
        <w:rPr>
          <w:rFonts w:ascii="Times New Roman" w:hAnsi="Times New Roman" w:cs="Times New Roman"/>
          <w:lang w:val="en-US"/>
        </w:rPr>
        <w:t xml:space="preserve">, </w:t>
      </w:r>
      <w:r w:rsidR="00A30A21">
        <w:rPr>
          <w:rFonts w:ascii="Times New Roman" w:hAnsi="Times New Roman" w:cs="Times New Roman"/>
          <w:lang w:val="en-US"/>
        </w:rPr>
        <w:t>highlighted</w:t>
      </w:r>
      <w:r w:rsidR="00974A9C" w:rsidRPr="00D20DF8">
        <w:rPr>
          <w:rFonts w:ascii="Times New Roman" w:hAnsi="Times New Roman" w:cs="Times New Roman"/>
          <w:lang w:val="en-US"/>
        </w:rPr>
        <w:t xml:space="preserve"> </w:t>
      </w:r>
      <w:r w:rsidR="00A30A21" w:rsidRPr="00D20DF8">
        <w:rPr>
          <w:rFonts w:ascii="Times New Roman" w:hAnsi="Times New Roman" w:cs="Times New Roman"/>
          <w:lang w:val="en-US"/>
        </w:rPr>
        <w:t xml:space="preserve">a number of </w:t>
      </w:r>
      <w:r>
        <w:rPr>
          <w:rFonts w:ascii="Times New Roman" w:hAnsi="Times New Roman" w:cs="Times New Roman"/>
          <w:lang w:val="en-US"/>
        </w:rPr>
        <w:t>implementation</w:t>
      </w:r>
      <w:r w:rsidRPr="00D20DF8">
        <w:rPr>
          <w:rFonts w:ascii="Times New Roman" w:hAnsi="Times New Roman" w:cs="Times New Roman"/>
          <w:lang w:val="en-US"/>
        </w:rPr>
        <w:t xml:space="preserve"> </w:t>
      </w:r>
      <w:r w:rsidR="00A30A21" w:rsidRPr="00D20DF8">
        <w:rPr>
          <w:rFonts w:ascii="Times New Roman" w:hAnsi="Times New Roman" w:cs="Times New Roman"/>
          <w:lang w:val="en-US"/>
        </w:rPr>
        <w:t>achievements</w:t>
      </w:r>
      <w:r w:rsidR="00974A9C" w:rsidRPr="00D20DF8">
        <w:rPr>
          <w:rFonts w:ascii="Times New Roman" w:hAnsi="Times New Roman" w:cs="Times New Roman"/>
          <w:lang w:val="en-US"/>
        </w:rPr>
        <w:t xml:space="preserve">. In particular, the OECD </w:t>
      </w:r>
      <w:r w:rsidR="007C3A92">
        <w:rPr>
          <w:rFonts w:ascii="Times New Roman" w:hAnsi="Times New Roman" w:cs="Times New Roman"/>
          <w:lang w:val="en-US"/>
        </w:rPr>
        <w:t>assigned</w:t>
      </w:r>
      <w:r w:rsidR="00974A9C" w:rsidRPr="00D20DF8">
        <w:rPr>
          <w:rFonts w:ascii="Times New Roman" w:hAnsi="Times New Roman" w:cs="Times New Roman"/>
          <w:lang w:val="en-US"/>
        </w:rPr>
        <w:t xml:space="preserve"> the highest scores </w:t>
      </w:r>
      <w:r w:rsidR="007C3A92">
        <w:rPr>
          <w:rFonts w:ascii="Times New Roman" w:hAnsi="Times New Roman" w:cs="Times New Roman"/>
          <w:lang w:val="en-US"/>
        </w:rPr>
        <w:t xml:space="preserve">for </w:t>
      </w:r>
      <w:r w:rsidR="00974A9C" w:rsidRPr="00D20DF8">
        <w:rPr>
          <w:rFonts w:ascii="Times New Roman" w:hAnsi="Times New Roman" w:cs="Times New Roman"/>
          <w:lang w:val="en-US"/>
        </w:rPr>
        <w:t>anti-corruption policy development (including inter-agency cooperation) and monitoring</w:t>
      </w:r>
      <w:r w:rsidRPr="0075511E">
        <w:rPr>
          <w:rFonts w:ascii="Times New Roman" w:hAnsi="Times New Roman" w:cs="Times New Roman"/>
          <w:lang w:val="en-US"/>
        </w:rPr>
        <w:t xml:space="preserve"> </w:t>
      </w:r>
      <w:r>
        <w:rPr>
          <w:rFonts w:ascii="Times New Roman" w:hAnsi="Times New Roman" w:cs="Times New Roman"/>
          <w:lang w:val="en-US"/>
        </w:rPr>
        <w:t>indicators.</w:t>
      </w:r>
      <w:r w:rsidR="00974A9C" w:rsidRPr="00D20DF8">
        <w:rPr>
          <w:rFonts w:ascii="Times New Roman" w:hAnsi="Times New Roman" w:cs="Times New Roman"/>
          <w:lang w:val="en-US"/>
        </w:rPr>
        <w:t xml:space="preserve"> </w:t>
      </w:r>
      <w:r>
        <w:rPr>
          <w:rFonts w:ascii="Times New Roman" w:hAnsi="Times New Roman" w:cs="Times New Roman"/>
          <w:lang w:val="en-US"/>
        </w:rPr>
        <w:t>O</w:t>
      </w:r>
      <w:r w:rsidR="00764BDD" w:rsidRPr="00D20DF8">
        <w:rPr>
          <w:rFonts w:ascii="Times New Roman" w:hAnsi="Times New Roman" w:cs="Times New Roman"/>
          <w:lang w:val="en-US"/>
        </w:rPr>
        <w:t>ut of</w:t>
      </w:r>
      <w:r>
        <w:rPr>
          <w:rFonts w:ascii="Times New Roman" w:hAnsi="Times New Roman" w:cs="Times New Roman"/>
          <w:lang w:val="en-US"/>
        </w:rPr>
        <w:t xml:space="preserve"> the</w:t>
      </w:r>
      <w:r w:rsidR="00764BDD" w:rsidRPr="00D20DF8">
        <w:rPr>
          <w:rFonts w:ascii="Times New Roman" w:hAnsi="Times New Roman" w:cs="Times New Roman"/>
          <w:lang w:val="en-US"/>
        </w:rPr>
        <w:t xml:space="preserve"> </w:t>
      </w:r>
      <w:r w:rsidR="00764BDD">
        <w:rPr>
          <w:rFonts w:ascii="Times New Roman" w:hAnsi="Times New Roman" w:cs="Times New Roman"/>
          <w:lang w:val="en-US"/>
        </w:rPr>
        <w:t>nine</w:t>
      </w:r>
      <w:r w:rsidR="00764BDD" w:rsidRPr="00D20DF8">
        <w:rPr>
          <w:rFonts w:ascii="Times New Roman" w:hAnsi="Times New Roman" w:cs="Times New Roman"/>
          <w:lang w:val="en-US"/>
        </w:rPr>
        <w:t xml:space="preserve"> areas</w:t>
      </w:r>
      <w:r>
        <w:rPr>
          <w:rFonts w:ascii="Times New Roman" w:hAnsi="Times New Roman" w:cs="Times New Roman"/>
          <w:lang w:val="en-US"/>
        </w:rPr>
        <w:t xml:space="preserve"> </w:t>
      </w:r>
      <w:r w:rsidR="00080A03">
        <w:rPr>
          <w:rFonts w:ascii="Times New Roman" w:hAnsi="Times New Roman" w:cs="Times New Roman"/>
          <w:lang w:val="en-US"/>
        </w:rPr>
        <w:t>assessed</w:t>
      </w:r>
      <w:r w:rsidR="00764BDD">
        <w:rPr>
          <w:rFonts w:ascii="Times New Roman" w:hAnsi="Times New Roman" w:cs="Times New Roman"/>
          <w:lang w:val="en-US"/>
        </w:rPr>
        <w:t>,</w:t>
      </w:r>
      <w:r w:rsidR="00764BDD" w:rsidRPr="00D20DF8">
        <w:rPr>
          <w:rFonts w:ascii="Times New Roman" w:hAnsi="Times New Roman" w:cs="Times New Roman"/>
          <w:lang w:val="en-US"/>
        </w:rPr>
        <w:t xml:space="preserve"> </w:t>
      </w:r>
      <w:r w:rsidR="00974A9C" w:rsidRPr="00D20DF8">
        <w:rPr>
          <w:rFonts w:ascii="Times New Roman" w:hAnsi="Times New Roman" w:cs="Times New Roman"/>
          <w:lang w:val="en-US"/>
        </w:rPr>
        <w:t>only the anti-corruption policy was rated excellent.</w:t>
      </w:r>
    </w:p>
    <w:p w14:paraId="1406A49D" w14:textId="75C6EC76" w:rsidR="00974A9C" w:rsidRPr="00D20DF8" w:rsidRDefault="00764BDD" w:rsidP="00974A9C">
      <w:pPr>
        <w:pBdr>
          <w:top w:val="nil"/>
          <w:left w:val="nil"/>
          <w:bottom w:val="nil"/>
          <w:right w:val="nil"/>
          <w:between w:val="nil"/>
        </w:pBdr>
        <w:tabs>
          <w:tab w:val="left" w:pos="81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According to</w:t>
      </w:r>
      <w:r w:rsidR="00974A9C" w:rsidRPr="00D20DF8">
        <w:rPr>
          <w:rFonts w:ascii="Times New Roman" w:hAnsi="Times New Roman" w:cs="Times New Roman"/>
          <w:lang w:val="en-US"/>
        </w:rPr>
        <w:t xml:space="preserve"> the </w:t>
      </w:r>
      <w:r w:rsidR="00080A03" w:rsidRPr="00D20DF8">
        <w:rPr>
          <w:rFonts w:ascii="Times New Roman" w:hAnsi="Times New Roman" w:cs="Times New Roman"/>
          <w:lang w:val="en-US"/>
        </w:rPr>
        <w:t>OECD</w:t>
      </w:r>
      <w:r w:rsidR="00080A03">
        <w:rPr>
          <w:rFonts w:ascii="Times New Roman" w:hAnsi="Times New Roman" w:cs="Times New Roman"/>
          <w:lang w:val="en-US"/>
        </w:rPr>
        <w:t>’s</w:t>
      </w:r>
      <w:r w:rsidR="00080A03" w:rsidRPr="00D20DF8">
        <w:rPr>
          <w:rFonts w:ascii="Times New Roman" w:hAnsi="Times New Roman" w:cs="Times New Roman"/>
          <w:lang w:val="en-US"/>
        </w:rPr>
        <w:t xml:space="preserve"> 2018</w:t>
      </w:r>
      <w:r w:rsidR="00080A03">
        <w:rPr>
          <w:rFonts w:ascii="Times New Roman" w:hAnsi="Times New Roman" w:cs="Times New Roman"/>
          <w:lang w:val="en-US"/>
        </w:rPr>
        <w:t xml:space="preserve"> </w:t>
      </w:r>
      <w:r w:rsidR="00974A9C" w:rsidRPr="00D20DF8">
        <w:rPr>
          <w:rFonts w:ascii="Times New Roman" w:hAnsi="Times New Roman" w:cs="Times New Roman"/>
          <w:lang w:val="en-US"/>
        </w:rPr>
        <w:t xml:space="preserve">recommendations, the Republic of Armenia </w:t>
      </w:r>
      <w:r w:rsidR="00080A03">
        <w:rPr>
          <w:rFonts w:ascii="Times New Roman" w:hAnsi="Times New Roman" w:cs="Times New Roman"/>
          <w:lang w:val="en-US"/>
        </w:rPr>
        <w:t>should</w:t>
      </w:r>
      <w:r w:rsidR="00974A9C" w:rsidRPr="00D20DF8">
        <w:rPr>
          <w:rFonts w:ascii="Times New Roman" w:hAnsi="Times New Roman" w:cs="Times New Roman"/>
          <w:lang w:val="en-US"/>
        </w:rPr>
        <w:t xml:space="preserve"> </w:t>
      </w:r>
      <w:r w:rsidR="00080A03">
        <w:rPr>
          <w:rFonts w:ascii="Times New Roman" w:hAnsi="Times New Roman" w:cs="Times New Roman"/>
          <w:lang w:val="en-US"/>
        </w:rPr>
        <w:t>allocat</w:t>
      </w:r>
      <w:r w:rsidR="00974A9C" w:rsidRPr="00D20DF8">
        <w:rPr>
          <w:rFonts w:ascii="Times New Roman" w:hAnsi="Times New Roman" w:cs="Times New Roman"/>
          <w:lang w:val="en-US"/>
        </w:rPr>
        <w:t xml:space="preserve">e adequate resources and </w:t>
      </w:r>
      <w:r w:rsidR="00080A03">
        <w:rPr>
          <w:rFonts w:ascii="Times New Roman" w:hAnsi="Times New Roman" w:cs="Times New Roman"/>
          <w:lang w:val="en-US"/>
        </w:rPr>
        <w:t xml:space="preserve">employ </w:t>
      </w:r>
      <w:r w:rsidR="00974A9C" w:rsidRPr="00D20DF8">
        <w:rPr>
          <w:rFonts w:ascii="Times New Roman" w:hAnsi="Times New Roman" w:cs="Times New Roman"/>
          <w:lang w:val="en-US"/>
        </w:rPr>
        <w:t>permanent staff specialized in anti-corruption activities</w:t>
      </w:r>
      <w:r w:rsidR="00080A03">
        <w:rPr>
          <w:rFonts w:ascii="Times New Roman" w:hAnsi="Times New Roman" w:cs="Times New Roman"/>
          <w:lang w:val="en-US"/>
        </w:rPr>
        <w:t xml:space="preserve"> to</w:t>
      </w:r>
      <w:r w:rsidR="00974A9C" w:rsidRPr="00D20DF8">
        <w:rPr>
          <w:rFonts w:ascii="Times New Roman" w:hAnsi="Times New Roman" w:cs="Times New Roman"/>
          <w:lang w:val="en-US"/>
        </w:rPr>
        <w:t xml:space="preserve"> actively support policy coordination, implementation and monitoring.</w:t>
      </w:r>
      <w:r w:rsidRPr="00764BDD">
        <w:rPr>
          <w:vertAlign w:val="superscript"/>
        </w:rPr>
        <w:t xml:space="preserve"> </w:t>
      </w:r>
      <w:r>
        <w:rPr>
          <w:vertAlign w:val="superscript"/>
        </w:rPr>
        <w:footnoteReference w:id="57"/>
      </w:r>
    </w:p>
    <w:p w14:paraId="5DE5CA2A" w14:textId="4CC4AD0F" w:rsidR="00974A9C" w:rsidRPr="00D20DF8" w:rsidRDefault="00974A9C" w:rsidP="00974A9C">
      <w:pPr>
        <w:pBdr>
          <w:top w:val="nil"/>
          <w:left w:val="nil"/>
          <w:bottom w:val="nil"/>
          <w:right w:val="nil"/>
          <w:between w:val="nil"/>
        </w:pBdr>
        <w:tabs>
          <w:tab w:val="left" w:pos="810"/>
        </w:tabs>
        <w:spacing w:before="120" w:after="120" w:line="276" w:lineRule="auto"/>
        <w:ind w:firstLine="0"/>
        <w:rPr>
          <w:rFonts w:ascii="Times New Roman" w:hAnsi="Times New Roman" w:cs="Times New Roman"/>
          <w:lang w:val="en-US"/>
        </w:rPr>
      </w:pPr>
      <w:r w:rsidRPr="00D20DF8">
        <w:rPr>
          <w:rFonts w:ascii="Times New Roman" w:hAnsi="Times New Roman" w:cs="Times New Roman"/>
          <w:lang w:val="en-US"/>
        </w:rPr>
        <w:lastRenderedPageBreak/>
        <w:t xml:space="preserve">Considering that the </w:t>
      </w:r>
      <w:r w:rsidR="00764BDD">
        <w:rPr>
          <w:rFonts w:ascii="Times New Roman" w:hAnsi="Times New Roman" w:cs="Times New Roman"/>
          <w:lang w:val="en-US"/>
        </w:rPr>
        <w:t>D</w:t>
      </w:r>
      <w:r w:rsidR="00764BDD" w:rsidRPr="00D20DF8">
        <w:rPr>
          <w:rFonts w:ascii="Times New Roman" w:hAnsi="Times New Roman" w:cs="Times New Roman"/>
          <w:lang w:val="en-US"/>
        </w:rPr>
        <w:t xml:space="preserve">epartment </w:t>
      </w:r>
      <w:r w:rsidR="00764BDD">
        <w:rPr>
          <w:rFonts w:ascii="Times New Roman" w:hAnsi="Times New Roman" w:cs="Times New Roman"/>
          <w:lang w:val="en-US"/>
        </w:rPr>
        <w:t xml:space="preserve">of </w:t>
      </w:r>
      <w:r w:rsidR="00764BDD" w:rsidRPr="00D20DF8">
        <w:rPr>
          <w:rFonts w:ascii="Times New Roman" w:hAnsi="Times New Roman" w:cs="Times New Roman"/>
          <w:lang w:val="en-US"/>
        </w:rPr>
        <w:t xml:space="preserve">Anti-Corruption Programs </w:t>
      </w:r>
      <w:r w:rsidRPr="00D20DF8">
        <w:rPr>
          <w:rFonts w:ascii="Times New Roman" w:hAnsi="Times New Roman" w:cs="Times New Roman"/>
          <w:lang w:val="en-US"/>
        </w:rPr>
        <w:t xml:space="preserve">and </w:t>
      </w:r>
      <w:r w:rsidR="00764BDD">
        <w:rPr>
          <w:rFonts w:ascii="Times New Roman" w:hAnsi="Times New Roman" w:cs="Times New Roman"/>
          <w:lang w:val="en-US"/>
        </w:rPr>
        <w:t>M</w:t>
      </w:r>
      <w:r w:rsidRPr="00D20DF8">
        <w:rPr>
          <w:rFonts w:ascii="Times New Roman" w:hAnsi="Times New Roman" w:cs="Times New Roman"/>
          <w:lang w:val="en-US"/>
        </w:rPr>
        <w:t xml:space="preserve">onitoring </w:t>
      </w:r>
      <w:r w:rsidR="00764BDD">
        <w:rPr>
          <w:rFonts w:ascii="Times New Roman" w:hAnsi="Times New Roman" w:cs="Times New Roman"/>
          <w:lang w:val="en-US"/>
        </w:rPr>
        <w:t>under</w:t>
      </w:r>
      <w:r w:rsidRPr="00D20DF8">
        <w:rPr>
          <w:rFonts w:ascii="Times New Roman" w:hAnsi="Times New Roman" w:cs="Times New Roman"/>
          <w:lang w:val="en-US"/>
        </w:rPr>
        <w:t xml:space="preserve"> the RA Prime Minister's Office was dissolved, its powers were </w:t>
      </w:r>
      <w:r w:rsidR="00080A03">
        <w:rPr>
          <w:rFonts w:ascii="Times New Roman" w:hAnsi="Times New Roman" w:cs="Times New Roman"/>
          <w:lang w:val="en-US"/>
        </w:rPr>
        <w:t>consolidated into</w:t>
      </w:r>
      <w:r w:rsidRPr="00D20DF8">
        <w:rPr>
          <w:rFonts w:ascii="Times New Roman" w:hAnsi="Times New Roman" w:cs="Times New Roman"/>
          <w:lang w:val="en-US"/>
        </w:rPr>
        <w:t xml:space="preserve"> one department</w:t>
      </w:r>
      <w:r w:rsidR="00080A03">
        <w:rPr>
          <w:rFonts w:ascii="Times New Roman" w:hAnsi="Times New Roman" w:cs="Times New Roman"/>
          <w:lang w:val="en-US"/>
        </w:rPr>
        <w:t>,</w:t>
      </w:r>
      <w:r w:rsidRPr="00D20DF8">
        <w:rPr>
          <w:rFonts w:ascii="Times New Roman" w:hAnsi="Times New Roman" w:cs="Times New Roman"/>
          <w:lang w:val="en-US"/>
        </w:rPr>
        <w:t xml:space="preserve"> the </w:t>
      </w:r>
      <w:r w:rsidR="00510DCF" w:rsidRPr="00D20DF8">
        <w:rPr>
          <w:rFonts w:ascii="Times New Roman" w:hAnsi="Times New Roman" w:cs="Times New Roman"/>
          <w:lang w:val="en-US"/>
        </w:rPr>
        <w:t>Anti-Corruption Departm</w:t>
      </w:r>
      <w:r w:rsidRPr="00D20DF8">
        <w:rPr>
          <w:rFonts w:ascii="Times New Roman" w:hAnsi="Times New Roman" w:cs="Times New Roman"/>
          <w:lang w:val="en-US"/>
        </w:rPr>
        <w:t xml:space="preserve">ent </w:t>
      </w:r>
      <w:r w:rsidR="00510DCF">
        <w:rPr>
          <w:rFonts w:ascii="Times New Roman" w:hAnsi="Times New Roman" w:cs="Times New Roman"/>
          <w:lang w:val="en-US"/>
        </w:rPr>
        <w:t>under</w:t>
      </w:r>
      <w:r w:rsidRPr="00D20DF8">
        <w:rPr>
          <w:rFonts w:ascii="Times New Roman" w:hAnsi="Times New Roman" w:cs="Times New Roman"/>
          <w:lang w:val="en-US"/>
        </w:rPr>
        <w:t xml:space="preserve"> the RA Ministry of Justice, which was re</w:t>
      </w:r>
      <w:r w:rsidR="00510DCF">
        <w:rPr>
          <w:rFonts w:ascii="Times New Roman" w:hAnsi="Times New Roman" w:cs="Times New Roman"/>
          <w:lang w:val="en-US"/>
        </w:rPr>
        <w:t>structur</w:t>
      </w:r>
      <w:r w:rsidRPr="00D20DF8">
        <w:rPr>
          <w:rFonts w:ascii="Times New Roman" w:hAnsi="Times New Roman" w:cs="Times New Roman"/>
          <w:lang w:val="en-US"/>
        </w:rPr>
        <w:t xml:space="preserve">ed and currently operates as the </w:t>
      </w:r>
      <w:r w:rsidR="00510DCF" w:rsidRPr="00D20DF8">
        <w:rPr>
          <w:rFonts w:ascii="Times New Roman" w:hAnsi="Times New Roman" w:cs="Times New Roman"/>
          <w:lang w:val="en-US"/>
        </w:rPr>
        <w:t>Department</w:t>
      </w:r>
      <w:r w:rsidR="00510DCF">
        <w:rPr>
          <w:rFonts w:ascii="Times New Roman" w:hAnsi="Times New Roman" w:cs="Times New Roman"/>
          <w:lang w:val="en-US"/>
        </w:rPr>
        <w:t xml:space="preserve"> of</w:t>
      </w:r>
      <w:r w:rsidR="00510DCF" w:rsidRPr="00D20DF8">
        <w:rPr>
          <w:rFonts w:ascii="Times New Roman" w:hAnsi="Times New Roman" w:cs="Times New Roman"/>
          <w:lang w:val="en-US"/>
        </w:rPr>
        <w:t xml:space="preserve"> </w:t>
      </w:r>
      <w:r w:rsidRPr="00D20DF8">
        <w:rPr>
          <w:rFonts w:ascii="Times New Roman" w:hAnsi="Times New Roman" w:cs="Times New Roman"/>
          <w:lang w:val="en-US"/>
        </w:rPr>
        <w:t>Anti-Corruption Policy Development and Monitoring (hereinafter</w:t>
      </w:r>
      <w:r w:rsidR="00510DCF">
        <w:rPr>
          <w:rFonts w:ascii="Times New Roman" w:hAnsi="Times New Roman" w:cs="Times New Roman"/>
          <w:lang w:val="en-US"/>
        </w:rPr>
        <w:t xml:space="preserve">: </w:t>
      </w:r>
      <w:r w:rsidRPr="00D20DF8">
        <w:rPr>
          <w:rFonts w:ascii="Times New Roman" w:hAnsi="Times New Roman" w:cs="Times New Roman"/>
          <w:lang w:val="en-US"/>
        </w:rPr>
        <w:t xml:space="preserve">the Department). The </w:t>
      </w:r>
      <w:r w:rsidR="00510DCF">
        <w:rPr>
          <w:rFonts w:ascii="Times New Roman" w:hAnsi="Times New Roman" w:cs="Times New Roman"/>
          <w:lang w:val="en-US"/>
        </w:rPr>
        <w:t>D</w:t>
      </w:r>
      <w:r w:rsidRPr="00D20DF8">
        <w:rPr>
          <w:rFonts w:ascii="Times New Roman" w:hAnsi="Times New Roman" w:cs="Times New Roman"/>
          <w:lang w:val="en-US"/>
        </w:rPr>
        <w:t xml:space="preserve">epartment's workload has </w:t>
      </w:r>
      <w:r w:rsidR="00080A03">
        <w:rPr>
          <w:rFonts w:ascii="Times New Roman" w:hAnsi="Times New Roman" w:cs="Times New Roman"/>
          <w:lang w:val="en-US"/>
        </w:rPr>
        <w:t>increased</w:t>
      </w:r>
      <w:r w:rsidRPr="00D20DF8">
        <w:rPr>
          <w:rFonts w:ascii="Times New Roman" w:hAnsi="Times New Roman" w:cs="Times New Roman"/>
          <w:lang w:val="en-US"/>
        </w:rPr>
        <w:t xml:space="preserve"> over time.</w:t>
      </w:r>
    </w:p>
    <w:p w14:paraId="6492934C" w14:textId="758C169B" w:rsidR="00D20DF8" w:rsidRPr="00D20DF8" w:rsidRDefault="00D20DF8" w:rsidP="00D20DF8">
      <w:pPr>
        <w:pBdr>
          <w:top w:val="nil"/>
          <w:left w:val="nil"/>
          <w:bottom w:val="nil"/>
          <w:right w:val="nil"/>
          <w:between w:val="nil"/>
        </w:pBdr>
        <w:tabs>
          <w:tab w:val="left" w:pos="810"/>
        </w:tabs>
        <w:spacing w:before="120" w:after="120" w:line="276" w:lineRule="auto"/>
        <w:ind w:firstLine="0"/>
        <w:rPr>
          <w:rFonts w:ascii="Times New Roman" w:hAnsi="Times New Roman" w:cs="Times New Roman"/>
          <w:lang w:val="en-US"/>
        </w:rPr>
      </w:pPr>
      <w:r w:rsidRPr="00D20DF8">
        <w:rPr>
          <w:rFonts w:ascii="Times New Roman" w:hAnsi="Times New Roman" w:cs="Times New Roman"/>
          <w:lang w:val="en-US"/>
        </w:rPr>
        <w:t xml:space="preserve">Currently, </w:t>
      </w:r>
      <w:r w:rsidR="00080A03">
        <w:rPr>
          <w:rFonts w:ascii="Times New Roman" w:hAnsi="Times New Roman" w:cs="Times New Roman"/>
          <w:lang w:val="en-US"/>
        </w:rPr>
        <w:t>in addition to the</w:t>
      </w:r>
      <w:r w:rsidR="00080A03" w:rsidRPr="00D20DF8">
        <w:rPr>
          <w:rFonts w:ascii="Times New Roman" w:hAnsi="Times New Roman" w:cs="Times New Roman"/>
          <w:lang w:val="en-US"/>
        </w:rPr>
        <w:t xml:space="preserve"> previous </w:t>
      </w:r>
      <w:r w:rsidR="00080A03">
        <w:rPr>
          <w:rFonts w:ascii="Times New Roman" w:hAnsi="Times New Roman" w:cs="Times New Roman"/>
          <w:lang w:val="en-US"/>
        </w:rPr>
        <w:t>responsibilities</w:t>
      </w:r>
      <w:r w:rsidR="00080A03" w:rsidRPr="00D20DF8">
        <w:rPr>
          <w:rFonts w:ascii="Times New Roman" w:hAnsi="Times New Roman" w:cs="Times New Roman"/>
          <w:lang w:val="en-US"/>
        </w:rPr>
        <w:t xml:space="preserve">, </w:t>
      </w:r>
      <w:r w:rsidRPr="00D20DF8">
        <w:rPr>
          <w:rFonts w:ascii="Times New Roman" w:hAnsi="Times New Roman" w:cs="Times New Roman"/>
          <w:lang w:val="en-US"/>
        </w:rPr>
        <w:t>the Department</w:t>
      </w:r>
      <w:r w:rsidR="00080A03">
        <w:rPr>
          <w:rFonts w:ascii="Times New Roman" w:hAnsi="Times New Roman" w:cs="Times New Roman"/>
          <w:lang w:val="en-US"/>
        </w:rPr>
        <w:t xml:space="preserve"> is responsible for</w:t>
      </w:r>
      <w:r w:rsidRPr="00D20DF8">
        <w:rPr>
          <w:rFonts w:ascii="Times New Roman" w:hAnsi="Times New Roman" w:cs="Times New Roman"/>
          <w:lang w:val="en-US"/>
        </w:rPr>
        <w:t xml:space="preserve"> the following</w:t>
      </w:r>
      <w:r w:rsidR="00080A03" w:rsidRPr="00080A03">
        <w:rPr>
          <w:rFonts w:ascii="Times New Roman" w:hAnsi="Times New Roman" w:cs="Times New Roman"/>
          <w:lang w:val="en-US"/>
        </w:rPr>
        <w:t xml:space="preserve"> </w:t>
      </w:r>
      <w:r w:rsidR="00080A03">
        <w:rPr>
          <w:rFonts w:ascii="Times New Roman" w:hAnsi="Times New Roman" w:cs="Times New Roman"/>
          <w:lang w:val="en-US"/>
        </w:rPr>
        <w:t>key</w:t>
      </w:r>
      <w:r w:rsidR="00080A03" w:rsidRPr="00D20DF8">
        <w:rPr>
          <w:rFonts w:ascii="Times New Roman" w:hAnsi="Times New Roman" w:cs="Times New Roman"/>
          <w:lang w:val="en-US"/>
        </w:rPr>
        <w:t xml:space="preserve"> functions</w:t>
      </w:r>
      <w:r w:rsidRPr="00D20DF8">
        <w:rPr>
          <w:rFonts w:ascii="Times New Roman" w:hAnsi="Times New Roman" w:cs="Times New Roman"/>
          <w:lang w:val="en-US"/>
        </w:rPr>
        <w:t>:</w:t>
      </w:r>
    </w:p>
    <w:p w14:paraId="6629BBE6" w14:textId="22F7D0F3" w:rsidR="00D20DF8" w:rsidRPr="00510DCF" w:rsidRDefault="00D20DF8" w:rsidP="00231753">
      <w:pPr>
        <w:pStyle w:val="ListParagraph"/>
        <w:numPr>
          <w:ilvl w:val="0"/>
          <w:numId w:val="21"/>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sidRPr="00510DCF">
        <w:rPr>
          <w:rFonts w:ascii="Times New Roman" w:hAnsi="Times New Roman" w:cs="Times New Roman"/>
          <w:lang w:val="en-US"/>
        </w:rPr>
        <w:t>Develop</w:t>
      </w:r>
      <w:r w:rsidR="007615F6">
        <w:rPr>
          <w:rFonts w:ascii="Times New Roman" w:hAnsi="Times New Roman" w:cs="Times New Roman"/>
          <w:lang w:val="en-US"/>
        </w:rPr>
        <w:t>ing</w:t>
      </w:r>
      <w:r w:rsidRPr="00510DCF">
        <w:rPr>
          <w:rFonts w:ascii="Times New Roman" w:hAnsi="Times New Roman" w:cs="Times New Roman"/>
          <w:lang w:val="en-US"/>
        </w:rPr>
        <w:t xml:space="preserve"> anti-corruption policy, including </w:t>
      </w:r>
      <w:r w:rsidR="00510DCF" w:rsidRPr="00510DCF">
        <w:rPr>
          <w:rFonts w:ascii="Times New Roman" w:hAnsi="Times New Roman" w:cs="Times New Roman"/>
          <w:lang w:val="en-US"/>
        </w:rPr>
        <w:t>strategies</w:t>
      </w:r>
      <w:r w:rsidR="00510DCF">
        <w:rPr>
          <w:rFonts w:ascii="Times New Roman" w:hAnsi="Times New Roman" w:cs="Times New Roman"/>
          <w:lang w:val="en-US"/>
        </w:rPr>
        <w:t>,</w:t>
      </w:r>
      <w:r w:rsidR="00510DCF" w:rsidRPr="00510DCF">
        <w:rPr>
          <w:rFonts w:ascii="Times New Roman" w:hAnsi="Times New Roman" w:cs="Times New Roman"/>
          <w:lang w:val="en-US"/>
        </w:rPr>
        <w:t xml:space="preserve"> programs</w:t>
      </w:r>
      <w:r w:rsidR="00510DCF">
        <w:rPr>
          <w:rFonts w:ascii="Times New Roman" w:hAnsi="Times New Roman" w:cs="Times New Roman"/>
          <w:lang w:val="en-US"/>
        </w:rPr>
        <w:t>, and</w:t>
      </w:r>
      <w:r w:rsidR="00510DCF" w:rsidRPr="00510DCF">
        <w:rPr>
          <w:rFonts w:ascii="Times New Roman" w:hAnsi="Times New Roman" w:cs="Times New Roman"/>
          <w:lang w:val="en-US"/>
        </w:rPr>
        <w:t xml:space="preserve"> </w:t>
      </w:r>
      <w:r w:rsidRPr="00510DCF">
        <w:rPr>
          <w:rFonts w:ascii="Times New Roman" w:hAnsi="Times New Roman" w:cs="Times New Roman"/>
          <w:lang w:val="en-US"/>
        </w:rPr>
        <w:t xml:space="preserve">anti-corruption communication </w:t>
      </w:r>
      <w:r w:rsidR="00510DCF">
        <w:rPr>
          <w:rFonts w:ascii="Times New Roman" w:hAnsi="Times New Roman" w:cs="Times New Roman"/>
          <w:lang w:val="en-US"/>
        </w:rPr>
        <w:t>plan</w:t>
      </w:r>
      <w:r w:rsidR="007615F6">
        <w:rPr>
          <w:rFonts w:ascii="Times New Roman" w:hAnsi="Times New Roman" w:cs="Times New Roman"/>
          <w:lang w:val="en-US"/>
        </w:rPr>
        <w:t>;</w:t>
      </w:r>
      <w:r w:rsidRPr="00510DCF">
        <w:rPr>
          <w:rFonts w:ascii="Times New Roman" w:hAnsi="Times New Roman" w:cs="Times New Roman"/>
          <w:lang w:val="en-US"/>
        </w:rPr>
        <w:t xml:space="preserve"> develop</w:t>
      </w:r>
      <w:r w:rsidR="007615F6">
        <w:rPr>
          <w:rFonts w:ascii="Times New Roman" w:hAnsi="Times New Roman" w:cs="Times New Roman"/>
          <w:lang w:val="en-US"/>
        </w:rPr>
        <w:t>ing</w:t>
      </w:r>
      <w:r w:rsidRPr="00510DCF">
        <w:rPr>
          <w:rFonts w:ascii="Times New Roman" w:hAnsi="Times New Roman" w:cs="Times New Roman"/>
          <w:lang w:val="en-US"/>
        </w:rPr>
        <w:t xml:space="preserve"> and </w:t>
      </w:r>
      <w:r w:rsidR="007615F6" w:rsidRPr="00510DCF">
        <w:rPr>
          <w:rFonts w:ascii="Times New Roman" w:hAnsi="Times New Roman" w:cs="Times New Roman"/>
          <w:lang w:val="en-US"/>
        </w:rPr>
        <w:t>implementing</w:t>
      </w:r>
      <w:r w:rsidRPr="00510DCF">
        <w:rPr>
          <w:rFonts w:ascii="Times New Roman" w:hAnsi="Times New Roman" w:cs="Times New Roman"/>
          <w:lang w:val="en-US"/>
        </w:rPr>
        <w:t xml:space="preserve"> anti-corruption measures </w:t>
      </w:r>
      <w:r w:rsidR="000056C7">
        <w:rPr>
          <w:rFonts w:ascii="Times New Roman" w:hAnsi="Times New Roman" w:cs="Times New Roman"/>
          <w:lang w:val="en-US"/>
        </w:rPr>
        <w:t>outlined in</w:t>
      </w:r>
      <w:r w:rsidRPr="00510DCF">
        <w:rPr>
          <w:rFonts w:ascii="Times New Roman" w:hAnsi="Times New Roman" w:cs="Times New Roman"/>
          <w:lang w:val="en-US"/>
        </w:rPr>
        <w:t xml:space="preserve"> the Government program and other strategic documents</w:t>
      </w:r>
      <w:r w:rsidR="00EE4FBF">
        <w:rPr>
          <w:rFonts w:ascii="Times New Roman" w:hAnsi="Times New Roman" w:cs="Times New Roman"/>
          <w:lang w:val="en-US"/>
        </w:rPr>
        <w:t>;</w:t>
      </w:r>
    </w:p>
    <w:p w14:paraId="6A1A58F8" w14:textId="29A753C9" w:rsidR="00D20DF8" w:rsidRPr="00510DCF" w:rsidRDefault="007615F6" w:rsidP="00231753">
      <w:pPr>
        <w:pStyle w:val="ListParagraph"/>
        <w:numPr>
          <w:ilvl w:val="0"/>
          <w:numId w:val="21"/>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t xml:space="preserve">Ongoing </w:t>
      </w:r>
      <w:r w:rsidR="00D20DF8" w:rsidRPr="00510DCF">
        <w:rPr>
          <w:rFonts w:ascii="Times New Roman" w:hAnsi="Times New Roman" w:cs="Times New Roman"/>
          <w:lang w:val="en-US"/>
        </w:rPr>
        <w:t xml:space="preserve">legislative changes </w:t>
      </w:r>
      <w:r w:rsidR="00510DCF">
        <w:rPr>
          <w:rFonts w:ascii="Times New Roman" w:hAnsi="Times New Roman" w:cs="Times New Roman"/>
          <w:lang w:val="en-US"/>
        </w:rPr>
        <w:t xml:space="preserve">based on </w:t>
      </w:r>
      <w:r w:rsidR="00D20DF8" w:rsidRPr="00510DCF">
        <w:rPr>
          <w:rFonts w:ascii="Times New Roman" w:hAnsi="Times New Roman" w:cs="Times New Roman"/>
          <w:lang w:val="en-US"/>
        </w:rPr>
        <w:t xml:space="preserve">the needs of </w:t>
      </w:r>
      <w:r w:rsidR="00510DCF">
        <w:rPr>
          <w:rFonts w:ascii="Times New Roman" w:hAnsi="Times New Roman" w:cs="Times New Roman"/>
          <w:lang w:val="en-US"/>
        </w:rPr>
        <w:t>four</w:t>
      </w:r>
      <w:r w:rsidR="00D20DF8" w:rsidRPr="00510DCF">
        <w:rPr>
          <w:rFonts w:ascii="Times New Roman" w:hAnsi="Times New Roman" w:cs="Times New Roman"/>
          <w:lang w:val="en-US"/>
        </w:rPr>
        <w:t xml:space="preserve"> anti-corruption institution</w:t>
      </w:r>
      <w:r w:rsidR="000056C7">
        <w:rPr>
          <w:rFonts w:ascii="Times New Roman" w:hAnsi="Times New Roman" w:cs="Times New Roman"/>
          <w:lang w:val="en-US"/>
        </w:rPr>
        <w:t>s</w:t>
      </w:r>
      <w:r w:rsidR="00EE4FBF">
        <w:rPr>
          <w:rFonts w:ascii="Times New Roman" w:hAnsi="Times New Roman" w:cs="Times New Roman"/>
          <w:lang w:val="en-US"/>
        </w:rPr>
        <w:t>;</w:t>
      </w:r>
    </w:p>
    <w:p w14:paraId="0FD409F3" w14:textId="10700B42" w:rsidR="00D20DF8" w:rsidRPr="00510DCF" w:rsidRDefault="00D20DF8" w:rsidP="00231753">
      <w:pPr>
        <w:pStyle w:val="ListParagraph"/>
        <w:numPr>
          <w:ilvl w:val="0"/>
          <w:numId w:val="21"/>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sidRPr="00510DCF">
        <w:rPr>
          <w:rFonts w:ascii="Times New Roman" w:hAnsi="Times New Roman" w:cs="Times New Roman"/>
          <w:lang w:val="en-US"/>
        </w:rPr>
        <w:t>Develop</w:t>
      </w:r>
      <w:r w:rsidR="007615F6">
        <w:rPr>
          <w:rFonts w:ascii="Times New Roman" w:hAnsi="Times New Roman" w:cs="Times New Roman"/>
          <w:lang w:val="en-US"/>
        </w:rPr>
        <w:t>ing</w:t>
      </w:r>
      <w:r w:rsidRPr="00510DCF">
        <w:rPr>
          <w:rFonts w:ascii="Times New Roman" w:hAnsi="Times New Roman" w:cs="Times New Roman"/>
          <w:lang w:val="en-US"/>
        </w:rPr>
        <w:t xml:space="preserve"> legal acts </w:t>
      </w:r>
      <w:r w:rsidR="000056C7">
        <w:rPr>
          <w:rFonts w:ascii="Times New Roman" w:hAnsi="Times New Roman" w:cs="Times New Roman"/>
          <w:lang w:val="en-US"/>
        </w:rPr>
        <w:t>for</w:t>
      </w:r>
      <w:r w:rsidRPr="00510DCF">
        <w:rPr>
          <w:rFonts w:ascii="Times New Roman" w:hAnsi="Times New Roman" w:cs="Times New Roman"/>
          <w:lang w:val="en-US"/>
        </w:rPr>
        <w:t xml:space="preserve"> anti-corruption, </w:t>
      </w:r>
      <w:r w:rsidR="0009428A">
        <w:rPr>
          <w:rFonts w:ascii="Times New Roman" w:hAnsi="Times New Roman" w:cs="Times New Roman"/>
          <w:lang w:val="en-US"/>
        </w:rPr>
        <w:t>review</w:t>
      </w:r>
      <w:r w:rsidRPr="00510DCF">
        <w:rPr>
          <w:rFonts w:ascii="Times New Roman" w:hAnsi="Times New Roman" w:cs="Times New Roman"/>
          <w:lang w:val="en-US"/>
        </w:rPr>
        <w:t xml:space="preserve"> of drafts legal acts </w:t>
      </w:r>
      <w:r w:rsidR="00D126BB" w:rsidRPr="00510DCF">
        <w:rPr>
          <w:rFonts w:ascii="Times New Roman" w:hAnsi="Times New Roman" w:cs="Times New Roman"/>
          <w:lang w:val="en-US"/>
        </w:rPr>
        <w:t xml:space="preserve">within the </w:t>
      </w:r>
      <w:r w:rsidR="00D126BB">
        <w:rPr>
          <w:rFonts w:ascii="Times New Roman" w:hAnsi="Times New Roman" w:cs="Times New Roman"/>
          <w:lang w:val="en-US"/>
        </w:rPr>
        <w:t>jurisdiction</w:t>
      </w:r>
      <w:r w:rsidR="00D126BB" w:rsidRPr="00510DCF">
        <w:rPr>
          <w:rFonts w:ascii="Times New Roman" w:hAnsi="Times New Roman" w:cs="Times New Roman"/>
          <w:lang w:val="en-US"/>
        </w:rPr>
        <w:t xml:space="preserve"> of the Ministry of Justice </w:t>
      </w:r>
      <w:r w:rsidR="000056C7">
        <w:rPr>
          <w:rFonts w:ascii="Times New Roman" w:hAnsi="Times New Roman" w:cs="Times New Roman"/>
          <w:lang w:val="en-US"/>
        </w:rPr>
        <w:t>to identify</w:t>
      </w:r>
      <w:r w:rsidRPr="00510DCF">
        <w:rPr>
          <w:rFonts w:ascii="Times New Roman" w:hAnsi="Times New Roman" w:cs="Times New Roman"/>
          <w:lang w:val="en-US"/>
        </w:rPr>
        <w:t xml:space="preserve"> </w:t>
      </w:r>
      <w:r w:rsidR="0009428A">
        <w:rPr>
          <w:rFonts w:ascii="Times New Roman" w:hAnsi="Times New Roman" w:cs="Times New Roman"/>
          <w:lang w:val="en-US"/>
        </w:rPr>
        <w:t>vulnerability to</w:t>
      </w:r>
      <w:r w:rsidRPr="00510DCF">
        <w:rPr>
          <w:rFonts w:ascii="Times New Roman" w:hAnsi="Times New Roman" w:cs="Times New Roman"/>
          <w:lang w:val="en-US"/>
        </w:rPr>
        <w:t xml:space="preserve"> corruption</w:t>
      </w:r>
      <w:r w:rsidR="00EE4FBF">
        <w:rPr>
          <w:rFonts w:ascii="Times New Roman" w:hAnsi="Times New Roman" w:cs="Times New Roman"/>
          <w:lang w:val="en-US"/>
        </w:rPr>
        <w:t>;</w:t>
      </w:r>
    </w:p>
    <w:p w14:paraId="7606A95F" w14:textId="1EC0C93F" w:rsidR="00D126BB" w:rsidRPr="00510DCF" w:rsidRDefault="00EE4FBF" w:rsidP="00231753">
      <w:pPr>
        <w:pStyle w:val="ListParagraph"/>
        <w:numPr>
          <w:ilvl w:val="0"/>
          <w:numId w:val="21"/>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t>Oversight</w:t>
      </w:r>
      <w:r w:rsidR="00D126BB" w:rsidRPr="00510DCF">
        <w:rPr>
          <w:rFonts w:ascii="Times New Roman" w:hAnsi="Times New Roman" w:cs="Times New Roman"/>
          <w:lang w:val="en-US"/>
        </w:rPr>
        <w:t xml:space="preserve">, monitoring and </w:t>
      </w:r>
      <w:r>
        <w:rPr>
          <w:rFonts w:ascii="Times New Roman" w:hAnsi="Times New Roman" w:cs="Times New Roman"/>
          <w:lang w:val="en-US"/>
        </w:rPr>
        <w:t>evaluation of</w:t>
      </w:r>
      <w:r w:rsidR="00D126BB" w:rsidRPr="00510DCF">
        <w:rPr>
          <w:rFonts w:ascii="Times New Roman" w:hAnsi="Times New Roman" w:cs="Times New Roman"/>
          <w:lang w:val="en-US"/>
        </w:rPr>
        <w:t xml:space="preserve"> the implementation of anti-corruption strategies and programs</w:t>
      </w:r>
      <w:r>
        <w:rPr>
          <w:rFonts w:ascii="Times New Roman" w:hAnsi="Times New Roman" w:cs="Times New Roman"/>
          <w:lang w:val="en-US"/>
        </w:rPr>
        <w:t xml:space="preserve"> and</w:t>
      </w:r>
      <w:r w:rsidR="00D126BB" w:rsidRPr="00510DCF">
        <w:rPr>
          <w:rFonts w:ascii="Times New Roman" w:hAnsi="Times New Roman" w:cs="Times New Roman"/>
          <w:lang w:val="en-US"/>
        </w:rPr>
        <w:t xml:space="preserve"> anti-corruption communication </w:t>
      </w:r>
      <w:r>
        <w:rPr>
          <w:rFonts w:ascii="Times New Roman" w:hAnsi="Times New Roman" w:cs="Times New Roman"/>
          <w:lang w:val="en-US"/>
        </w:rPr>
        <w:t>plan</w:t>
      </w:r>
      <w:r w:rsidR="006E7C11">
        <w:rPr>
          <w:rFonts w:ascii="Times New Roman" w:hAnsi="Times New Roman" w:cs="Times New Roman"/>
          <w:lang w:val="en-US"/>
        </w:rPr>
        <w:t>;</w:t>
      </w:r>
      <w:r w:rsidR="00D126BB" w:rsidRPr="00510DCF">
        <w:rPr>
          <w:rFonts w:ascii="Times New Roman" w:hAnsi="Times New Roman" w:cs="Times New Roman"/>
          <w:lang w:val="en-US"/>
        </w:rPr>
        <w:t xml:space="preserve"> </w:t>
      </w:r>
      <w:r>
        <w:rPr>
          <w:rFonts w:ascii="Times New Roman" w:hAnsi="Times New Roman" w:cs="Times New Roman"/>
          <w:lang w:val="en-US"/>
        </w:rPr>
        <w:t>preparation of</w:t>
      </w:r>
      <w:r w:rsidR="00D126BB" w:rsidRPr="00510DCF">
        <w:rPr>
          <w:rFonts w:ascii="Times New Roman" w:hAnsi="Times New Roman" w:cs="Times New Roman"/>
          <w:lang w:val="en-US"/>
        </w:rPr>
        <w:t xml:space="preserve"> </w:t>
      </w:r>
      <w:r>
        <w:rPr>
          <w:rFonts w:ascii="Times New Roman" w:hAnsi="Times New Roman" w:cs="Times New Roman"/>
          <w:lang w:val="en-US"/>
        </w:rPr>
        <w:t>subsequent</w:t>
      </w:r>
      <w:r w:rsidR="00D126BB" w:rsidRPr="00510DCF">
        <w:rPr>
          <w:rFonts w:ascii="Times New Roman" w:hAnsi="Times New Roman" w:cs="Times New Roman"/>
          <w:lang w:val="en-US"/>
        </w:rPr>
        <w:t xml:space="preserve"> reports</w:t>
      </w:r>
      <w:r>
        <w:rPr>
          <w:rFonts w:ascii="Times New Roman" w:hAnsi="Times New Roman" w:cs="Times New Roman"/>
          <w:lang w:val="en-US"/>
        </w:rPr>
        <w:t>;</w:t>
      </w:r>
    </w:p>
    <w:p w14:paraId="789CA588" w14:textId="24E81270" w:rsidR="00D126BB" w:rsidRPr="00510DCF" w:rsidRDefault="00EE4FBF" w:rsidP="00231753">
      <w:pPr>
        <w:pStyle w:val="ListParagraph"/>
        <w:numPr>
          <w:ilvl w:val="0"/>
          <w:numId w:val="21"/>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t xml:space="preserve">Starting </w:t>
      </w:r>
      <w:r w:rsidR="00D126BB" w:rsidRPr="00510DCF">
        <w:rPr>
          <w:rFonts w:ascii="Times New Roman" w:hAnsi="Times New Roman" w:cs="Times New Roman"/>
          <w:lang w:val="en-US"/>
        </w:rPr>
        <w:t>2023, coordinati</w:t>
      </w:r>
      <w:r>
        <w:rPr>
          <w:rFonts w:ascii="Times New Roman" w:hAnsi="Times New Roman" w:cs="Times New Roman"/>
          <w:lang w:val="en-US"/>
        </w:rPr>
        <w:t>n</w:t>
      </w:r>
      <w:r w:rsidR="007615F6">
        <w:rPr>
          <w:rFonts w:ascii="Times New Roman" w:hAnsi="Times New Roman" w:cs="Times New Roman"/>
          <w:lang w:val="en-US"/>
        </w:rPr>
        <w:t xml:space="preserve">g </w:t>
      </w:r>
      <w:r w:rsidR="00D126BB" w:rsidRPr="00510DCF">
        <w:rPr>
          <w:rFonts w:ascii="Times New Roman" w:hAnsi="Times New Roman" w:cs="Times New Roman"/>
          <w:lang w:val="en-US"/>
        </w:rPr>
        <w:t xml:space="preserve">the </w:t>
      </w:r>
      <w:r>
        <w:rPr>
          <w:rFonts w:ascii="Times New Roman" w:hAnsi="Times New Roman" w:cs="Times New Roman"/>
          <w:lang w:val="en-US"/>
        </w:rPr>
        <w:t>activities</w:t>
      </w:r>
      <w:r w:rsidR="00D126BB" w:rsidRPr="00510DCF">
        <w:rPr>
          <w:rFonts w:ascii="Times New Roman" w:hAnsi="Times New Roman" w:cs="Times New Roman"/>
          <w:lang w:val="en-US"/>
        </w:rPr>
        <w:t xml:space="preserve"> of anti-corruption </w:t>
      </w:r>
      <w:r>
        <w:rPr>
          <w:rFonts w:ascii="Times New Roman" w:hAnsi="Times New Roman" w:cs="Times New Roman"/>
          <w:lang w:val="en-US"/>
        </w:rPr>
        <w:t xml:space="preserve">officers </w:t>
      </w:r>
      <w:r w:rsidRPr="00510DCF">
        <w:rPr>
          <w:rFonts w:ascii="Times New Roman" w:hAnsi="Times New Roman" w:cs="Times New Roman"/>
          <w:lang w:val="en-US"/>
        </w:rPr>
        <w:t>(about 200 people)</w:t>
      </w:r>
      <w:r w:rsidR="00D126BB" w:rsidRPr="00510DCF">
        <w:rPr>
          <w:rFonts w:ascii="Times New Roman" w:hAnsi="Times New Roman" w:cs="Times New Roman"/>
          <w:lang w:val="en-US"/>
        </w:rPr>
        <w:t xml:space="preserve">, providing professional </w:t>
      </w:r>
      <w:r>
        <w:rPr>
          <w:rFonts w:ascii="Times New Roman" w:hAnsi="Times New Roman" w:cs="Times New Roman"/>
          <w:lang w:val="en-US"/>
        </w:rPr>
        <w:t>assistance</w:t>
      </w:r>
      <w:r w:rsidR="00D126BB" w:rsidRPr="00510DCF">
        <w:rPr>
          <w:rFonts w:ascii="Times New Roman" w:hAnsi="Times New Roman" w:cs="Times New Roman"/>
          <w:lang w:val="en-US"/>
        </w:rPr>
        <w:t xml:space="preserve">, </w:t>
      </w:r>
      <w:r>
        <w:rPr>
          <w:rFonts w:ascii="Times New Roman" w:hAnsi="Times New Roman" w:cs="Times New Roman"/>
          <w:lang w:val="en-US"/>
        </w:rPr>
        <w:t>review of</w:t>
      </w:r>
      <w:r w:rsidR="00D126BB" w:rsidRPr="00510DCF">
        <w:rPr>
          <w:rFonts w:ascii="Times New Roman" w:hAnsi="Times New Roman" w:cs="Times New Roman"/>
          <w:lang w:val="en-US"/>
        </w:rPr>
        <w:t xml:space="preserve"> the documents submitted by them, </w:t>
      </w:r>
      <w:r>
        <w:rPr>
          <w:rFonts w:ascii="Times New Roman" w:hAnsi="Times New Roman" w:cs="Times New Roman"/>
          <w:lang w:val="en-US"/>
        </w:rPr>
        <w:t xml:space="preserve">and </w:t>
      </w:r>
      <w:r w:rsidR="00D126BB" w:rsidRPr="00510DCF">
        <w:rPr>
          <w:rFonts w:ascii="Times New Roman" w:hAnsi="Times New Roman" w:cs="Times New Roman"/>
          <w:lang w:val="en-US"/>
        </w:rPr>
        <w:t xml:space="preserve">presenting </w:t>
      </w:r>
      <w:r>
        <w:rPr>
          <w:rFonts w:ascii="Times New Roman" w:hAnsi="Times New Roman" w:cs="Times New Roman"/>
          <w:lang w:val="en-US"/>
        </w:rPr>
        <w:t>comments;</w:t>
      </w:r>
    </w:p>
    <w:p w14:paraId="04DF7530" w14:textId="2941F5A7" w:rsidR="00D20DF8" w:rsidRPr="00510DCF" w:rsidRDefault="00D20DF8" w:rsidP="00231753">
      <w:pPr>
        <w:pStyle w:val="ListParagraph"/>
        <w:numPr>
          <w:ilvl w:val="0"/>
          <w:numId w:val="21"/>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sidRPr="00510DCF">
        <w:rPr>
          <w:rFonts w:ascii="Times New Roman" w:hAnsi="Times New Roman" w:cs="Times New Roman"/>
          <w:lang w:val="en-US"/>
        </w:rPr>
        <w:t>Supervisin</w:t>
      </w:r>
      <w:r w:rsidR="007615F6">
        <w:rPr>
          <w:rFonts w:ascii="Times New Roman" w:hAnsi="Times New Roman" w:cs="Times New Roman"/>
          <w:lang w:val="en-US"/>
        </w:rPr>
        <w:t xml:space="preserve">g </w:t>
      </w:r>
      <w:r w:rsidRPr="00510DCF">
        <w:rPr>
          <w:rFonts w:ascii="Times New Roman" w:hAnsi="Times New Roman" w:cs="Times New Roman"/>
          <w:lang w:val="en-US"/>
        </w:rPr>
        <w:t>and coordinatin</w:t>
      </w:r>
      <w:r w:rsidR="007615F6">
        <w:rPr>
          <w:rFonts w:ascii="Times New Roman" w:hAnsi="Times New Roman" w:cs="Times New Roman"/>
          <w:lang w:val="en-US"/>
        </w:rPr>
        <w:t>g</w:t>
      </w:r>
      <w:r w:rsidRPr="00510DCF">
        <w:rPr>
          <w:rFonts w:ascii="Times New Roman" w:hAnsi="Times New Roman" w:cs="Times New Roman"/>
          <w:lang w:val="en-US"/>
        </w:rPr>
        <w:t xml:space="preserve"> </w:t>
      </w:r>
      <w:r w:rsidR="00EE4FBF">
        <w:rPr>
          <w:rFonts w:ascii="Times New Roman" w:hAnsi="Times New Roman" w:cs="Times New Roman"/>
          <w:lang w:val="en-US"/>
        </w:rPr>
        <w:t xml:space="preserve">activities </w:t>
      </w:r>
      <w:r w:rsidR="000056C7">
        <w:rPr>
          <w:rFonts w:ascii="Times New Roman" w:hAnsi="Times New Roman" w:cs="Times New Roman"/>
          <w:lang w:val="en-US"/>
        </w:rPr>
        <w:t xml:space="preserve">related to </w:t>
      </w:r>
      <w:r w:rsidRPr="00510DCF">
        <w:rPr>
          <w:rFonts w:ascii="Times New Roman" w:hAnsi="Times New Roman" w:cs="Times New Roman"/>
          <w:lang w:val="en-US"/>
        </w:rPr>
        <w:t>international anti-corruption obligations, representin</w:t>
      </w:r>
      <w:r w:rsidR="000056C7">
        <w:rPr>
          <w:rFonts w:ascii="Times New Roman" w:hAnsi="Times New Roman" w:cs="Times New Roman"/>
          <w:lang w:val="en-US"/>
        </w:rPr>
        <w:t>g</w:t>
      </w:r>
      <w:r w:rsidRPr="00510DCF">
        <w:rPr>
          <w:rFonts w:ascii="Times New Roman" w:hAnsi="Times New Roman" w:cs="Times New Roman"/>
          <w:lang w:val="en-US"/>
        </w:rPr>
        <w:t xml:space="preserve"> A</w:t>
      </w:r>
      <w:r w:rsidR="00EE4FBF">
        <w:rPr>
          <w:rFonts w:ascii="Times New Roman" w:hAnsi="Times New Roman" w:cs="Times New Roman"/>
          <w:lang w:val="en-US"/>
        </w:rPr>
        <w:t>rmenia’s</w:t>
      </w:r>
      <w:r w:rsidRPr="00510DCF">
        <w:rPr>
          <w:rFonts w:ascii="Times New Roman" w:hAnsi="Times New Roman" w:cs="Times New Roman"/>
          <w:lang w:val="en-US"/>
        </w:rPr>
        <w:t xml:space="preserve"> interests in relations</w:t>
      </w:r>
      <w:r w:rsidR="00B0470D">
        <w:rPr>
          <w:rFonts w:ascii="Times New Roman" w:hAnsi="Times New Roman" w:cs="Times New Roman"/>
          <w:lang w:val="en-US"/>
        </w:rPr>
        <w:t>hips</w:t>
      </w:r>
      <w:r w:rsidRPr="00510DCF">
        <w:rPr>
          <w:rFonts w:ascii="Times New Roman" w:hAnsi="Times New Roman" w:cs="Times New Roman"/>
          <w:lang w:val="en-US"/>
        </w:rPr>
        <w:t xml:space="preserve"> with international anti-corruption organizations, participatin</w:t>
      </w:r>
      <w:r w:rsidR="007615F6">
        <w:rPr>
          <w:rFonts w:ascii="Times New Roman" w:hAnsi="Times New Roman" w:cs="Times New Roman"/>
          <w:lang w:val="en-US"/>
        </w:rPr>
        <w:t xml:space="preserve">g </w:t>
      </w:r>
      <w:r w:rsidRPr="00510DCF">
        <w:rPr>
          <w:rFonts w:ascii="Times New Roman" w:hAnsi="Times New Roman" w:cs="Times New Roman"/>
          <w:lang w:val="en-US"/>
        </w:rPr>
        <w:t xml:space="preserve">in </w:t>
      </w:r>
      <w:r w:rsidR="000056C7" w:rsidRPr="00510DCF">
        <w:rPr>
          <w:rFonts w:ascii="Times New Roman" w:hAnsi="Times New Roman" w:cs="Times New Roman"/>
          <w:lang w:val="en-US"/>
        </w:rPr>
        <w:t>the</w:t>
      </w:r>
      <w:r w:rsidR="000056C7">
        <w:rPr>
          <w:rFonts w:ascii="Times New Roman" w:hAnsi="Times New Roman" w:cs="Times New Roman"/>
          <w:lang w:val="en-US"/>
        </w:rPr>
        <w:t>ir</w:t>
      </w:r>
      <w:r w:rsidR="000056C7" w:rsidRPr="00510DCF">
        <w:rPr>
          <w:rFonts w:ascii="Times New Roman" w:hAnsi="Times New Roman" w:cs="Times New Roman"/>
          <w:lang w:val="en-US"/>
        </w:rPr>
        <w:t xml:space="preserve"> </w:t>
      </w:r>
      <w:r w:rsidR="000056C7">
        <w:rPr>
          <w:rFonts w:ascii="Times New Roman" w:hAnsi="Times New Roman" w:cs="Times New Roman"/>
          <w:lang w:val="en-US"/>
        </w:rPr>
        <w:t>entities’</w:t>
      </w:r>
      <w:r w:rsidR="000056C7" w:rsidRPr="00510DCF">
        <w:rPr>
          <w:rFonts w:ascii="Times New Roman" w:hAnsi="Times New Roman" w:cs="Times New Roman"/>
          <w:lang w:val="en-US"/>
        </w:rPr>
        <w:t xml:space="preserve"> </w:t>
      </w:r>
      <w:r w:rsidRPr="00510DCF">
        <w:rPr>
          <w:rFonts w:ascii="Times New Roman" w:hAnsi="Times New Roman" w:cs="Times New Roman"/>
          <w:lang w:val="en-US"/>
        </w:rPr>
        <w:t xml:space="preserve">activities, </w:t>
      </w:r>
      <w:r w:rsidR="000056C7">
        <w:rPr>
          <w:rFonts w:ascii="Times New Roman" w:hAnsi="Times New Roman" w:cs="Times New Roman"/>
          <w:lang w:val="en-US"/>
        </w:rPr>
        <w:t>completing</w:t>
      </w:r>
      <w:r w:rsidRPr="00510DCF">
        <w:rPr>
          <w:rFonts w:ascii="Times New Roman" w:hAnsi="Times New Roman" w:cs="Times New Roman"/>
          <w:lang w:val="en-US"/>
        </w:rPr>
        <w:t xml:space="preserve"> questionnaires within the framework of international obligations</w:t>
      </w:r>
      <w:r w:rsidR="006E7C11">
        <w:rPr>
          <w:rFonts w:ascii="Times New Roman" w:hAnsi="Times New Roman" w:cs="Times New Roman"/>
          <w:lang w:val="en-US"/>
        </w:rPr>
        <w:t>’</w:t>
      </w:r>
      <w:r w:rsidR="000056C7" w:rsidRPr="000056C7">
        <w:rPr>
          <w:rFonts w:ascii="Times New Roman" w:hAnsi="Times New Roman" w:cs="Times New Roman"/>
          <w:lang w:val="en-US"/>
        </w:rPr>
        <w:t xml:space="preserve"> </w:t>
      </w:r>
      <w:r w:rsidR="000056C7" w:rsidRPr="00510DCF">
        <w:rPr>
          <w:rFonts w:ascii="Times New Roman" w:hAnsi="Times New Roman" w:cs="Times New Roman"/>
          <w:lang w:val="en-US"/>
        </w:rPr>
        <w:t>assessment</w:t>
      </w:r>
      <w:r w:rsidR="000056C7">
        <w:rPr>
          <w:rFonts w:ascii="Times New Roman" w:hAnsi="Times New Roman" w:cs="Times New Roman"/>
          <w:lang w:val="en-US"/>
        </w:rPr>
        <w:t>s</w:t>
      </w:r>
      <w:r w:rsidRPr="00510DCF">
        <w:rPr>
          <w:rFonts w:ascii="Times New Roman" w:hAnsi="Times New Roman" w:cs="Times New Roman"/>
          <w:lang w:val="en-US"/>
        </w:rPr>
        <w:t xml:space="preserve">, </w:t>
      </w:r>
      <w:r w:rsidR="00B0470D">
        <w:rPr>
          <w:rFonts w:ascii="Times New Roman" w:hAnsi="Times New Roman" w:cs="Times New Roman"/>
          <w:lang w:val="en-US"/>
        </w:rPr>
        <w:t>preparin</w:t>
      </w:r>
      <w:r w:rsidR="007615F6">
        <w:rPr>
          <w:rFonts w:ascii="Times New Roman" w:hAnsi="Times New Roman" w:cs="Times New Roman"/>
          <w:lang w:val="en-US"/>
        </w:rPr>
        <w:t>g</w:t>
      </w:r>
      <w:r w:rsidRPr="00510DCF">
        <w:rPr>
          <w:rFonts w:ascii="Times New Roman" w:hAnsi="Times New Roman" w:cs="Times New Roman"/>
          <w:lang w:val="en-US"/>
        </w:rPr>
        <w:t xml:space="preserve"> self-assessment reports, participatin</w:t>
      </w:r>
      <w:r w:rsidR="007615F6">
        <w:rPr>
          <w:rFonts w:ascii="Times New Roman" w:hAnsi="Times New Roman" w:cs="Times New Roman"/>
          <w:lang w:val="en-US"/>
        </w:rPr>
        <w:t xml:space="preserve">g </w:t>
      </w:r>
      <w:r w:rsidRPr="00510DCF">
        <w:rPr>
          <w:rFonts w:ascii="Times New Roman" w:hAnsi="Times New Roman" w:cs="Times New Roman"/>
          <w:lang w:val="en-US"/>
        </w:rPr>
        <w:t>in specialized working groups of those international organizations,</w:t>
      </w:r>
      <w:r w:rsidR="000056C7">
        <w:rPr>
          <w:rFonts w:ascii="Times New Roman" w:hAnsi="Times New Roman" w:cs="Times New Roman"/>
          <w:lang w:val="en-US"/>
        </w:rPr>
        <w:t xml:space="preserve"> and</w:t>
      </w:r>
      <w:r w:rsidRPr="00510DCF">
        <w:rPr>
          <w:rFonts w:ascii="Times New Roman" w:hAnsi="Times New Roman" w:cs="Times New Roman"/>
          <w:lang w:val="en-US"/>
        </w:rPr>
        <w:t xml:space="preserve"> </w:t>
      </w:r>
      <w:r w:rsidR="00B0470D" w:rsidRPr="00510DCF">
        <w:rPr>
          <w:rFonts w:ascii="Times New Roman" w:hAnsi="Times New Roman" w:cs="Times New Roman"/>
          <w:lang w:val="en-US"/>
        </w:rPr>
        <w:t>assess</w:t>
      </w:r>
      <w:r w:rsidR="007615F6">
        <w:rPr>
          <w:rFonts w:ascii="Times New Roman" w:hAnsi="Times New Roman" w:cs="Times New Roman"/>
          <w:lang w:val="en-US"/>
        </w:rPr>
        <w:t>ing</w:t>
      </w:r>
      <w:r w:rsidR="00B0470D">
        <w:rPr>
          <w:rFonts w:ascii="Times New Roman" w:hAnsi="Times New Roman" w:cs="Times New Roman"/>
          <w:lang w:val="en-US"/>
        </w:rPr>
        <w:t xml:space="preserve"> </w:t>
      </w:r>
      <w:r w:rsidR="007615F6">
        <w:rPr>
          <w:rFonts w:ascii="Times New Roman" w:hAnsi="Times New Roman" w:cs="Times New Roman"/>
          <w:lang w:val="en-US"/>
        </w:rPr>
        <w:t xml:space="preserve">various countries’ </w:t>
      </w:r>
      <w:r w:rsidR="00B0470D">
        <w:rPr>
          <w:rFonts w:ascii="Times New Roman" w:hAnsi="Times New Roman" w:cs="Times New Roman"/>
          <w:lang w:val="en-US"/>
        </w:rPr>
        <w:t xml:space="preserve">compliance </w:t>
      </w:r>
      <w:r w:rsidR="000056C7">
        <w:rPr>
          <w:rFonts w:ascii="Times New Roman" w:hAnsi="Times New Roman" w:cs="Times New Roman"/>
          <w:lang w:val="en-US"/>
        </w:rPr>
        <w:t>with</w:t>
      </w:r>
      <w:r w:rsidR="00B0470D">
        <w:rPr>
          <w:rFonts w:ascii="Times New Roman" w:hAnsi="Times New Roman" w:cs="Times New Roman"/>
          <w:lang w:val="en-US"/>
        </w:rPr>
        <w:t xml:space="preserve"> </w:t>
      </w:r>
      <w:r w:rsidRPr="00510DCF">
        <w:rPr>
          <w:rFonts w:ascii="Times New Roman" w:hAnsi="Times New Roman" w:cs="Times New Roman"/>
          <w:lang w:val="en-US"/>
        </w:rPr>
        <w:t>convention</w:t>
      </w:r>
      <w:r w:rsidR="000056C7">
        <w:rPr>
          <w:rFonts w:ascii="Times New Roman" w:hAnsi="Times New Roman" w:cs="Times New Roman"/>
          <w:lang w:val="en-US"/>
        </w:rPr>
        <w:t>s</w:t>
      </w:r>
      <w:r w:rsidR="00B0470D">
        <w:rPr>
          <w:rFonts w:ascii="Times New Roman" w:hAnsi="Times New Roman" w:cs="Times New Roman"/>
          <w:lang w:val="en-US"/>
        </w:rPr>
        <w:t>;</w:t>
      </w:r>
    </w:p>
    <w:p w14:paraId="0B9F77E6" w14:textId="62B277A4" w:rsidR="00D20DF8" w:rsidRPr="00510DCF" w:rsidRDefault="00B0470D" w:rsidP="00231753">
      <w:pPr>
        <w:pStyle w:val="ListParagraph"/>
        <w:numPr>
          <w:ilvl w:val="0"/>
          <w:numId w:val="21"/>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t>Considering</w:t>
      </w:r>
      <w:r w:rsidR="00D20DF8" w:rsidRPr="00510DCF">
        <w:rPr>
          <w:rFonts w:ascii="Times New Roman" w:hAnsi="Times New Roman" w:cs="Times New Roman"/>
          <w:lang w:val="en-US"/>
        </w:rPr>
        <w:t xml:space="preserve"> the large volumes of budgetary support</w:t>
      </w:r>
      <w:r>
        <w:rPr>
          <w:rFonts w:ascii="Times New Roman" w:hAnsi="Times New Roman" w:cs="Times New Roman"/>
          <w:lang w:val="en-US"/>
        </w:rPr>
        <w:t xml:space="preserve"> and</w:t>
      </w:r>
      <w:r w:rsidR="00D20DF8" w:rsidRPr="00510DCF">
        <w:rPr>
          <w:rFonts w:ascii="Times New Roman" w:hAnsi="Times New Roman" w:cs="Times New Roman"/>
          <w:lang w:val="en-US"/>
        </w:rPr>
        <w:t xml:space="preserve"> the large-scale</w:t>
      </w:r>
      <w:r>
        <w:rPr>
          <w:rFonts w:ascii="Times New Roman" w:hAnsi="Times New Roman" w:cs="Times New Roman"/>
          <w:lang w:val="en-US"/>
        </w:rPr>
        <w:t xml:space="preserve"> donor</w:t>
      </w:r>
      <w:r w:rsidR="00D20DF8" w:rsidRPr="00510DCF">
        <w:rPr>
          <w:rFonts w:ascii="Times New Roman" w:hAnsi="Times New Roman" w:cs="Times New Roman"/>
          <w:lang w:val="en-US"/>
        </w:rPr>
        <w:t xml:space="preserve"> </w:t>
      </w:r>
      <w:r>
        <w:rPr>
          <w:rFonts w:ascii="Times New Roman" w:hAnsi="Times New Roman" w:cs="Times New Roman"/>
          <w:lang w:val="en-US"/>
        </w:rPr>
        <w:t>funding</w:t>
      </w:r>
      <w:r w:rsidR="00D20DF8" w:rsidRPr="00510DCF">
        <w:rPr>
          <w:rFonts w:ascii="Times New Roman" w:hAnsi="Times New Roman" w:cs="Times New Roman"/>
          <w:lang w:val="en-US"/>
        </w:rPr>
        <w:t xml:space="preserve">, </w:t>
      </w:r>
      <w:r>
        <w:rPr>
          <w:rFonts w:ascii="Times New Roman" w:hAnsi="Times New Roman" w:cs="Times New Roman"/>
          <w:lang w:val="en-US"/>
        </w:rPr>
        <w:t>developing</w:t>
      </w:r>
      <w:r w:rsidR="00D20DF8" w:rsidRPr="00510DCF">
        <w:rPr>
          <w:rFonts w:ascii="Times New Roman" w:hAnsi="Times New Roman" w:cs="Times New Roman"/>
          <w:lang w:val="en-US"/>
        </w:rPr>
        <w:t xml:space="preserve"> </w:t>
      </w:r>
      <w:r w:rsidRPr="00510DCF">
        <w:rPr>
          <w:rFonts w:ascii="Times New Roman" w:hAnsi="Times New Roman" w:cs="Times New Roman"/>
          <w:lang w:val="en-US"/>
        </w:rPr>
        <w:t>budget programs and perform</w:t>
      </w:r>
      <w:r>
        <w:rPr>
          <w:rFonts w:ascii="Times New Roman" w:hAnsi="Times New Roman" w:cs="Times New Roman"/>
          <w:lang w:val="en-US"/>
        </w:rPr>
        <w:t>ing</w:t>
      </w:r>
      <w:r w:rsidRPr="00510DCF">
        <w:rPr>
          <w:rFonts w:ascii="Times New Roman" w:hAnsi="Times New Roman" w:cs="Times New Roman"/>
          <w:lang w:val="en-US"/>
        </w:rPr>
        <w:t xml:space="preserve"> calculations </w:t>
      </w:r>
      <w:r w:rsidR="00D20DF8" w:rsidRPr="00510DCF">
        <w:rPr>
          <w:rFonts w:ascii="Times New Roman" w:hAnsi="Times New Roman" w:cs="Times New Roman"/>
          <w:lang w:val="en-US"/>
        </w:rPr>
        <w:t>with the support of the financial department.</w:t>
      </w:r>
    </w:p>
    <w:p w14:paraId="7FC774A3" w14:textId="17718E74" w:rsidR="00D20DF8" w:rsidRPr="00D20DF8" w:rsidRDefault="00E60D6E" w:rsidP="00D20DF8">
      <w:pPr>
        <w:pBdr>
          <w:top w:val="nil"/>
          <w:left w:val="nil"/>
          <w:bottom w:val="nil"/>
          <w:right w:val="nil"/>
          <w:between w:val="nil"/>
        </w:pBdr>
        <w:tabs>
          <w:tab w:val="left" w:pos="810"/>
        </w:tabs>
        <w:spacing w:before="120" w:after="120" w:line="276" w:lineRule="auto"/>
        <w:ind w:firstLine="0"/>
        <w:rPr>
          <w:rFonts w:ascii="Times New Roman" w:hAnsi="Times New Roman" w:cs="Times New Roman"/>
          <w:lang w:val="en-US"/>
        </w:rPr>
      </w:pPr>
      <w:r>
        <w:rPr>
          <w:rFonts w:ascii="Times New Roman" w:hAnsi="Times New Roman" w:cs="Times New Roman"/>
          <w:lang w:val="en-US"/>
        </w:rPr>
        <w:t>The</w:t>
      </w:r>
      <w:r w:rsidR="00B0470D">
        <w:rPr>
          <w:rFonts w:ascii="Times New Roman" w:hAnsi="Times New Roman" w:cs="Times New Roman"/>
          <w:lang w:val="en-US"/>
        </w:rPr>
        <w:t xml:space="preserve"> current</w:t>
      </w:r>
      <w:r w:rsidR="00D20DF8" w:rsidRPr="00D20DF8">
        <w:rPr>
          <w:rFonts w:ascii="Times New Roman" w:hAnsi="Times New Roman" w:cs="Times New Roman"/>
          <w:lang w:val="en-US"/>
        </w:rPr>
        <w:t xml:space="preserve"> </w:t>
      </w:r>
      <w:r>
        <w:rPr>
          <w:rFonts w:ascii="Times New Roman" w:hAnsi="Times New Roman" w:cs="Times New Roman"/>
          <w:lang w:val="en-US"/>
        </w:rPr>
        <w:t>challenges include</w:t>
      </w:r>
      <w:r w:rsidR="00D20DF8" w:rsidRPr="00D20DF8">
        <w:rPr>
          <w:rFonts w:ascii="Times New Roman" w:hAnsi="Times New Roman" w:cs="Times New Roman"/>
          <w:lang w:val="en-US"/>
        </w:rPr>
        <w:t xml:space="preserve"> non-submission or incomplete submission of information </w:t>
      </w:r>
      <w:r w:rsidR="00484DAA">
        <w:rPr>
          <w:rFonts w:ascii="Times New Roman" w:hAnsi="Times New Roman" w:cs="Times New Roman"/>
          <w:lang w:val="en-US"/>
        </w:rPr>
        <w:t>by</w:t>
      </w:r>
      <w:r w:rsidR="00D20DF8" w:rsidRPr="00D20DF8">
        <w:rPr>
          <w:rFonts w:ascii="Times New Roman" w:hAnsi="Times New Roman" w:cs="Times New Roman"/>
          <w:lang w:val="en-US"/>
        </w:rPr>
        <w:t xml:space="preserve"> competent authorities within the specified period, </w:t>
      </w:r>
      <w:r w:rsidR="00484DAA">
        <w:rPr>
          <w:rFonts w:ascii="Times New Roman" w:hAnsi="Times New Roman" w:cs="Times New Roman"/>
          <w:lang w:val="en-US"/>
        </w:rPr>
        <w:t>as well as</w:t>
      </w:r>
      <w:r w:rsidR="00887ED8">
        <w:rPr>
          <w:rFonts w:ascii="Times New Roman" w:hAnsi="Times New Roman" w:cs="Times New Roman"/>
          <w:lang w:val="en-US"/>
        </w:rPr>
        <w:t xml:space="preserve"> </w:t>
      </w:r>
      <w:r w:rsidR="00D20DF8" w:rsidRPr="00D20DF8">
        <w:rPr>
          <w:rFonts w:ascii="Times New Roman" w:hAnsi="Times New Roman" w:cs="Times New Roman"/>
          <w:lang w:val="en-US"/>
        </w:rPr>
        <w:t>inconsist</w:t>
      </w:r>
      <w:r w:rsidR="00887ED8">
        <w:rPr>
          <w:rFonts w:ascii="Times New Roman" w:hAnsi="Times New Roman" w:cs="Times New Roman"/>
          <w:lang w:val="en-US"/>
        </w:rPr>
        <w:t xml:space="preserve">ent </w:t>
      </w:r>
      <w:r w:rsidR="00484DAA">
        <w:rPr>
          <w:rFonts w:ascii="Times New Roman" w:hAnsi="Times New Roman" w:cs="Times New Roman"/>
          <w:lang w:val="en-US"/>
        </w:rPr>
        <w:t>data provided</w:t>
      </w:r>
      <w:r w:rsidR="00D20DF8" w:rsidRPr="00D20DF8">
        <w:rPr>
          <w:rFonts w:ascii="Times New Roman" w:hAnsi="Times New Roman" w:cs="Times New Roman"/>
          <w:lang w:val="en-US"/>
        </w:rPr>
        <w:t xml:space="preserve"> by different authorities </w:t>
      </w:r>
      <w:r w:rsidR="00484DAA">
        <w:rPr>
          <w:rFonts w:ascii="Times New Roman" w:hAnsi="Times New Roman" w:cs="Times New Roman"/>
          <w:lang w:val="en-US"/>
        </w:rPr>
        <w:t>on</w:t>
      </w:r>
      <w:r w:rsidR="00D20DF8" w:rsidRPr="00D20DF8">
        <w:rPr>
          <w:rFonts w:ascii="Times New Roman" w:hAnsi="Times New Roman" w:cs="Times New Roman"/>
          <w:lang w:val="en-US"/>
        </w:rPr>
        <w:t xml:space="preserve"> the same </w:t>
      </w:r>
      <w:r w:rsidR="00484DAA">
        <w:rPr>
          <w:rFonts w:ascii="Times New Roman" w:hAnsi="Times New Roman" w:cs="Times New Roman"/>
          <w:lang w:val="en-US"/>
        </w:rPr>
        <w:t>matter</w:t>
      </w:r>
      <w:r w:rsidR="00887ED8">
        <w:rPr>
          <w:rFonts w:ascii="Times New Roman" w:hAnsi="Times New Roman" w:cs="Times New Roman"/>
          <w:lang w:val="en-US"/>
        </w:rPr>
        <w:t xml:space="preserve">, </w:t>
      </w:r>
      <w:r w:rsidR="00484DAA">
        <w:rPr>
          <w:rFonts w:ascii="Times New Roman" w:hAnsi="Times New Roman" w:cs="Times New Roman"/>
          <w:lang w:val="en-US"/>
        </w:rPr>
        <w:t>which</w:t>
      </w:r>
      <w:r w:rsidR="00887ED8">
        <w:rPr>
          <w:rFonts w:ascii="Times New Roman" w:hAnsi="Times New Roman" w:cs="Times New Roman"/>
          <w:lang w:val="en-US"/>
        </w:rPr>
        <w:t xml:space="preserve"> create significant problems </w:t>
      </w:r>
      <w:r w:rsidR="00484DAA">
        <w:rPr>
          <w:rFonts w:ascii="Times New Roman" w:hAnsi="Times New Roman" w:cs="Times New Roman"/>
          <w:lang w:val="en-US"/>
        </w:rPr>
        <w:t>in terms of</w:t>
      </w:r>
      <w:r w:rsidR="00887ED8">
        <w:rPr>
          <w:rFonts w:ascii="Times New Roman" w:hAnsi="Times New Roman" w:cs="Times New Roman"/>
          <w:lang w:val="en-US"/>
        </w:rPr>
        <w:t xml:space="preserve"> </w:t>
      </w:r>
      <w:r w:rsidR="00887ED8" w:rsidRPr="00D20DF8">
        <w:rPr>
          <w:rFonts w:ascii="Times New Roman" w:hAnsi="Times New Roman" w:cs="Times New Roman"/>
          <w:lang w:val="en-US"/>
        </w:rPr>
        <w:t>anti-corruption monitoring and evaluation</w:t>
      </w:r>
      <w:r w:rsidR="00887ED8">
        <w:rPr>
          <w:rFonts w:ascii="Times New Roman" w:hAnsi="Times New Roman" w:cs="Times New Roman"/>
          <w:lang w:val="en-US"/>
        </w:rPr>
        <w:t xml:space="preserve"> and coordination of</w:t>
      </w:r>
      <w:r w:rsidR="00887ED8" w:rsidRPr="00D20DF8">
        <w:rPr>
          <w:rFonts w:ascii="Times New Roman" w:hAnsi="Times New Roman" w:cs="Times New Roman"/>
          <w:lang w:val="en-US"/>
        </w:rPr>
        <w:t xml:space="preserve"> international obligations by the Department</w:t>
      </w:r>
      <w:r w:rsidR="00D20DF8" w:rsidRPr="00D20DF8">
        <w:rPr>
          <w:rFonts w:ascii="Times New Roman" w:hAnsi="Times New Roman" w:cs="Times New Roman"/>
          <w:lang w:val="en-US"/>
        </w:rPr>
        <w:t xml:space="preserve">. At the same time, there is a significant </w:t>
      </w:r>
      <w:r w:rsidR="00887ED8" w:rsidRPr="00D20DF8">
        <w:rPr>
          <w:rFonts w:ascii="Times New Roman" w:hAnsi="Times New Roman" w:cs="Times New Roman"/>
          <w:lang w:val="en-US"/>
        </w:rPr>
        <w:t>discrepancy</w:t>
      </w:r>
      <w:r w:rsidR="00D20DF8" w:rsidRPr="00D20DF8">
        <w:rPr>
          <w:rFonts w:ascii="Times New Roman" w:hAnsi="Times New Roman" w:cs="Times New Roman"/>
          <w:lang w:val="en-US"/>
        </w:rPr>
        <w:t xml:space="preserve"> between the Department's </w:t>
      </w:r>
      <w:r w:rsidR="00484DAA">
        <w:rPr>
          <w:rFonts w:ascii="Times New Roman" w:hAnsi="Times New Roman" w:cs="Times New Roman"/>
          <w:lang w:val="en-US"/>
        </w:rPr>
        <w:t>staffing</w:t>
      </w:r>
      <w:r w:rsidR="00D20DF8" w:rsidRPr="00D20DF8">
        <w:rPr>
          <w:rFonts w:ascii="Times New Roman" w:hAnsi="Times New Roman" w:cs="Times New Roman"/>
          <w:lang w:val="en-US"/>
        </w:rPr>
        <w:t xml:space="preserve"> and</w:t>
      </w:r>
      <w:r w:rsidR="00484DAA">
        <w:rPr>
          <w:rFonts w:ascii="Times New Roman" w:hAnsi="Times New Roman" w:cs="Times New Roman"/>
          <w:lang w:val="en-US"/>
        </w:rPr>
        <w:t xml:space="preserve"> its</w:t>
      </w:r>
      <w:r w:rsidR="00D20DF8" w:rsidRPr="00D20DF8">
        <w:rPr>
          <w:rFonts w:ascii="Times New Roman" w:hAnsi="Times New Roman" w:cs="Times New Roman"/>
          <w:lang w:val="en-US"/>
        </w:rPr>
        <w:t xml:space="preserve"> functions (the Department has </w:t>
      </w:r>
      <w:r w:rsidR="00887ED8">
        <w:rPr>
          <w:rFonts w:ascii="Times New Roman" w:hAnsi="Times New Roman" w:cs="Times New Roman"/>
          <w:lang w:val="en-US"/>
        </w:rPr>
        <w:t>eight staff members</w:t>
      </w:r>
      <w:r w:rsidR="00D20DF8" w:rsidRPr="00D20DF8">
        <w:rPr>
          <w:rFonts w:ascii="Times New Roman" w:hAnsi="Times New Roman" w:cs="Times New Roman"/>
          <w:lang w:val="en-US"/>
        </w:rPr>
        <w:t xml:space="preserve">). </w:t>
      </w:r>
      <w:r w:rsidR="00887ED8">
        <w:rPr>
          <w:rFonts w:ascii="Times New Roman" w:hAnsi="Times New Roman" w:cs="Times New Roman"/>
          <w:lang w:val="en-US"/>
        </w:rPr>
        <w:t xml:space="preserve">It is necessary to </w:t>
      </w:r>
      <w:r w:rsidR="00484DAA">
        <w:rPr>
          <w:rFonts w:ascii="Times New Roman" w:hAnsi="Times New Roman" w:cs="Times New Roman"/>
          <w:lang w:val="en-US"/>
        </w:rPr>
        <w:t>investigate possibility of</w:t>
      </w:r>
      <w:r w:rsidR="00887ED8">
        <w:rPr>
          <w:rFonts w:ascii="Times New Roman" w:hAnsi="Times New Roman" w:cs="Times New Roman"/>
          <w:lang w:val="en-US"/>
        </w:rPr>
        <w:t xml:space="preserve"> su</w:t>
      </w:r>
      <w:r w:rsidR="00D20DF8" w:rsidRPr="00D20DF8">
        <w:rPr>
          <w:rFonts w:ascii="Times New Roman" w:hAnsi="Times New Roman" w:cs="Times New Roman"/>
          <w:lang w:val="en-US"/>
        </w:rPr>
        <w:t xml:space="preserve">pplementing the </w:t>
      </w:r>
      <w:r w:rsidR="00887ED8">
        <w:rPr>
          <w:rFonts w:ascii="Times New Roman" w:hAnsi="Times New Roman" w:cs="Times New Roman"/>
          <w:lang w:val="en-US"/>
        </w:rPr>
        <w:t>Department’s resources</w:t>
      </w:r>
      <w:r w:rsidR="00D20DF8" w:rsidRPr="00D20DF8">
        <w:rPr>
          <w:rFonts w:ascii="Times New Roman" w:hAnsi="Times New Roman" w:cs="Times New Roman"/>
          <w:lang w:val="en-US"/>
        </w:rPr>
        <w:t xml:space="preserve"> in the framework of this </w:t>
      </w:r>
      <w:r w:rsidR="00887ED8">
        <w:rPr>
          <w:rFonts w:ascii="Times New Roman" w:hAnsi="Times New Roman" w:cs="Times New Roman"/>
          <w:lang w:val="en-US"/>
        </w:rPr>
        <w:t>S</w:t>
      </w:r>
      <w:r w:rsidR="00D20DF8" w:rsidRPr="00D20DF8">
        <w:rPr>
          <w:rFonts w:ascii="Times New Roman" w:hAnsi="Times New Roman" w:cs="Times New Roman"/>
          <w:lang w:val="en-US"/>
        </w:rPr>
        <w:t xml:space="preserve">trategy, as well as </w:t>
      </w:r>
      <w:r w:rsidR="00887ED8">
        <w:rPr>
          <w:rFonts w:ascii="Times New Roman" w:hAnsi="Times New Roman" w:cs="Times New Roman"/>
          <w:lang w:val="en-US"/>
        </w:rPr>
        <w:t xml:space="preserve">in </w:t>
      </w:r>
      <w:r w:rsidR="00D20DF8" w:rsidRPr="00D20DF8">
        <w:rPr>
          <w:rFonts w:ascii="Times New Roman" w:hAnsi="Times New Roman" w:cs="Times New Roman"/>
          <w:lang w:val="en-US"/>
        </w:rPr>
        <w:t xml:space="preserve">the </w:t>
      </w:r>
      <w:r w:rsidR="00887ED8" w:rsidRPr="00D20DF8">
        <w:rPr>
          <w:rFonts w:ascii="Times New Roman" w:hAnsi="Times New Roman" w:cs="Times New Roman"/>
          <w:lang w:val="en-US"/>
        </w:rPr>
        <w:t xml:space="preserve">Strategic </w:t>
      </w:r>
      <w:r w:rsidR="0032130D">
        <w:rPr>
          <w:rFonts w:ascii="Times New Roman" w:hAnsi="Times New Roman" w:cs="Times New Roman"/>
          <w:lang w:val="en-US"/>
        </w:rPr>
        <w:t>Objective</w:t>
      </w:r>
      <w:r w:rsidR="00887ED8" w:rsidRPr="00D20DF8">
        <w:rPr>
          <w:rFonts w:ascii="Times New Roman" w:hAnsi="Times New Roman" w:cs="Times New Roman"/>
          <w:lang w:val="en-US"/>
        </w:rPr>
        <w:t xml:space="preserve"> 3</w:t>
      </w:r>
      <w:r w:rsidR="00887ED8">
        <w:rPr>
          <w:rFonts w:ascii="Times New Roman" w:hAnsi="Times New Roman" w:cs="Times New Roman"/>
          <w:lang w:val="en-US"/>
        </w:rPr>
        <w:t xml:space="preserve"> of the </w:t>
      </w:r>
      <w:r w:rsidR="00D20DF8" w:rsidRPr="00D20DF8">
        <w:rPr>
          <w:rFonts w:ascii="Times New Roman" w:hAnsi="Times New Roman" w:cs="Times New Roman"/>
          <w:lang w:val="en-US"/>
        </w:rPr>
        <w:t>Public Administration Reform (PAR) strategy</w:t>
      </w:r>
      <w:r w:rsidR="0032130D">
        <w:rPr>
          <w:rFonts w:ascii="Times New Roman" w:hAnsi="Times New Roman" w:cs="Times New Roman"/>
          <w:lang w:val="en-US"/>
        </w:rPr>
        <w:t>,</w:t>
      </w:r>
      <w:r w:rsidR="00D20DF8" w:rsidRPr="00D20DF8">
        <w:rPr>
          <w:rFonts w:ascii="Times New Roman" w:hAnsi="Times New Roman" w:cs="Times New Roman"/>
          <w:lang w:val="en-US"/>
        </w:rPr>
        <w:t xml:space="preserve"> </w:t>
      </w:r>
      <w:r w:rsidR="0032130D">
        <w:rPr>
          <w:rFonts w:ascii="Times New Roman" w:hAnsi="Times New Roman" w:cs="Times New Roman"/>
          <w:lang w:val="en-US"/>
        </w:rPr>
        <w:t xml:space="preserve">aimed at </w:t>
      </w:r>
      <w:r w:rsidR="0032130D" w:rsidRPr="00D20DF8">
        <w:rPr>
          <w:rFonts w:ascii="Times New Roman" w:hAnsi="Times New Roman" w:cs="Times New Roman"/>
          <w:lang w:val="en-US"/>
        </w:rPr>
        <w:t>increasing the institutional efficiency of executive bodies</w:t>
      </w:r>
      <w:r w:rsidR="00D20DF8" w:rsidRPr="00D20DF8">
        <w:rPr>
          <w:rFonts w:ascii="Times New Roman" w:hAnsi="Times New Roman" w:cs="Times New Roman"/>
          <w:lang w:val="en-US"/>
        </w:rPr>
        <w:t>.</w:t>
      </w:r>
    </w:p>
    <w:p w14:paraId="221A405B" w14:textId="623DD53B" w:rsidR="00D20DF8" w:rsidRDefault="00703B32" w:rsidP="00231753">
      <w:pPr>
        <w:pStyle w:val="ListParagraph"/>
        <w:numPr>
          <w:ilvl w:val="0"/>
          <w:numId w:val="22"/>
        </w:numPr>
        <w:pBdr>
          <w:top w:val="nil"/>
          <w:left w:val="nil"/>
          <w:bottom w:val="nil"/>
          <w:right w:val="nil"/>
          <w:between w:val="nil"/>
        </w:pBdr>
        <w:tabs>
          <w:tab w:val="left" w:pos="810"/>
        </w:tabs>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t>As mandated by</w:t>
      </w:r>
      <w:r w:rsidRPr="00153425">
        <w:rPr>
          <w:rFonts w:ascii="Times New Roman" w:hAnsi="Times New Roman" w:cs="Times New Roman"/>
          <w:lang w:val="en-US"/>
        </w:rPr>
        <w:t xml:space="preserve"> law, </w:t>
      </w:r>
      <w:r>
        <w:rPr>
          <w:rFonts w:ascii="Times New Roman" w:hAnsi="Times New Roman" w:cs="Times New Roman"/>
          <w:lang w:val="en-US"/>
        </w:rPr>
        <w:t>a</w:t>
      </w:r>
      <w:r w:rsidR="00D20DF8" w:rsidRPr="00153425">
        <w:rPr>
          <w:rFonts w:ascii="Times New Roman" w:hAnsi="Times New Roman" w:cs="Times New Roman"/>
          <w:lang w:val="en-US"/>
        </w:rPr>
        <w:t>nti-corruption program officers have been appointed in the</w:t>
      </w:r>
      <w:r w:rsidR="00153425" w:rsidRPr="00153425">
        <w:rPr>
          <w:rFonts w:ascii="Times New Roman" w:hAnsi="Times New Roman" w:cs="Times New Roman"/>
          <w:lang w:val="en-US"/>
        </w:rPr>
        <w:t xml:space="preserve"> state</w:t>
      </w:r>
      <w:r w:rsidR="00D20DF8" w:rsidRPr="00153425">
        <w:rPr>
          <w:rFonts w:ascii="Times New Roman" w:hAnsi="Times New Roman" w:cs="Times New Roman"/>
          <w:lang w:val="en-US"/>
        </w:rPr>
        <w:t xml:space="preserve"> government</w:t>
      </w:r>
      <w:r>
        <w:rPr>
          <w:rFonts w:ascii="Times New Roman" w:hAnsi="Times New Roman" w:cs="Times New Roman"/>
        </w:rPr>
        <w:t xml:space="preserve"> </w:t>
      </w:r>
      <w:r>
        <w:rPr>
          <w:rFonts w:ascii="Times New Roman" w:hAnsi="Times New Roman" w:cs="Times New Roman"/>
          <w:lang w:val="en-US"/>
        </w:rPr>
        <w:t>offices</w:t>
      </w:r>
      <w:r w:rsidR="00D20DF8" w:rsidRPr="00153425">
        <w:rPr>
          <w:rFonts w:ascii="Times New Roman" w:hAnsi="Times New Roman" w:cs="Times New Roman"/>
          <w:lang w:val="en-US"/>
        </w:rPr>
        <w:t>, state administration bodies</w:t>
      </w:r>
      <w:r>
        <w:rPr>
          <w:rFonts w:ascii="Times New Roman" w:hAnsi="Times New Roman" w:cs="Times New Roman"/>
          <w:lang w:val="en-US"/>
        </w:rPr>
        <w:t>,</w:t>
      </w:r>
      <w:r w:rsidR="00D20DF8" w:rsidRPr="00153425">
        <w:rPr>
          <w:rFonts w:ascii="Times New Roman" w:hAnsi="Times New Roman" w:cs="Times New Roman"/>
          <w:lang w:val="en-US"/>
        </w:rPr>
        <w:t xml:space="preserve"> and municipal</w:t>
      </w:r>
      <w:r w:rsidR="00153425" w:rsidRPr="00153425">
        <w:rPr>
          <w:rFonts w:ascii="Times New Roman" w:hAnsi="Times New Roman" w:cs="Times New Roman"/>
          <w:lang w:val="en-US"/>
        </w:rPr>
        <w:t>ities</w:t>
      </w:r>
      <w:r>
        <w:rPr>
          <w:rFonts w:ascii="Times New Roman" w:hAnsi="Times New Roman" w:cs="Times New Roman"/>
          <w:lang w:val="en-US"/>
        </w:rPr>
        <w:t>,</w:t>
      </w:r>
      <w:r w:rsidR="00D20DF8" w:rsidRPr="00153425">
        <w:rPr>
          <w:rFonts w:ascii="Times New Roman" w:hAnsi="Times New Roman" w:cs="Times New Roman"/>
          <w:lang w:val="en-US"/>
        </w:rPr>
        <w:t xml:space="preserve"> ensur</w:t>
      </w:r>
      <w:r>
        <w:rPr>
          <w:rFonts w:ascii="Times New Roman" w:hAnsi="Times New Roman" w:cs="Times New Roman"/>
          <w:lang w:val="en-US"/>
        </w:rPr>
        <w:t>ing</w:t>
      </w:r>
      <w:r w:rsidR="00D20DF8" w:rsidRPr="00153425">
        <w:rPr>
          <w:rFonts w:ascii="Times New Roman" w:hAnsi="Times New Roman" w:cs="Times New Roman"/>
          <w:lang w:val="en-US"/>
        </w:rPr>
        <w:t xml:space="preserve"> coordination and accountability of anti-corruption programs and international obligations </w:t>
      </w:r>
      <w:r>
        <w:rPr>
          <w:rFonts w:ascii="Times New Roman" w:hAnsi="Times New Roman" w:cs="Times New Roman"/>
          <w:lang w:val="en-US"/>
        </w:rPr>
        <w:t>on</w:t>
      </w:r>
      <w:r w:rsidR="00D20DF8" w:rsidRPr="00153425">
        <w:rPr>
          <w:rFonts w:ascii="Times New Roman" w:hAnsi="Times New Roman" w:cs="Times New Roman"/>
          <w:lang w:val="en-US"/>
        </w:rPr>
        <w:t xml:space="preserve"> the level</w:t>
      </w:r>
      <w:r>
        <w:rPr>
          <w:rFonts w:ascii="Times New Roman" w:hAnsi="Times New Roman" w:cs="Times New Roman"/>
          <w:lang w:val="en-US"/>
        </w:rPr>
        <w:t xml:space="preserve"> of agencies</w:t>
      </w:r>
      <w:r w:rsidR="00D20DF8" w:rsidRPr="00153425">
        <w:rPr>
          <w:rFonts w:ascii="Times New Roman" w:hAnsi="Times New Roman" w:cs="Times New Roman"/>
          <w:lang w:val="en-US"/>
        </w:rPr>
        <w:t>. However, it is necessary to train anti-corruption program</w:t>
      </w:r>
      <w:r w:rsidR="00153425" w:rsidRPr="00153425">
        <w:rPr>
          <w:rFonts w:ascii="Times New Roman" w:hAnsi="Times New Roman" w:cs="Times New Roman"/>
          <w:lang w:val="en-US"/>
        </w:rPr>
        <w:t xml:space="preserve"> officers</w:t>
      </w:r>
      <w:r w:rsidR="00D20DF8" w:rsidRPr="00153425">
        <w:rPr>
          <w:rFonts w:ascii="Times New Roman" w:hAnsi="Times New Roman" w:cs="Times New Roman"/>
          <w:lang w:val="en-US"/>
        </w:rPr>
        <w:t xml:space="preserve"> and develop </w:t>
      </w:r>
      <w:r>
        <w:rPr>
          <w:rFonts w:ascii="Times New Roman" w:hAnsi="Times New Roman" w:cs="Times New Roman"/>
          <w:lang w:val="en-US"/>
        </w:rPr>
        <w:t xml:space="preserve">corresponding </w:t>
      </w:r>
      <w:r w:rsidR="00D20DF8" w:rsidRPr="00153425">
        <w:rPr>
          <w:rFonts w:ascii="Times New Roman" w:hAnsi="Times New Roman" w:cs="Times New Roman"/>
          <w:lang w:val="en-US"/>
        </w:rPr>
        <w:t xml:space="preserve">guidelines, taking into account the </w:t>
      </w:r>
      <w:r w:rsidR="00153425" w:rsidRPr="00153425">
        <w:rPr>
          <w:rFonts w:ascii="Times New Roman" w:hAnsi="Times New Roman" w:cs="Times New Roman"/>
          <w:lang w:val="en-US"/>
        </w:rPr>
        <w:t>novelty</w:t>
      </w:r>
      <w:r w:rsidR="00D20DF8" w:rsidRPr="00153425">
        <w:rPr>
          <w:rFonts w:ascii="Times New Roman" w:hAnsi="Times New Roman" w:cs="Times New Roman"/>
          <w:lang w:val="en-US"/>
        </w:rPr>
        <w:t xml:space="preserve"> of the institution and the resulting need for capacity </w:t>
      </w:r>
      <w:r>
        <w:rPr>
          <w:rFonts w:ascii="Times New Roman" w:hAnsi="Times New Roman" w:cs="Times New Roman"/>
          <w:lang w:val="en-US"/>
        </w:rPr>
        <w:t>building</w:t>
      </w:r>
      <w:r w:rsidR="00D20DF8" w:rsidRPr="00153425">
        <w:rPr>
          <w:rFonts w:ascii="Times New Roman" w:hAnsi="Times New Roman" w:cs="Times New Roman"/>
          <w:lang w:val="en-US"/>
        </w:rPr>
        <w:t>.</w:t>
      </w:r>
    </w:p>
    <w:p w14:paraId="2C2F74BA" w14:textId="0DC3DC77" w:rsidR="00153425" w:rsidRPr="00153425" w:rsidRDefault="00153425" w:rsidP="00231753">
      <w:pPr>
        <w:pStyle w:val="ListParagraph"/>
        <w:numPr>
          <w:ilvl w:val="0"/>
          <w:numId w:val="22"/>
        </w:numPr>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lastRenderedPageBreak/>
        <w:t>The</w:t>
      </w:r>
      <w:r w:rsidRPr="00153425">
        <w:rPr>
          <w:rFonts w:ascii="Times New Roman" w:hAnsi="Times New Roman" w:cs="Times New Roman"/>
          <w:lang w:val="en-US"/>
        </w:rPr>
        <w:t xml:space="preserve"> Anti-Corruption Policy Council was established in 2019, and a competition was held </w:t>
      </w:r>
      <w:r w:rsidR="00703B32" w:rsidRPr="00153425">
        <w:rPr>
          <w:rFonts w:ascii="Times New Roman" w:hAnsi="Times New Roman" w:cs="Times New Roman"/>
          <w:lang w:val="en-US"/>
        </w:rPr>
        <w:t>in December 2022-January 2023</w:t>
      </w:r>
      <w:r w:rsidR="00703B32">
        <w:rPr>
          <w:rFonts w:ascii="Times New Roman" w:hAnsi="Times New Roman" w:cs="Times New Roman"/>
          <w:lang w:val="en-US"/>
        </w:rPr>
        <w:t xml:space="preserve"> </w:t>
      </w:r>
      <w:r w:rsidRPr="00153425">
        <w:rPr>
          <w:rFonts w:ascii="Times New Roman" w:hAnsi="Times New Roman" w:cs="Times New Roman"/>
          <w:lang w:val="en-US"/>
        </w:rPr>
        <w:t xml:space="preserve">to </w:t>
      </w:r>
      <w:r>
        <w:rPr>
          <w:rFonts w:ascii="Times New Roman" w:hAnsi="Times New Roman" w:cs="Times New Roman"/>
          <w:lang w:val="en-US"/>
        </w:rPr>
        <w:t>engage</w:t>
      </w:r>
      <w:r w:rsidRPr="00153425">
        <w:rPr>
          <w:rFonts w:ascii="Times New Roman" w:hAnsi="Times New Roman" w:cs="Times New Roman"/>
          <w:lang w:val="en-US"/>
        </w:rPr>
        <w:t xml:space="preserve"> new non-governmental organizations </w:t>
      </w:r>
      <w:r>
        <w:rPr>
          <w:rFonts w:ascii="Times New Roman" w:hAnsi="Times New Roman" w:cs="Times New Roman"/>
          <w:lang w:val="en-US"/>
        </w:rPr>
        <w:t>in</w:t>
      </w:r>
      <w:r w:rsidRPr="00153425">
        <w:rPr>
          <w:rFonts w:ascii="Times New Roman" w:hAnsi="Times New Roman" w:cs="Times New Roman"/>
          <w:lang w:val="en-US"/>
        </w:rPr>
        <w:t xml:space="preserve"> the Council and ensure rotation.</w:t>
      </w:r>
      <w:r w:rsidRPr="00153425">
        <w:rPr>
          <w:rFonts w:ascii="Times New Roman" w:hAnsi="Times New Roman" w:cs="Times New Roman"/>
          <w:vertAlign w:val="superscript"/>
        </w:rPr>
        <w:footnoteReference w:id="58"/>
      </w:r>
    </w:p>
    <w:p w14:paraId="1556119E" w14:textId="2260E51E" w:rsidR="00D20DF8" w:rsidRPr="00153425" w:rsidRDefault="00D20DF8" w:rsidP="00231753">
      <w:pPr>
        <w:pStyle w:val="ListParagraph"/>
        <w:numPr>
          <w:ilvl w:val="0"/>
          <w:numId w:val="23"/>
        </w:numPr>
        <w:spacing w:before="120" w:after="120" w:line="276" w:lineRule="auto"/>
        <w:ind w:left="714" w:hanging="357"/>
        <w:contextualSpacing w:val="0"/>
        <w:rPr>
          <w:rFonts w:ascii="Times New Roman" w:hAnsi="Times New Roman" w:cs="Times New Roman"/>
          <w:lang w:val="en-US"/>
        </w:rPr>
      </w:pPr>
      <w:r w:rsidRPr="00153425">
        <w:rPr>
          <w:rFonts w:ascii="Times New Roman" w:hAnsi="Times New Roman" w:cs="Times New Roman"/>
          <w:lang w:val="en-US"/>
        </w:rPr>
        <w:t>Referring to alternative assessments and the role of non-governmental organizations in the fight against corruption, the following should be noted:</w:t>
      </w:r>
    </w:p>
    <w:p w14:paraId="21EE98AA" w14:textId="6B46D729" w:rsidR="00D20DF8" w:rsidRPr="00153425" w:rsidRDefault="00D20DF8" w:rsidP="00231753">
      <w:pPr>
        <w:pStyle w:val="ListParagraph"/>
        <w:numPr>
          <w:ilvl w:val="0"/>
          <w:numId w:val="24"/>
        </w:numPr>
        <w:spacing w:before="120" w:after="120" w:line="276" w:lineRule="auto"/>
        <w:ind w:left="714" w:hanging="357"/>
        <w:contextualSpacing w:val="0"/>
        <w:rPr>
          <w:rFonts w:ascii="Times New Roman" w:hAnsi="Times New Roman" w:cs="Times New Roman"/>
          <w:lang w:val="en-US"/>
        </w:rPr>
      </w:pPr>
      <w:r w:rsidRPr="00153425">
        <w:rPr>
          <w:rFonts w:ascii="Times New Roman" w:hAnsi="Times New Roman" w:cs="Times New Roman"/>
          <w:lang w:val="en-US"/>
        </w:rPr>
        <w:t xml:space="preserve">The Armenian Association of Lawyers, together with </w:t>
      </w:r>
      <w:r w:rsidR="00737D59">
        <w:rPr>
          <w:rFonts w:ascii="Times New Roman" w:hAnsi="Times New Roman" w:cs="Times New Roman"/>
          <w:lang w:val="en-US"/>
        </w:rPr>
        <w:t>CSO’s</w:t>
      </w:r>
      <w:r w:rsidRPr="00153425">
        <w:rPr>
          <w:rFonts w:ascii="Times New Roman" w:hAnsi="Times New Roman" w:cs="Times New Roman"/>
          <w:lang w:val="en-US"/>
        </w:rPr>
        <w:t xml:space="preserve"> </w:t>
      </w:r>
      <w:r w:rsidR="00737D59">
        <w:rPr>
          <w:rFonts w:ascii="Times New Roman" w:hAnsi="Times New Roman" w:cs="Times New Roman"/>
          <w:lang w:val="en-US"/>
        </w:rPr>
        <w:t>A</w:t>
      </w:r>
      <w:r w:rsidRPr="00153425">
        <w:rPr>
          <w:rFonts w:ascii="Times New Roman" w:hAnsi="Times New Roman" w:cs="Times New Roman"/>
          <w:lang w:val="en-US"/>
        </w:rPr>
        <w:t>nti-</w:t>
      </w:r>
      <w:r w:rsidR="00737D59">
        <w:rPr>
          <w:rFonts w:ascii="Times New Roman" w:hAnsi="Times New Roman" w:cs="Times New Roman"/>
          <w:lang w:val="en-US"/>
        </w:rPr>
        <w:t>C</w:t>
      </w:r>
      <w:r w:rsidRPr="00153425">
        <w:rPr>
          <w:rFonts w:ascii="Times New Roman" w:hAnsi="Times New Roman" w:cs="Times New Roman"/>
          <w:lang w:val="en-US"/>
        </w:rPr>
        <w:t xml:space="preserve">orruption </w:t>
      </w:r>
      <w:r w:rsidR="00737D59">
        <w:rPr>
          <w:rFonts w:ascii="Times New Roman" w:hAnsi="Times New Roman" w:cs="Times New Roman"/>
          <w:lang w:val="en-US"/>
        </w:rPr>
        <w:t>C</w:t>
      </w:r>
      <w:r w:rsidRPr="00153425">
        <w:rPr>
          <w:rFonts w:ascii="Times New Roman" w:hAnsi="Times New Roman" w:cs="Times New Roman"/>
          <w:lang w:val="en-US"/>
        </w:rPr>
        <w:t xml:space="preserve">oalition of Armenia, </w:t>
      </w:r>
      <w:r w:rsidR="007C0979">
        <w:rPr>
          <w:rFonts w:ascii="Times New Roman" w:hAnsi="Times New Roman" w:cs="Times New Roman"/>
          <w:lang w:val="en-US"/>
        </w:rPr>
        <w:t xml:space="preserve">conducts semi-annual </w:t>
      </w:r>
      <w:r w:rsidRPr="00153425">
        <w:rPr>
          <w:rFonts w:ascii="Times New Roman" w:hAnsi="Times New Roman" w:cs="Times New Roman"/>
          <w:lang w:val="en-US"/>
        </w:rPr>
        <w:t>monitor</w:t>
      </w:r>
      <w:r w:rsidR="007C0979">
        <w:rPr>
          <w:rFonts w:ascii="Times New Roman" w:hAnsi="Times New Roman" w:cs="Times New Roman"/>
          <w:lang w:val="en-US"/>
        </w:rPr>
        <w:t>ing</w:t>
      </w:r>
      <w:r w:rsidRPr="00153425">
        <w:rPr>
          <w:rFonts w:ascii="Times New Roman" w:hAnsi="Times New Roman" w:cs="Times New Roman"/>
          <w:lang w:val="en-US"/>
        </w:rPr>
        <w:t xml:space="preserve"> and evaluat</w:t>
      </w:r>
      <w:r w:rsidR="007C0979">
        <w:rPr>
          <w:rFonts w:ascii="Times New Roman" w:hAnsi="Times New Roman" w:cs="Times New Roman"/>
          <w:lang w:val="en-US"/>
        </w:rPr>
        <w:t>ion of</w:t>
      </w:r>
      <w:r w:rsidRPr="00153425">
        <w:rPr>
          <w:rFonts w:ascii="Times New Roman" w:hAnsi="Times New Roman" w:cs="Times New Roman"/>
          <w:lang w:val="en-US"/>
        </w:rPr>
        <w:t xml:space="preserve"> the </w:t>
      </w:r>
      <w:r w:rsidR="007C0979" w:rsidRPr="00153425">
        <w:rPr>
          <w:rFonts w:ascii="Times New Roman" w:hAnsi="Times New Roman" w:cs="Times New Roman"/>
          <w:lang w:val="en-US"/>
        </w:rPr>
        <w:t xml:space="preserve">Anti-Corruption Strategy </w:t>
      </w:r>
      <w:r w:rsidRPr="00153425">
        <w:rPr>
          <w:rFonts w:ascii="Times New Roman" w:hAnsi="Times New Roman" w:cs="Times New Roman"/>
          <w:lang w:val="en-US"/>
        </w:rPr>
        <w:t>implementation, present</w:t>
      </w:r>
      <w:r w:rsidR="007C0979">
        <w:rPr>
          <w:rFonts w:ascii="Times New Roman" w:hAnsi="Times New Roman" w:cs="Times New Roman"/>
          <w:lang w:val="en-US"/>
        </w:rPr>
        <w:t>ing</w:t>
      </w:r>
      <w:r w:rsidRPr="00153425">
        <w:rPr>
          <w:rFonts w:ascii="Times New Roman" w:hAnsi="Times New Roman" w:cs="Times New Roman"/>
          <w:lang w:val="en-US"/>
        </w:rPr>
        <w:t xml:space="preserve"> relevant recommendations</w:t>
      </w:r>
      <w:r w:rsidR="00737D59">
        <w:rPr>
          <w:rFonts w:ascii="Times New Roman" w:hAnsi="Times New Roman" w:cs="Times New Roman"/>
          <w:lang w:val="en-US"/>
        </w:rPr>
        <w:t>;</w:t>
      </w:r>
      <w:r w:rsidR="00737D59" w:rsidRPr="00737D59">
        <w:rPr>
          <w:rFonts w:ascii="Times New Roman" w:hAnsi="Times New Roman" w:cs="Times New Roman"/>
          <w:color w:val="000000"/>
          <w:vertAlign w:val="superscript"/>
        </w:rPr>
        <w:footnoteReference w:id="59"/>
      </w:r>
    </w:p>
    <w:p w14:paraId="5963896C" w14:textId="04DB2ED4" w:rsidR="00D20DF8" w:rsidRPr="00153425" w:rsidRDefault="00D20DF8" w:rsidP="00231753">
      <w:pPr>
        <w:pStyle w:val="ListParagraph"/>
        <w:numPr>
          <w:ilvl w:val="0"/>
          <w:numId w:val="24"/>
        </w:numPr>
        <w:spacing w:before="120" w:after="120" w:line="276" w:lineRule="auto"/>
        <w:ind w:left="714" w:hanging="357"/>
        <w:contextualSpacing w:val="0"/>
        <w:rPr>
          <w:rFonts w:ascii="Times New Roman" w:hAnsi="Times New Roman" w:cs="Times New Roman"/>
          <w:lang w:val="en-US"/>
        </w:rPr>
      </w:pPr>
      <w:r w:rsidRPr="00153425">
        <w:rPr>
          <w:rFonts w:ascii="Times New Roman" w:hAnsi="Times New Roman" w:cs="Times New Roman"/>
          <w:lang w:val="en-US"/>
        </w:rPr>
        <w:t>Transparency International Anti</w:t>
      </w:r>
      <w:r w:rsidR="00737D59">
        <w:rPr>
          <w:rFonts w:ascii="Times New Roman" w:hAnsi="Times New Roman" w:cs="Times New Roman"/>
          <w:lang w:val="en-US"/>
        </w:rPr>
        <w:t>c</w:t>
      </w:r>
      <w:r w:rsidRPr="00153425">
        <w:rPr>
          <w:rFonts w:ascii="Times New Roman" w:hAnsi="Times New Roman" w:cs="Times New Roman"/>
          <w:lang w:val="en-US"/>
        </w:rPr>
        <w:t xml:space="preserve">orruption Center regularly monitors the implementation of </w:t>
      </w:r>
      <w:r w:rsidR="00737D59">
        <w:rPr>
          <w:rFonts w:ascii="Times New Roman" w:hAnsi="Times New Roman" w:cs="Times New Roman"/>
          <w:lang w:val="en-US"/>
        </w:rPr>
        <w:t>specific</w:t>
      </w:r>
      <w:r w:rsidRPr="00153425">
        <w:rPr>
          <w:rFonts w:ascii="Times New Roman" w:hAnsi="Times New Roman" w:cs="Times New Roman"/>
          <w:lang w:val="en-US"/>
        </w:rPr>
        <w:t xml:space="preserve"> directions of the </w:t>
      </w:r>
      <w:r w:rsidR="00737D59" w:rsidRPr="00153425">
        <w:rPr>
          <w:rFonts w:ascii="Times New Roman" w:hAnsi="Times New Roman" w:cs="Times New Roman"/>
          <w:lang w:val="en-US"/>
        </w:rPr>
        <w:t>Anti-Corruption Strategy</w:t>
      </w:r>
      <w:r w:rsidR="00737D59">
        <w:rPr>
          <w:rFonts w:ascii="Times New Roman" w:hAnsi="Times New Roman" w:cs="Times New Roman"/>
          <w:lang w:val="en-US"/>
        </w:rPr>
        <w:t>;</w:t>
      </w:r>
      <w:r w:rsidR="00737D59" w:rsidRPr="00737D59">
        <w:rPr>
          <w:color w:val="000000"/>
          <w:vertAlign w:val="superscript"/>
        </w:rPr>
        <w:t xml:space="preserve"> </w:t>
      </w:r>
      <w:r w:rsidR="00737D59" w:rsidRPr="00737D59">
        <w:rPr>
          <w:rFonts w:ascii="Times New Roman" w:hAnsi="Times New Roman" w:cs="Times New Roman"/>
          <w:color w:val="000000"/>
          <w:vertAlign w:val="superscript"/>
        </w:rPr>
        <w:footnoteReference w:id="60"/>
      </w:r>
    </w:p>
    <w:p w14:paraId="5A9BE201" w14:textId="49FCC5F7" w:rsidR="00D20DF8" w:rsidRPr="00153425" w:rsidRDefault="00737D59" w:rsidP="00231753">
      <w:pPr>
        <w:pStyle w:val="ListParagraph"/>
        <w:numPr>
          <w:ilvl w:val="0"/>
          <w:numId w:val="24"/>
        </w:numPr>
        <w:spacing w:before="120" w:after="120" w:line="276" w:lineRule="auto"/>
        <w:ind w:left="714" w:hanging="357"/>
        <w:contextualSpacing w:val="0"/>
        <w:rPr>
          <w:rFonts w:ascii="Times New Roman" w:hAnsi="Times New Roman" w:cs="Times New Roman"/>
          <w:lang w:val="en-US"/>
        </w:rPr>
      </w:pPr>
      <w:r>
        <w:rPr>
          <w:rFonts w:ascii="Times New Roman" w:hAnsi="Times New Roman" w:cs="Times New Roman"/>
          <w:lang w:val="en-US"/>
        </w:rPr>
        <w:t xml:space="preserve">The </w:t>
      </w:r>
      <w:r w:rsidR="007C0979" w:rsidRPr="00153425">
        <w:rPr>
          <w:rFonts w:ascii="Times New Roman" w:hAnsi="Times New Roman" w:cs="Times New Roman"/>
          <w:lang w:val="en-US"/>
        </w:rPr>
        <w:t xml:space="preserve">non-governmental organization </w:t>
      </w:r>
      <w:r>
        <w:rPr>
          <w:rFonts w:ascii="Times New Roman" w:hAnsi="Times New Roman" w:cs="Times New Roman"/>
          <w:lang w:val="en-US"/>
        </w:rPr>
        <w:t>Union of Informed</w:t>
      </w:r>
      <w:r w:rsidR="00D20DF8" w:rsidRPr="00153425">
        <w:rPr>
          <w:rFonts w:ascii="Times New Roman" w:hAnsi="Times New Roman" w:cs="Times New Roman"/>
          <w:lang w:val="en-US"/>
        </w:rPr>
        <w:t xml:space="preserve"> Citizens regularly </w:t>
      </w:r>
      <w:r w:rsidR="007C0979">
        <w:rPr>
          <w:rFonts w:ascii="Times New Roman" w:hAnsi="Times New Roman" w:cs="Times New Roman"/>
          <w:lang w:val="en-US"/>
        </w:rPr>
        <w:t>issues</w:t>
      </w:r>
      <w:r w:rsidR="00D20DF8" w:rsidRPr="00153425">
        <w:rPr>
          <w:rFonts w:ascii="Times New Roman" w:hAnsi="Times New Roman" w:cs="Times New Roman"/>
          <w:lang w:val="en-US"/>
        </w:rPr>
        <w:t xml:space="preserve"> </w:t>
      </w:r>
      <w:r>
        <w:rPr>
          <w:rFonts w:ascii="Times New Roman" w:hAnsi="Times New Roman" w:cs="Times New Roman"/>
          <w:lang w:val="en-US"/>
        </w:rPr>
        <w:t>statement</w:t>
      </w:r>
      <w:r w:rsidR="007C0979">
        <w:rPr>
          <w:rFonts w:ascii="Times New Roman" w:hAnsi="Times New Roman" w:cs="Times New Roman"/>
          <w:lang w:val="en-US"/>
        </w:rPr>
        <w:t>s</w:t>
      </w:r>
      <w:r w:rsidR="00D20DF8" w:rsidRPr="00153425">
        <w:rPr>
          <w:rFonts w:ascii="Times New Roman" w:hAnsi="Times New Roman" w:cs="Times New Roman"/>
          <w:lang w:val="en-US"/>
        </w:rPr>
        <w:t xml:space="preserve"> on the implementation of </w:t>
      </w:r>
      <w:r>
        <w:rPr>
          <w:rFonts w:ascii="Times New Roman" w:hAnsi="Times New Roman" w:cs="Times New Roman"/>
          <w:lang w:val="en-US"/>
        </w:rPr>
        <w:t>specific</w:t>
      </w:r>
      <w:r w:rsidR="00D20DF8" w:rsidRPr="00153425">
        <w:rPr>
          <w:rFonts w:ascii="Times New Roman" w:hAnsi="Times New Roman" w:cs="Times New Roman"/>
          <w:lang w:val="en-US"/>
        </w:rPr>
        <w:t xml:space="preserve"> directions of the </w:t>
      </w:r>
      <w:r w:rsidRPr="00153425">
        <w:rPr>
          <w:rFonts w:ascii="Times New Roman" w:hAnsi="Times New Roman" w:cs="Times New Roman"/>
          <w:lang w:val="en-US"/>
        </w:rPr>
        <w:t>Anti-Corruption Strategy</w:t>
      </w:r>
      <w:r w:rsidR="00D20DF8" w:rsidRPr="00153425">
        <w:rPr>
          <w:rFonts w:ascii="Times New Roman" w:hAnsi="Times New Roman" w:cs="Times New Roman"/>
          <w:lang w:val="en-US"/>
        </w:rPr>
        <w:t>.</w:t>
      </w:r>
    </w:p>
    <w:p w14:paraId="293A1E2D" w14:textId="1B15B7B6" w:rsidR="00D20DF8" w:rsidRPr="00D20DF8" w:rsidRDefault="00D20DF8" w:rsidP="00D20DF8">
      <w:pPr>
        <w:spacing w:before="120" w:after="120" w:line="276" w:lineRule="auto"/>
        <w:ind w:firstLine="0"/>
        <w:rPr>
          <w:rFonts w:ascii="Times New Roman" w:hAnsi="Times New Roman" w:cs="Times New Roman"/>
          <w:lang w:val="en-US"/>
        </w:rPr>
      </w:pPr>
      <w:r w:rsidRPr="00D20DF8">
        <w:rPr>
          <w:rFonts w:ascii="Times New Roman" w:hAnsi="Times New Roman" w:cs="Times New Roman"/>
          <w:lang w:val="en-US"/>
        </w:rPr>
        <w:t>In th</w:t>
      </w:r>
      <w:r w:rsidR="007C0979">
        <w:rPr>
          <w:rFonts w:ascii="Times New Roman" w:hAnsi="Times New Roman" w:cs="Times New Roman"/>
          <w:lang w:val="en-US"/>
        </w:rPr>
        <w:t>is</w:t>
      </w:r>
      <w:r w:rsidRPr="00D20DF8">
        <w:rPr>
          <w:rFonts w:ascii="Times New Roman" w:hAnsi="Times New Roman" w:cs="Times New Roman"/>
          <w:lang w:val="en-US"/>
        </w:rPr>
        <w:t xml:space="preserve"> context, </w:t>
      </w:r>
      <w:r w:rsidR="007C0979">
        <w:rPr>
          <w:rFonts w:ascii="Times New Roman" w:hAnsi="Times New Roman" w:cs="Times New Roman"/>
          <w:lang w:val="en-US"/>
        </w:rPr>
        <w:t xml:space="preserve">it is worth mentioning that </w:t>
      </w:r>
      <w:r w:rsidRPr="00D20DF8">
        <w:rPr>
          <w:rFonts w:ascii="Times New Roman" w:hAnsi="Times New Roman" w:cs="Times New Roman"/>
          <w:lang w:val="en-US"/>
        </w:rPr>
        <w:t xml:space="preserve">the </w:t>
      </w:r>
      <w:r w:rsidR="007C0979">
        <w:rPr>
          <w:rFonts w:ascii="Times New Roman" w:hAnsi="Times New Roman" w:cs="Times New Roman"/>
          <w:lang w:val="en-US"/>
        </w:rPr>
        <w:t>engagement</w:t>
      </w:r>
      <w:r w:rsidRPr="00D20DF8">
        <w:rPr>
          <w:rFonts w:ascii="Times New Roman" w:hAnsi="Times New Roman" w:cs="Times New Roman"/>
          <w:lang w:val="en-US"/>
        </w:rPr>
        <w:t xml:space="preserve"> of civil society organizations is also ensured </w:t>
      </w:r>
      <w:r w:rsidR="007C0979">
        <w:rPr>
          <w:rFonts w:ascii="Times New Roman" w:hAnsi="Times New Roman" w:cs="Times New Roman"/>
          <w:lang w:val="en-US"/>
        </w:rPr>
        <w:t>through</w:t>
      </w:r>
      <w:r w:rsidRPr="00D20DF8">
        <w:rPr>
          <w:rFonts w:ascii="Times New Roman" w:hAnsi="Times New Roman" w:cs="Times New Roman"/>
          <w:lang w:val="en-US"/>
        </w:rPr>
        <w:t xml:space="preserve"> their participation in the Anti-Corruption Policy Council</w:t>
      </w:r>
      <w:r w:rsidR="007C0979">
        <w:rPr>
          <w:rFonts w:ascii="Times New Roman" w:hAnsi="Times New Roman" w:cs="Times New Roman"/>
          <w:lang w:val="en-US"/>
        </w:rPr>
        <w:t>’s</w:t>
      </w:r>
      <w:r w:rsidR="007C0979" w:rsidRPr="007C0979">
        <w:rPr>
          <w:rFonts w:ascii="Times New Roman" w:hAnsi="Times New Roman" w:cs="Times New Roman"/>
          <w:lang w:val="en-US"/>
        </w:rPr>
        <w:t xml:space="preserve"> </w:t>
      </w:r>
      <w:r w:rsidR="007C0979" w:rsidRPr="00D20DF8">
        <w:rPr>
          <w:rFonts w:ascii="Times New Roman" w:hAnsi="Times New Roman" w:cs="Times New Roman"/>
          <w:lang w:val="en-US"/>
        </w:rPr>
        <w:t>activities</w:t>
      </w:r>
      <w:r w:rsidR="00737D59">
        <w:rPr>
          <w:rFonts w:ascii="Times New Roman" w:hAnsi="Times New Roman" w:cs="Times New Roman"/>
          <w:lang w:val="en-US"/>
        </w:rPr>
        <w:t>.</w:t>
      </w:r>
      <w:r w:rsidR="00737D59">
        <w:rPr>
          <w:vertAlign w:val="superscript"/>
        </w:rPr>
        <w:footnoteReference w:id="61"/>
      </w:r>
    </w:p>
    <w:p w14:paraId="7F2B6FE7" w14:textId="11F11DDB" w:rsidR="00D20DF8" w:rsidRPr="00D20DF8" w:rsidRDefault="00D20DF8" w:rsidP="00D20DF8">
      <w:pPr>
        <w:spacing w:before="120" w:after="120" w:line="276" w:lineRule="auto"/>
        <w:ind w:firstLine="0"/>
        <w:rPr>
          <w:rFonts w:ascii="Times New Roman" w:hAnsi="Times New Roman" w:cs="Times New Roman"/>
          <w:lang w:val="en-US"/>
        </w:rPr>
      </w:pPr>
      <w:r w:rsidRPr="00D20DF8">
        <w:rPr>
          <w:rFonts w:ascii="Times New Roman" w:hAnsi="Times New Roman" w:cs="Times New Roman"/>
          <w:lang w:val="en-US"/>
        </w:rPr>
        <w:t>However, to increase the effectiveness of civil society</w:t>
      </w:r>
      <w:r w:rsidR="007C0979">
        <w:rPr>
          <w:rFonts w:ascii="Times New Roman" w:hAnsi="Times New Roman" w:cs="Times New Roman"/>
          <w:lang w:val="en-US"/>
        </w:rPr>
        <w:t>’s</w:t>
      </w:r>
      <w:r w:rsidR="007C0979" w:rsidRPr="007C0979">
        <w:rPr>
          <w:rFonts w:ascii="Times New Roman" w:hAnsi="Times New Roman" w:cs="Times New Roman"/>
          <w:lang w:val="en-US"/>
        </w:rPr>
        <w:t xml:space="preserve"> </w:t>
      </w:r>
      <w:r w:rsidR="007C0979" w:rsidRPr="00D20DF8">
        <w:rPr>
          <w:rFonts w:ascii="Times New Roman" w:hAnsi="Times New Roman" w:cs="Times New Roman"/>
          <w:lang w:val="en-US"/>
        </w:rPr>
        <w:t>role</w:t>
      </w:r>
      <w:r w:rsidRPr="00D20DF8">
        <w:rPr>
          <w:rFonts w:ascii="Times New Roman" w:hAnsi="Times New Roman" w:cs="Times New Roman"/>
          <w:lang w:val="en-US"/>
        </w:rPr>
        <w:t xml:space="preserve">, </w:t>
      </w:r>
      <w:r w:rsidR="007C0979" w:rsidRPr="00D20DF8">
        <w:rPr>
          <w:rFonts w:ascii="Times New Roman" w:hAnsi="Times New Roman" w:cs="Times New Roman"/>
          <w:lang w:val="en-US"/>
        </w:rPr>
        <w:t xml:space="preserve">continuous </w:t>
      </w:r>
      <w:r w:rsidRPr="00D20DF8">
        <w:rPr>
          <w:rFonts w:ascii="Times New Roman" w:hAnsi="Times New Roman" w:cs="Times New Roman"/>
          <w:lang w:val="en-US"/>
        </w:rPr>
        <w:t xml:space="preserve">capacity building for </w:t>
      </w:r>
      <w:r w:rsidR="00737D59">
        <w:rPr>
          <w:rFonts w:ascii="Times New Roman" w:hAnsi="Times New Roman" w:cs="Times New Roman"/>
          <w:lang w:val="en-US"/>
        </w:rPr>
        <w:t>CSOs</w:t>
      </w:r>
      <w:r w:rsidRPr="00D20DF8">
        <w:rPr>
          <w:rFonts w:ascii="Times New Roman" w:hAnsi="Times New Roman" w:cs="Times New Roman"/>
          <w:lang w:val="en-US"/>
        </w:rPr>
        <w:t xml:space="preserve"> </w:t>
      </w:r>
      <w:r w:rsidR="00D926D4">
        <w:rPr>
          <w:rFonts w:ascii="Times New Roman" w:hAnsi="Times New Roman" w:cs="Times New Roman"/>
          <w:lang w:val="en-US"/>
        </w:rPr>
        <w:t>is</w:t>
      </w:r>
      <w:r w:rsidR="007C0979">
        <w:rPr>
          <w:rFonts w:ascii="Times New Roman" w:hAnsi="Times New Roman" w:cs="Times New Roman"/>
          <w:lang w:val="en-US"/>
        </w:rPr>
        <w:t xml:space="preserve"> also necessary</w:t>
      </w:r>
      <w:r w:rsidRPr="00D20DF8">
        <w:rPr>
          <w:rFonts w:ascii="Times New Roman" w:hAnsi="Times New Roman" w:cs="Times New Roman"/>
          <w:lang w:val="en-US"/>
        </w:rPr>
        <w:t>.</w:t>
      </w:r>
    </w:p>
    <w:p w14:paraId="4070F95D" w14:textId="461E7818" w:rsidR="00D20DF8" w:rsidRPr="00D20DF8" w:rsidRDefault="00D20DF8" w:rsidP="00231753">
      <w:pPr>
        <w:pStyle w:val="ListParagraph"/>
        <w:numPr>
          <w:ilvl w:val="0"/>
          <w:numId w:val="23"/>
        </w:numPr>
        <w:spacing w:before="120" w:after="120" w:line="276" w:lineRule="auto"/>
        <w:ind w:left="714" w:hanging="357"/>
        <w:contextualSpacing w:val="0"/>
        <w:rPr>
          <w:rFonts w:ascii="Times New Roman" w:hAnsi="Times New Roman" w:cs="Times New Roman"/>
          <w:lang w:val="en-US"/>
        </w:rPr>
      </w:pPr>
      <w:r w:rsidRPr="00D20DF8">
        <w:rPr>
          <w:rFonts w:ascii="Times New Roman" w:hAnsi="Times New Roman" w:cs="Times New Roman"/>
          <w:lang w:val="en-US"/>
        </w:rPr>
        <w:t xml:space="preserve">At the same time, </w:t>
      </w:r>
      <w:r w:rsidR="007C0979">
        <w:rPr>
          <w:rFonts w:ascii="Times New Roman" w:hAnsi="Times New Roman" w:cs="Times New Roman"/>
          <w:lang w:val="en-US"/>
        </w:rPr>
        <w:t>given</w:t>
      </w:r>
      <w:r w:rsidRPr="00D20DF8">
        <w:rPr>
          <w:rFonts w:ascii="Times New Roman" w:hAnsi="Times New Roman" w:cs="Times New Roman"/>
          <w:lang w:val="en-US"/>
        </w:rPr>
        <w:t xml:space="preserve"> the large</w:t>
      </w:r>
      <w:r w:rsidR="00241D29">
        <w:rPr>
          <w:rFonts w:ascii="Times New Roman" w:hAnsi="Times New Roman" w:cs="Times New Roman"/>
          <w:lang w:val="en-US"/>
        </w:rPr>
        <w:t xml:space="preserve"> </w:t>
      </w:r>
      <w:r w:rsidRPr="00D20DF8">
        <w:rPr>
          <w:rFonts w:ascii="Times New Roman" w:hAnsi="Times New Roman" w:cs="Times New Roman"/>
          <w:lang w:val="en-US"/>
        </w:rPr>
        <w:t>s</w:t>
      </w:r>
      <w:r w:rsidR="00241D29">
        <w:rPr>
          <w:rFonts w:ascii="Times New Roman" w:hAnsi="Times New Roman" w:cs="Times New Roman"/>
          <w:lang w:val="en-US"/>
        </w:rPr>
        <w:t>cope of</w:t>
      </w:r>
      <w:r w:rsidRPr="00D20DF8">
        <w:rPr>
          <w:rFonts w:ascii="Times New Roman" w:hAnsi="Times New Roman" w:cs="Times New Roman"/>
          <w:lang w:val="en-US"/>
        </w:rPr>
        <w:t xml:space="preserve"> functions of the </w:t>
      </w:r>
      <w:r w:rsidR="00963667" w:rsidRPr="00D20DF8">
        <w:rPr>
          <w:rFonts w:ascii="Times New Roman" w:hAnsi="Times New Roman" w:cs="Times New Roman"/>
          <w:lang w:val="en-US"/>
        </w:rPr>
        <w:t xml:space="preserve">Anti-Corruption Policy Development and Monitoring </w:t>
      </w:r>
      <w:r w:rsidR="00963667">
        <w:rPr>
          <w:rFonts w:ascii="Times New Roman" w:hAnsi="Times New Roman" w:cs="Times New Roman"/>
          <w:lang w:val="en-US"/>
        </w:rPr>
        <w:t>under</w:t>
      </w:r>
      <w:r w:rsidRPr="00D20DF8">
        <w:rPr>
          <w:rFonts w:ascii="Times New Roman" w:hAnsi="Times New Roman" w:cs="Times New Roman"/>
          <w:lang w:val="en-US"/>
        </w:rPr>
        <w:t xml:space="preserve"> the Ministry of Justice and their importance for Armenia, it is necessary to </w:t>
      </w:r>
      <w:r w:rsidR="00241D29">
        <w:rPr>
          <w:rFonts w:ascii="Times New Roman" w:hAnsi="Times New Roman" w:cs="Times New Roman"/>
          <w:lang w:val="en-US"/>
        </w:rPr>
        <w:t>explore</w:t>
      </w:r>
      <w:r w:rsidRPr="00D20DF8">
        <w:rPr>
          <w:rFonts w:ascii="Times New Roman" w:hAnsi="Times New Roman" w:cs="Times New Roman"/>
          <w:lang w:val="en-US"/>
        </w:rPr>
        <w:t xml:space="preserve"> the possibilities of </w:t>
      </w:r>
      <w:r w:rsidR="00241D29">
        <w:rPr>
          <w:rFonts w:ascii="Times New Roman" w:hAnsi="Times New Roman" w:cs="Times New Roman"/>
          <w:lang w:val="en-US"/>
        </w:rPr>
        <w:t>adding</w:t>
      </w:r>
      <w:r w:rsidRPr="00D20DF8">
        <w:rPr>
          <w:rFonts w:ascii="Times New Roman" w:hAnsi="Times New Roman" w:cs="Times New Roman"/>
          <w:lang w:val="en-US"/>
        </w:rPr>
        <w:t xml:space="preserve"> pos</w:t>
      </w:r>
      <w:r w:rsidR="00963667">
        <w:rPr>
          <w:rFonts w:ascii="Times New Roman" w:hAnsi="Times New Roman" w:cs="Times New Roman"/>
          <w:lang w:val="en-US"/>
        </w:rPr>
        <w:t>ition</w:t>
      </w:r>
      <w:r w:rsidRPr="00D20DF8">
        <w:rPr>
          <w:rFonts w:ascii="Times New Roman" w:hAnsi="Times New Roman" w:cs="Times New Roman"/>
          <w:lang w:val="en-US"/>
        </w:rPr>
        <w:t xml:space="preserve">s </w:t>
      </w:r>
      <w:r w:rsidR="00241D29">
        <w:rPr>
          <w:rFonts w:ascii="Times New Roman" w:hAnsi="Times New Roman" w:cs="Times New Roman"/>
          <w:lang w:val="en-US"/>
        </w:rPr>
        <w:t>in</w:t>
      </w:r>
      <w:r w:rsidRPr="00D20DF8">
        <w:rPr>
          <w:rFonts w:ascii="Times New Roman" w:hAnsi="Times New Roman" w:cs="Times New Roman"/>
          <w:lang w:val="en-US"/>
        </w:rPr>
        <w:t xml:space="preserve"> the </w:t>
      </w:r>
      <w:r w:rsidR="00241D29">
        <w:rPr>
          <w:rFonts w:ascii="Times New Roman" w:hAnsi="Times New Roman" w:cs="Times New Roman"/>
          <w:lang w:val="en-US"/>
        </w:rPr>
        <w:t>D</w:t>
      </w:r>
      <w:r w:rsidRPr="00D20DF8">
        <w:rPr>
          <w:rFonts w:ascii="Times New Roman" w:hAnsi="Times New Roman" w:cs="Times New Roman"/>
          <w:lang w:val="en-US"/>
        </w:rPr>
        <w:t xml:space="preserve">epartment and developing </w:t>
      </w:r>
      <w:r w:rsidR="00241D29">
        <w:rPr>
          <w:rFonts w:ascii="Times New Roman" w:hAnsi="Times New Roman" w:cs="Times New Roman"/>
          <w:lang w:val="en-US"/>
        </w:rPr>
        <w:t>its</w:t>
      </w:r>
      <w:r w:rsidRPr="00D20DF8">
        <w:rPr>
          <w:rFonts w:ascii="Times New Roman" w:hAnsi="Times New Roman" w:cs="Times New Roman"/>
          <w:lang w:val="en-US"/>
        </w:rPr>
        <w:t xml:space="preserve"> institutional capacities</w:t>
      </w:r>
      <w:r w:rsidR="00241D29">
        <w:rPr>
          <w:rFonts w:ascii="Times New Roman" w:hAnsi="Times New Roman" w:cs="Times New Roman"/>
          <w:lang w:val="en-US"/>
        </w:rPr>
        <w:t>.</w:t>
      </w:r>
      <w:r w:rsidRPr="00D20DF8">
        <w:rPr>
          <w:rFonts w:ascii="Times New Roman" w:hAnsi="Times New Roman" w:cs="Times New Roman"/>
          <w:lang w:val="en-US"/>
        </w:rPr>
        <w:t xml:space="preserve"> </w:t>
      </w:r>
      <w:r w:rsidR="00241D29">
        <w:rPr>
          <w:rFonts w:ascii="Times New Roman" w:hAnsi="Times New Roman" w:cs="Times New Roman"/>
          <w:lang w:val="en-US"/>
        </w:rPr>
        <w:t>F</w:t>
      </w:r>
      <w:r w:rsidRPr="00D20DF8">
        <w:rPr>
          <w:rFonts w:ascii="Times New Roman" w:hAnsi="Times New Roman" w:cs="Times New Roman"/>
          <w:lang w:val="en-US"/>
        </w:rPr>
        <w:t xml:space="preserve">or this purpose, first of all, </w:t>
      </w:r>
      <w:r w:rsidR="00241D29" w:rsidRPr="00D20DF8">
        <w:rPr>
          <w:rFonts w:ascii="Times New Roman" w:hAnsi="Times New Roman" w:cs="Times New Roman"/>
          <w:lang w:val="en-US"/>
        </w:rPr>
        <w:t xml:space="preserve">a needs assessment </w:t>
      </w:r>
      <w:r w:rsidR="00241D29">
        <w:rPr>
          <w:rFonts w:ascii="Times New Roman" w:hAnsi="Times New Roman" w:cs="Times New Roman"/>
          <w:lang w:val="en-US"/>
        </w:rPr>
        <w:t>should be conducted</w:t>
      </w:r>
      <w:r w:rsidRPr="00D20DF8">
        <w:rPr>
          <w:rFonts w:ascii="Times New Roman" w:hAnsi="Times New Roman" w:cs="Times New Roman"/>
          <w:lang w:val="en-US"/>
        </w:rPr>
        <w:t>.</w:t>
      </w:r>
    </w:p>
    <w:p w14:paraId="67273639" w14:textId="23C887F3" w:rsidR="00D20DF8" w:rsidRPr="00D20DF8" w:rsidRDefault="00D20DF8" w:rsidP="00231753">
      <w:pPr>
        <w:pStyle w:val="ListParagraph"/>
        <w:numPr>
          <w:ilvl w:val="0"/>
          <w:numId w:val="23"/>
        </w:numPr>
        <w:spacing w:before="120" w:after="120" w:line="276" w:lineRule="auto"/>
        <w:ind w:left="714" w:hanging="357"/>
        <w:contextualSpacing w:val="0"/>
        <w:rPr>
          <w:rFonts w:ascii="Times New Roman" w:hAnsi="Times New Roman" w:cs="Times New Roman"/>
          <w:lang w:val="en-US"/>
        </w:rPr>
      </w:pPr>
      <w:r w:rsidRPr="00D20DF8">
        <w:rPr>
          <w:rFonts w:ascii="Times New Roman" w:hAnsi="Times New Roman" w:cs="Times New Roman"/>
          <w:lang w:val="en-US"/>
        </w:rPr>
        <w:t xml:space="preserve">In parallel, mechanisms </w:t>
      </w:r>
      <w:r w:rsidR="00241D29">
        <w:rPr>
          <w:rFonts w:ascii="Times New Roman" w:hAnsi="Times New Roman" w:cs="Times New Roman"/>
          <w:lang w:val="en-US"/>
        </w:rPr>
        <w:t>must be</w:t>
      </w:r>
      <w:r w:rsidR="00241D29" w:rsidRPr="00D20DF8">
        <w:rPr>
          <w:rFonts w:ascii="Times New Roman" w:hAnsi="Times New Roman" w:cs="Times New Roman"/>
          <w:lang w:val="en-US"/>
        </w:rPr>
        <w:t xml:space="preserve"> develop</w:t>
      </w:r>
      <w:r w:rsidR="00241D29">
        <w:rPr>
          <w:rFonts w:ascii="Times New Roman" w:hAnsi="Times New Roman" w:cs="Times New Roman"/>
          <w:lang w:val="en-US"/>
        </w:rPr>
        <w:t>ed</w:t>
      </w:r>
      <w:r w:rsidR="00241D29" w:rsidRPr="00D20DF8">
        <w:rPr>
          <w:rFonts w:ascii="Times New Roman" w:hAnsi="Times New Roman" w:cs="Times New Roman"/>
          <w:lang w:val="en-US"/>
        </w:rPr>
        <w:t xml:space="preserve"> </w:t>
      </w:r>
      <w:r w:rsidR="00963667">
        <w:rPr>
          <w:rFonts w:ascii="Times New Roman" w:hAnsi="Times New Roman" w:cs="Times New Roman"/>
          <w:lang w:val="en-US"/>
        </w:rPr>
        <w:t xml:space="preserve">to address issues that </w:t>
      </w:r>
      <w:r w:rsidRPr="00D20DF8">
        <w:rPr>
          <w:rFonts w:ascii="Times New Roman" w:hAnsi="Times New Roman" w:cs="Times New Roman"/>
          <w:lang w:val="en-US"/>
        </w:rPr>
        <w:t>complicat</w:t>
      </w:r>
      <w:r w:rsidR="00963667">
        <w:rPr>
          <w:rFonts w:ascii="Times New Roman" w:hAnsi="Times New Roman" w:cs="Times New Roman"/>
          <w:lang w:val="en-US"/>
        </w:rPr>
        <w:t>e</w:t>
      </w:r>
      <w:r w:rsidRPr="00D20DF8">
        <w:rPr>
          <w:rFonts w:ascii="Times New Roman" w:hAnsi="Times New Roman" w:cs="Times New Roman"/>
          <w:lang w:val="en-US"/>
        </w:rPr>
        <w:t xml:space="preserve"> the process of anti-corruption monitoring and evaluation</w:t>
      </w:r>
      <w:r w:rsidR="00241D29" w:rsidRPr="00241D29">
        <w:rPr>
          <w:rFonts w:ascii="Times New Roman" w:hAnsi="Times New Roman" w:cs="Times New Roman"/>
          <w:lang w:val="en-US"/>
        </w:rPr>
        <w:t xml:space="preserve"> </w:t>
      </w:r>
      <w:r w:rsidR="00241D29">
        <w:rPr>
          <w:rFonts w:ascii="Times New Roman" w:hAnsi="Times New Roman" w:cs="Times New Roman"/>
          <w:lang w:val="en-US"/>
        </w:rPr>
        <w:t>by the Department</w:t>
      </w:r>
      <w:r w:rsidRPr="00D20DF8">
        <w:rPr>
          <w:rFonts w:ascii="Times New Roman" w:hAnsi="Times New Roman" w:cs="Times New Roman"/>
          <w:lang w:val="en-US"/>
        </w:rPr>
        <w:t>, as well as</w:t>
      </w:r>
      <w:r w:rsidR="00241D29">
        <w:rPr>
          <w:rFonts w:ascii="Times New Roman" w:hAnsi="Times New Roman" w:cs="Times New Roman"/>
          <w:lang w:val="en-US"/>
        </w:rPr>
        <w:t xml:space="preserve"> its</w:t>
      </w:r>
      <w:r w:rsidRPr="00D20DF8">
        <w:rPr>
          <w:rFonts w:ascii="Times New Roman" w:hAnsi="Times New Roman" w:cs="Times New Roman"/>
          <w:lang w:val="en-US"/>
        </w:rPr>
        <w:t xml:space="preserve"> coordination of international obligations. In particular, mechanisms </w:t>
      </w:r>
      <w:r w:rsidR="00241D29">
        <w:rPr>
          <w:rFonts w:ascii="Times New Roman" w:hAnsi="Times New Roman" w:cs="Times New Roman"/>
          <w:lang w:val="en-US"/>
        </w:rPr>
        <w:t>are needed to</w:t>
      </w:r>
      <w:r w:rsidRPr="00D20DF8">
        <w:rPr>
          <w:rFonts w:ascii="Times New Roman" w:hAnsi="Times New Roman" w:cs="Times New Roman"/>
          <w:lang w:val="en-US"/>
        </w:rPr>
        <w:t xml:space="preserve"> ensur</w:t>
      </w:r>
      <w:r w:rsidR="00241D29">
        <w:rPr>
          <w:rFonts w:ascii="Times New Roman" w:hAnsi="Times New Roman" w:cs="Times New Roman"/>
          <w:lang w:val="en-US"/>
        </w:rPr>
        <w:t>e</w:t>
      </w:r>
      <w:r w:rsidRPr="00D20DF8">
        <w:rPr>
          <w:rFonts w:ascii="Times New Roman" w:hAnsi="Times New Roman" w:cs="Times New Roman"/>
          <w:lang w:val="en-US"/>
        </w:rPr>
        <w:t xml:space="preserve"> th</w:t>
      </w:r>
      <w:r w:rsidR="00241D29">
        <w:rPr>
          <w:rFonts w:ascii="Times New Roman" w:hAnsi="Times New Roman" w:cs="Times New Roman"/>
          <w:lang w:val="en-US"/>
        </w:rPr>
        <w:t>at</w:t>
      </w:r>
      <w:r w:rsidRPr="00D20DF8">
        <w:rPr>
          <w:rFonts w:ascii="Times New Roman" w:hAnsi="Times New Roman" w:cs="Times New Roman"/>
          <w:lang w:val="en-US"/>
        </w:rPr>
        <w:t xml:space="preserve"> complete information </w:t>
      </w:r>
      <w:r w:rsidR="00241D29">
        <w:rPr>
          <w:rFonts w:ascii="Times New Roman" w:hAnsi="Times New Roman" w:cs="Times New Roman"/>
          <w:lang w:val="en-US"/>
        </w:rPr>
        <w:t xml:space="preserve">is obtained </w:t>
      </w:r>
      <w:r w:rsidRPr="00D20DF8">
        <w:rPr>
          <w:rFonts w:ascii="Times New Roman" w:hAnsi="Times New Roman" w:cs="Times New Roman"/>
          <w:lang w:val="en-US"/>
        </w:rPr>
        <w:t xml:space="preserve">from competent authorities within the </w:t>
      </w:r>
      <w:r w:rsidR="00963667">
        <w:rPr>
          <w:rFonts w:ascii="Times New Roman" w:hAnsi="Times New Roman" w:cs="Times New Roman"/>
          <w:lang w:val="en-US"/>
        </w:rPr>
        <w:t>given</w:t>
      </w:r>
      <w:r w:rsidRPr="00D20DF8">
        <w:rPr>
          <w:rFonts w:ascii="Times New Roman" w:hAnsi="Times New Roman" w:cs="Times New Roman"/>
          <w:lang w:val="en-US"/>
        </w:rPr>
        <w:t xml:space="preserve"> </w:t>
      </w:r>
      <w:r w:rsidR="006D7F50">
        <w:rPr>
          <w:rFonts w:ascii="Times New Roman" w:hAnsi="Times New Roman" w:cs="Times New Roman"/>
          <w:lang w:val="en-US"/>
        </w:rPr>
        <w:t>timeframe</w:t>
      </w:r>
      <w:r w:rsidRPr="00D20DF8">
        <w:rPr>
          <w:rFonts w:ascii="Times New Roman" w:hAnsi="Times New Roman" w:cs="Times New Roman"/>
          <w:lang w:val="en-US"/>
        </w:rPr>
        <w:t xml:space="preserve">, </w:t>
      </w:r>
      <w:r w:rsidR="00963667">
        <w:rPr>
          <w:rFonts w:ascii="Times New Roman" w:hAnsi="Times New Roman" w:cs="Times New Roman"/>
          <w:lang w:val="en-US"/>
        </w:rPr>
        <w:t>and</w:t>
      </w:r>
      <w:r w:rsidRPr="00D20DF8">
        <w:rPr>
          <w:rFonts w:ascii="Times New Roman" w:hAnsi="Times New Roman" w:cs="Times New Roman"/>
          <w:lang w:val="en-US"/>
        </w:rPr>
        <w:t xml:space="preserve"> </w:t>
      </w:r>
      <w:r w:rsidR="006D7F50">
        <w:rPr>
          <w:rFonts w:ascii="Times New Roman" w:hAnsi="Times New Roman" w:cs="Times New Roman"/>
          <w:lang w:val="en-US"/>
        </w:rPr>
        <w:t>to decrease</w:t>
      </w:r>
      <w:r w:rsidRPr="00D20DF8">
        <w:rPr>
          <w:rFonts w:ascii="Times New Roman" w:hAnsi="Times New Roman" w:cs="Times New Roman"/>
          <w:lang w:val="en-US"/>
        </w:rPr>
        <w:t xml:space="preserve"> the cases of inconsist</w:t>
      </w:r>
      <w:r w:rsidR="006D7F50">
        <w:rPr>
          <w:rFonts w:ascii="Times New Roman" w:hAnsi="Times New Roman" w:cs="Times New Roman"/>
          <w:lang w:val="en-US"/>
        </w:rPr>
        <w:t xml:space="preserve">ent </w:t>
      </w:r>
      <w:r w:rsidRPr="00D20DF8">
        <w:rPr>
          <w:rFonts w:ascii="Times New Roman" w:hAnsi="Times New Roman" w:cs="Times New Roman"/>
          <w:lang w:val="en-US"/>
        </w:rPr>
        <w:t xml:space="preserve">information presented by different authorities regarding the same </w:t>
      </w:r>
      <w:r w:rsidR="006D7F50">
        <w:rPr>
          <w:rFonts w:ascii="Times New Roman" w:hAnsi="Times New Roman" w:cs="Times New Roman"/>
          <w:lang w:val="en-US"/>
        </w:rPr>
        <w:t>matter</w:t>
      </w:r>
      <w:r w:rsidRPr="00D20DF8">
        <w:rPr>
          <w:rFonts w:ascii="Times New Roman" w:hAnsi="Times New Roman" w:cs="Times New Roman"/>
          <w:lang w:val="en-US"/>
        </w:rPr>
        <w:t>.</w:t>
      </w:r>
    </w:p>
    <w:p w14:paraId="705AFF89" w14:textId="553688AD" w:rsidR="007438E6" w:rsidRPr="00963667" w:rsidRDefault="001930D2" w:rsidP="00963667">
      <w:pPr>
        <w:pBdr>
          <w:top w:val="nil"/>
          <w:left w:val="nil"/>
          <w:bottom w:val="nil"/>
          <w:right w:val="nil"/>
          <w:between w:val="nil"/>
        </w:pBdr>
        <w:tabs>
          <w:tab w:val="left" w:pos="900"/>
          <w:tab w:val="left" w:pos="990"/>
        </w:tabs>
        <w:spacing w:line="276" w:lineRule="auto"/>
      </w:pPr>
      <w:r>
        <w:rPr>
          <w:color w:val="000000"/>
        </w:rPr>
        <w:t xml:space="preserve">  </w:t>
      </w:r>
      <w:r>
        <w:br w:type="page"/>
      </w:r>
    </w:p>
    <w:p w14:paraId="6E0A2C18" w14:textId="77777777" w:rsidR="007438E6" w:rsidRDefault="007438E6">
      <w:pPr>
        <w:pBdr>
          <w:top w:val="nil"/>
          <w:left w:val="nil"/>
          <w:bottom w:val="nil"/>
          <w:right w:val="nil"/>
          <w:between w:val="nil"/>
        </w:pBdr>
        <w:tabs>
          <w:tab w:val="left" w:pos="284"/>
          <w:tab w:val="left" w:pos="426"/>
          <w:tab w:val="left" w:pos="709"/>
          <w:tab w:val="left" w:pos="993"/>
        </w:tabs>
        <w:spacing w:line="276" w:lineRule="auto"/>
        <w:ind w:hanging="152"/>
        <w:jc w:val="center"/>
        <w:rPr>
          <w:color w:val="000000"/>
        </w:rPr>
      </w:pPr>
    </w:p>
    <w:p w14:paraId="53FAFC33" w14:textId="7002C540" w:rsidR="00077F09" w:rsidRPr="00D3533B" w:rsidRDefault="00077F09" w:rsidP="00D3533B">
      <w:pPr>
        <w:pStyle w:val="Heading1"/>
        <w:ind w:firstLine="0"/>
        <w:jc w:val="left"/>
        <w:rPr>
          <w:rFonts w:ascii="Times New Roman" w:eastAsia="GHEA Grapalat" w:hAnsi="Times New Roman" w:cs="Times New Roman"/>
          <w:b/>
          <w:color w:val="000000"/>
          <w:sz w:val="24"/>
          <w:szCs w:val="24"/>
        </w:rPr>
      </w:pPr>
      <w:bookmarkStart w:id="27" w:name="_Toc155602310"/>
      <w:r w:rsidRPr="00D3533B">
        <w:rPr>
          <w:rFonts w:ascii="Times New Roman" w:eastAsia="GHEA Grapalat" w:hAnsi="Times New Roman" w:cs="Times New Roman"/>
          <w:b/>
          <w:color w:val="000000"/>
          <w:sz w:val="24"/>
          <w:szCs w:val="24"/>
        </w:rPr>
        <w:t>SECTION III: COORDINATION</w:t>
      </w:r>
      <w:r w:rsidR="001215A0" w:rsidRPr="001215A0">
        <w:rPr>
          <w:rFonts w:ascii="Times New Roman" w:eastAsia="GHEA Grapalat" w:hAnsi="Times New Roman" w:cs="Times New Roman"/>
          <w:b/>
          <w:color w:val="000000"/>
          <w:sz w:val="24"/>
          <w:szCs w:val="24"/>
        </w:rPr>
        <w:t xml:space="preserve"> </w:t>
      </w:r>
      <w:r w:rsidR="001215A0" w:rsidRPr="00D3533B">
        <w:rPr>
          <w:rFonts w:ascii="Times New Roman" w:eastAsia="GHEA Grapalat" w:hAnsi="Times New Roman" w:cs="Times New Roman"/>
          <w:b/>
          <w:color w:val="000000"/>
          <w:sz w:val="24"/>
          <w:szCs w:val="24"/>
        </w:rPr>
        <w:t>OF IMPLEMENTATION</w:t>
      </w:r>
      <w:r w:rsidRPr="00D3533B">
        <w:rPr>
          <w:rFonts w:ascii="Times New Roman" w:eastAsia="GHEA Grapalat" w:hAnsi="Times New Roman" w:cs="Times New Roman"/>
          <w:b/>
          <w:color w:val="000000"/>
          <w:sz w:val="24"/>
          <w:szCs w:val="24"/>
        </w:rPr>
        <w:t xml:space="preserve">, MONITORING AND EVALUATION OF ANTI-CORRUPTION STRATEGY AND ACTION </w:t>
      </w:r>
      <w:r w:rsidR="001215A0">
        <w:rPr>
          <w:rFonts w:ascii="Times New Roman" w:eastAsia="GHEA Grapalat" w:hAnsi="Times New Roman" w:cs="Times New Roman"/>
          <w:b/>
          <w:color w:val="000000"/>
          <w:sz w:val="24"/>
          <w:szCs w:val="24"/>
          <w:lang w:val="en-US"/>
        </w:rPr>
        <w:t>PLAN</w:t>
      </w:r>
      <w:r w:rsidRPr="00D3533B">
        <w:rPr>
          <w:rFonts w:ascii="Times New Roman" w:eastAsia="GHEA Grapalat" w:hAnsi="Times New Roman" w:cs="Times New Roman"/>
          <w:b/>
          <w:color w:val="000000"/>
          <w:sz w:val="24"/>
          <w:szCs w:val="24"/>
        </w:rPr>
        <w:t xml:space="preserve"> FOR 2023-2026</w:t>
      </w:r>
      <w:bookmarkEnd w:id="27"/>
    </w:p>
    <w:p w14:paraId="5EAA1C7F" w14:textId="77777777" w:rsidR="00077F09" w:rsidRPr="00077F09" w:rsidRDefault="00077F09" w:rsidP="00077F09">
      <w:pPr>
        <w:pBdr>
          <w:top w:val="nil"/>
          <w:left w:val="nil"/>
          <w:bottom w:val="nil"/>
          <w:right w:val="nil"/>
          <w:between w:val="nil"/>
        </w:pBdr>
        <w:tabs>
          <w:tab w:val="left" w:pos="284"/>
          <w:tab w:val="left" w:pos="426"/>
          <w:tab w:val="left" w:pos="567"/>
          <w:tab w:val="left" w:pos="709"/>
          <w:tab w:val="left" w:pos="993"/>
        </w:tabs>
        <w:spacing w:before="120" w:after="120" w:line="276" w:lineRule="auto"/>
        <w:ind w:firstLine="0"/>
        <w:rPr>
          <w:rFonts w:ascii="Times New Roman" w:hAnsi="Times New Roman" w:cs="Times New Roman"/>
          <w:bCs/>
          <w:color w:val="000000"/>
          <w:lang w:val="en-US"/>
        </w:rPr>
      </w:pPr>
    </w:p>
    <w:p w14:paraId="3F142A86" w14:textId="6ED017DE" w:rsidR="00077F09" w:rsidRPr="001215A0" w:rsidRDefault="00077F09" w:rsidP="00231753">
      <w:pPr>
        <w:numPr>
          <w:ilvl w:val="6"/>
          <w:numId w:val="3"/>
        </w:numPr>
        <w:pBdr>
          <w:top w:val="nil"/>
          <w:left w:val="nil"/>
          <w:bottom w:val="nil"/>
          <w:right w:val="nil"/>
          <w:between w:val="nil"/>
        </w:pBdr>
        <w:tabs>
          <w:tab w:val="left" w:pos="284"/>
          <w:tab w:val="left" w:pos="426"/>
          <w:tab w:val="left" w:pos="567"/>
          <w:tab w:val="left" w:pos="709"/>
          <w:tab w:val="left" w:pos="993"/>
        </w:tabs>
        <w:spacing w:line="276" w:lineRule="auto"/>
        <w:ind w:left="0" w:firstLine="0"/>
        <w:rPr>
          <w:rFonts w:ascii="Times New Roman" w:hAnsi="Times New Roman" w:cs="Times New Roman"/>
          <w:b/>
          <w:color w:val="000000"/>
          <w:lang w:val="en-US"/>
        </w:rPr>
      </w:pPr>
      <w:r w:rsidRPr="001215A0">
        <w:rPr>
          <w:rFonts w:ascii="Times New Roman" w:hAnsi="Times New Roman" w:cs="Times New Roman"/>
          <w:b/>
          <w:color w:val="000000"/>
          <w:lang w:val="en-US"/>
        </w:rPr>
        <w:t xml:space="preserve">Monitoring, evaluation and coordination of </w:t>
      </w:r>
      <w:r w:rsidR="001215A0">
        <w:rPr>
          <w:rFonts w:ascii="Times New Roman" w:hAnsi="Times New Roman" w:cs="Times New Roman"/>
          <w:b/>
          <w:color w:val="000000"/>
          <w:lang w:val="en-US"/>
        </w:rPr>
        <w:t xml:space="preserve">the </w:t>
      </w:r>
      <w:r w:rsidR="001215A0" w:rsidRPr="001215A0">
        <w:rPr>
          <w:rFonts w:ascii="Times New Roman" w:hAnsi="Times New Roman" w:cs="Times New Roman"/>
          <w:b/>
          <w:color w:val="000000"/>
          <w:lang w:val="en-US"/>
        </w:rPr>
        <w:t xml:space="preserve">Anti-Corruption Strategy </w:t>
      </w:r>
      <w:r w:rsidRPr="001215A0">
        <w:rPr>
          <w:rFonts w:ascii="Times New Roman" w:hAnsi="Times New Roman" w:cs="Times New Roman"/>
          <w:b/>
          <w:color w:val="000000"/>
          <w:lang w:val="en-US"/>
        </w:rPr>
        <w:t xml:space="preserve">and </w:t>
      </w:r>
      <w:r w:rsidR="001215A0" w:rsidRPr="001215A0">
        <w:rPr>
          <w:rFonts w:ascii="Times New Roman" w:hAnsi="Times New Roman" w:cs="Times New Roman"/>
          <w:b/>
          <w:color w:val="000000"/>
          <w:lang w:val="en-US"/>
        </w:rPr>
        <w:t>its Implementation Action Plan</w:t>
      </w:r>
      <w:r w:rsidRPr="001215A0">
        <w:rPr>
          <w:rFonts w:ascii="Times New Roman" w:hAnsi="Times New Roman" w:cs="Times New Roman"/>
          <w:b/>
          <w:color w:val="000000"/>
          <w:lang w:val="en-US"/>
        </w:rPr>
        <w:t xml:space="preserve"> </w:t>
      </w:r>
    </w:p>
    <w:p w14:paraId="69E7266E" w14:textId="15CF86FA" w:rsidR="0008200D" w:rsidRDefault="00077F09" w:rsidP="00231753">
      <w:pPr>
        <w:pStyle w:val="ListParagraph"/>
        <w:numPr>
          <w:ilvl w:val="0"/>
          <w:numId w:val="25"/>
        </w:numPr>
        <w:pBdr>
          <w:top w:val="nil"/>
          <w:left w:val="nil"/>
          <w:bottom w:val="nil"/>
          <w:right w:val="nil"/>
          <w:between w:val="nil"/>
        </w:pBdr>
        <w:tabs>
          <w:tab w:val="left" w:pos="284"/>
          <w:tab w:val="left" w:pos="567"/>
          <w:tab w:val="left" w:pos="709"/>
          <w:tab w:val="left" w:pos="993"/>
        </w:tabs>
        <w:spacing w:before="120" w:after="120" w:line="276" w:lineRule="auto"/>
        <w:ind w:left="0" w:firstLine="0"/>
        <w:contextualSpacing w:val="0"/>
        <w:rPr>
          <w:rFonts w:ascii="Times New Roman" w:hAnsi="Times New Roman" w:cs="Times New Roman"/>
          <w:bCs/>
          <w:color w:val="000000"/>
          <w:lang w:val="en-US"/>
        </w:rPr>
      </w:pPr>
      <w:r w:rsidRPr="0008200D">
        <w:rPr>
          <w:rFonts w:ascii="Times New Roman" w:hAnsi="Times New Roman" w:cs="Times New Roman"/>
          <w:bCs/>
          <w:color w:val="000000"/>
          <w:lang w:val="en-US"/>
        </w:rPr>
        <w:t xml:space="preserve">In order to ensure the effectiveness of the implementation of the </w:t>
      </w:r>
      <w:r w:rsidR="0075511E" w:rsidRPr="0008200D">
        <w:rPr>
          <w:rFonts w:ascii="Times New Roman" w:hAnsi="Times New Roman" w:cs="Times New Roman"/>
          <w:bCs/>
          <w:color w:val="000000"/>
          <w:lang w:val="en-US"/>
        </w:rPr>
        <w:t xml:space="preserve">Anti-Corruption Strategy </w:t>
      </w:r>
      <w:r w:rsidRPr="0008200D">
        <w:rPr>
          <w:rFonts w:ascii="Times New Roman" w:hAnsi="Times New Roman" w:cs="Times New Roman"/>
          <w:bCs/>
          <w:color w:val="000000"/>
          <w:lang w:val="en-US"/>
        </w:rPr>
        <w:t xml:space="preserve">of the Republic of Armenia and </w:t>
      </w:r>
      <w:r w:rsidR="0075511E" w:rsidRPr="0008200D">
        <w:rPr>
          <w:rFonts w:ascii="Times New Roman" w:hAnsi="Times New Roman" w:cs="Times New Roman"/>
          <w:bCs/>
          <w:color w:val="000000"/>
          <w:lang w:val="en-US"/>
        </w:rPr>
        <w:t xml:space="preserve">its </w:t>
      </w:r>
      <w:r w:rsidR="00FD1AFA" w:rsidRPr="0008200D">
        <w:rPr>
          <w:rFonts w:ascii="Times New Roman" w:hAnsi="Times New Roman" w:cs="Times New Roman"/>
          <w:bCs/>
          <w:color w:val="000000"/>
          <w:lang w:val="en-US"/>
        </w:rPr>
        <w:t xml:space="preserve">Action Plan </w:t>
      </w:r>
      <w:r w:rsidRPr="0008200D">
        <w:rPr>
          <w:rFonts w:ascii="Times New Roman" w:hAnsi="Times New Roman" w:cs="Times New Roman"/>
          <w:bCs/>
          <w:color w:val="000000"/>
          <w:lang w:val="en-US"/>
        </w:rPr>
        <w:t xml:space="preserve">for </w:t>
      </w:r>
      <w:r w:rsidR="0075511E" w:rsidRPr="0008200D">
        <w:rPr>
          <w:rFonts w:ascii="Times New Roman" w:hAnsi="Times New Roman" w:cs="Times New Roman"/>
          <w:bCs/>
          <w:color w:val="000000"/>
          <w:lang w:val="en-US"/>
        </w:rPr>
        <w:t xml:space="preserve">2023-2026 </w:t>
      </w:r>
      <w:r w:rsidRPr="0008200D">
        <w:rPr>
          <w:rFonts w:ascii="Times New Roman" w:hAnsi="Times New Roman" w:cs="Times New Roman"/>
          <w:bCs/>
          <w:color w:val="000000"/>
          <w:lang w:val="en-US"/>
        </w:rPr>
        <w:t>(hereinafter</w:t>
      </w:r>
      <w:r w:rsidR="00FD1AFA">
        <w:rPr>
          <w:rFonts w:ascii="Times New Roman" w:hAnsi="Times New Roman" w:cs="Times New Roman"/>
          <w:bCs/>
          <w:color w:val="000000"/>
          <w:lang w:val="en-US"/>
        </w:rPr>
        <w:t>:</w:t>
      </w:r>
      <w:r w:rsidRPr="0008200D">
        <w:rPr>
          <w:rFonts w:ascii="Times New Roman" w:hAnsi="Times New Roman" w:cs="Times New Roman"/>
          <w:bCs/>
          <w:color w:val="000000"/>
          <w:lang w:val="en-US"/>
        </w:rPr>
        <w:t xml:space="preserve"> the Action Plan), a public, transparent, innovative monitoring and evaluation system </w:t>
      </w:r>
      <w:r w:rsidR="0008200D" w:rsidRPr="0008200D">
        <w:rPr>
          <w:rFonts w:ascii="Times New Roman" w:hAnsi="Times New Roman" w:cs="Times New Roman"/>
          <w:bCs/>
          <w:color w:val="000000"/>
          <w:lang w:val="en-US"/>
        </w:rPr>
        <w:t xml:space="preserve">of the Anti-Corruption Strategy </w:t>
      </w:r>
      <w:r w:rsidR="00A0207A">
        <w:rPr>
          <w:rFonts w:ascii="Times New Roman" w:hAnsi="Times New Roman" w:cs="Times New Roman"/>
          <w:bCs/>
          <w:color w:val="000000"/>
          <w:lang w:val="en-US"/>
        </w:rPr>
        <w:t>with</w:t>
      </w:r>
      <w:r w:rsidR="0008200D" w:rsidRPr="0008200D">
        <w:rPr>
          <w:rFonts w:ascii="Times New Roman" w:hAnsi="Times New Roman" w:cs="Times New Roman"/>
          <w:bCs/>
          <w:color w:val="000000"/>
          <w:lang w:val="en-US"/>
        </w:rPr>
        <w:t xml:space="preserve"> active public participation </w:t>
      </w:r>
      <w:r w:rsidRPr="0008200D">
        <w:rPr>
          <w:rFonts w:ascii="Times New Roman" w:hAnsi="Times New Roman" w:cs="Times New Roman"/>
          <w:bCs/>
          <w:color w:val="000000"/>
          <w:lang w:val="en-US"/>
        </w:rPr>
        <w:t>will be</w:t>
      </w:r>
      <w:r w:rsidR="00A0207A">
        <w:rPr>
          <w:rFonts w:ascii="Times New Roman" w:hAnsi="Times New Roman" w:cs="Times New Roman"/>
          <w:bCs/>
          <w:color w:val="000000"/>
          <w:lang w:val="en-US"/>
        </w:rPr>
        <w:t xml:space="preserve"> further utilized and</w:t>
      </w:r>
      <w:r w:rsidRPr="0008200D">
        <w:rPr>
          <w:rFonts w:ascii="Times New Roman" w:hAnsi="Times New Roman" w:cs="Times New Roman"/>
          <w:bCs/>
          <w:color w:val="000000"/>
          <w:lang w:val="en-US"/>
        </w:rPr>
        <w:t xml:space="preserve"> </w:t>
      </w:r>
      <w:r w:rsidR="0075511E" w:rsidRPr="0008200D">
        <w:rPr>
          <w:rFonts w:ascii="Times New Roman" w:hAnsi="Times New Roman" w:cs="Times New Roman"/>
          <w:bCs/>
          <w:color w:val="000000"/>
          <w:lang w:val="en-US"/>
        </w:rPr>
        <w:t>continuous</w:t>
      </w:r>
      <w:r w:rsidRPr="0008200D">
        <w:rPr>
          <w:rFonts w:ascii="Times New Roman" w:hAnsi="Times New Roman" w:cs="Times New Roman"/>
          <w:bCs/>
          <w:color w:val="000000"/>
          <w:lang w:val="en-US"/>
        </w:rPr>
        <w:t>ly improved.</w:t>
      </w:r>
    </w:p>
    <w:p w14:paraId="0BF3584B" w14:textId="3BA317C1" w:rsidR="00885EF8" w:rsidRDefault="00077F09" w:rsidP="00231753">
      <w:pPr>
        <w:pStyle w:val="ListParagraph"/>
        <w:numPr>
          <w:ilvl w:val="0"/>
          <w:numId w:val="25"/>
        </w:numPr>
        <w:pBdr>
          <w:top w:val="nil"/>
          <w:left w:val="nil"/>
          <w:bottom w:val="nil"/>
          <w:right w:val="nil"/>
          <w:between w:val="nil"/>
        </w:pBdr>
        <w:tabs>
          <w:tab w:val="left" w:pos="284"/>
          <w:tab w:val="left" w:pos="567"/>
          <w:tab w:val="left" w:pos="709"/>
          <w:tab w:val="left" w:pos="993"/>
        </w:tabs>
        <w:spacing w:before="120" w:after="120" w:line="276" w:lineRule="auto"/>
        <w:ind w:left="0" w:firstLine="0"/>
        <w:contextualSpacing w:val="0"/>
        <w:rPr>
          <w:rFonts w:ascii="Times New Roman" w:hAnsi="Times New Roman" w:cs="Times New Roman"/>
          <w:bCs/>
          <w:color w:val="000000"/>
          <w:lang w:val="en-US"/>
        </w:rPr>
      </w:pPr>
      <w:r w:rsidRPr="0008200D">
        <w:rPr>
          <w:rFonts w:ascii="Times New Roman" w:hAnsi="Times New Roman" w:cs="Times New Roman"/>
          <w:bCs/>
          <w:color w:val="000000"/>
          <w:lang w:val="en-US"/>
        </w:rPr>
        <w:t>The institution</w:t>
      </w:r>
      <w:r w:rsidR="00A0207A">
        <w:rPr>
          <w:rFonts w:ascii="Times New Roman" w:hAnsi="Times New Roman" w:cs="Times New Roman"/>
          <w:bCs/>
          <w:color w:val="000000"/>
          <w:lang w:val="en-US"/>
        </w:rPr>
        <w:t>s for</w:t>
      </w:r>
      <w:r w:rsidRPr="0008200D">
        <w:rPr>
          <w:rFonts w:ascii="Times New Roman" w:hAnsi="Times New Roman" w:cs="Times New Roman"/>
          <w:bCs/>
          <w:color w:val="000000"/>
          <w:lang w:val="en-US"/>
        </w:rPr>
        <w:t xml:space="preserve"> monitoring and evaluation include the Anti-Corruption Policy Council, the Ministry of Justice, </w:t>
      </w:r>
      <w:r w:rsidR="00885EF8">
        <w:rPr>
          <w:rFonts w:ascii="Times New Roman" w:hAnsi="Times New Roman" w:cs="Times New Roman"/>
          <w:bCs/>
          <w:color w:val="000000"/>
          <w:lang w:val="en-US"/>
        </w:rPr>
        <w:t xml:space="preserve">and </w:t>
      </w:r>
      <w:r w:rsidRPr="0008200D">
        <w:rPr>
          <w:rFonts w:ascii="Times New Roman" w:hAnsi="Times New Roman" w:cs="Times New Roman"/>
          <w:bCs/>
          <w:color w:val="000000"/>
          <w:lang w:val="en-US"/>
        </w:rPr>
        <w:t xml:space="preserve">the </w:t>
      </w:r>
      <w:r w:rsidR="00A0207A" w:rsidRPr="0008200D">
        <w:rPr>
          <w:rFonts w:ascii="Times New Roman" w:hAnsi="Times New Roman" w:cs="Times New Roman"/>
          <w:bCs/>
          <w:color w:val="000000"/>
          <w:lang w:val="en-US"/>
        </w:rPr>
        <w:t xml:space="preserve">Implementing Bodies </w:t>
      </w:r>
      <w:r w:rsidR="00A0207A">
        <w:rPr>
          <w:rFonts w:ascii="Times New Roman" w:hAnsi="Times New Roman" w:cs="Times New Roman"/>
          <w:bCs/>
          <w:color w:val="000000"/>
          <w:lang w:val="en-US"/>
        </w:rPr>
        <w:t xml:space="preserve">of </w:t>
      </w:r>
      <w:r w:rsidR="00885EF8" w:rsidRPr="0008200D">
        <w:rPr>
          <w:rFonts w:ascii="Times New Roman" w:hAnsi="Times New Roman" w:cs="Times New Roman"/>
          <w:bCs/>
          <w:color w:val="000000"/>
          <w:lang w:val="en-US"/>
        </w:rPr>
        <w:t xml:space="preserve">Action Plan </w:t>
      </w:r>
      <w:r w:rsidR="00885EF8">
        <w:rPr>
          <w:rFonts w:ascii="Times New Roman" w:hAnsi="Times New Roman" w:cs="Times New Roman"/>
          <w:bCs/>
          <w:color w:val="000000"/>
          <w:lang w:val="en-US"/>
        </w:rPr>
        <w:t>represented by</w:t>
      </w:r>
      <w:r w:rsidRPr="0008200D">
        <w:rPr>
          <w:rFonts w:ascii="Times New Roman" w:hAnsi="Times New Roman" w:cs="Times New Roman"/>
          <w:bCs/>
          <w:color w:val="000000"/>
          <w:lang w:val="en-US"/>
        </w:rPr>
        <w:t xml:space="preserve"> </w:t>
      </w:r>
      <w:r w:rsidR="00885EF8">
        <w:rPr>
          <w:rFonts w:ascii="Times New Roman" w:hAnsi="Times New Roman" w:cs="Times New Roman"/>
          <w:bCs/>
          <w:color w:val="000000"/>
          <w:lang w:val="en-US"/>
        </w:rPr>
        <w:t>a</w:t>
      </w:r>
      <w:r w:rsidRPr="0008200D">
        <w:rPr>
          <w:rFonts w:ascii="Times New Roman" w:hAnsi="Times New Roman" w:cs="Times New Roman"/>
          <w:bCs/>
          <w:color w:val="000000"/>
          <w:lang w:val="en-US"/>
        </w:rPr>
        <w:t>nti-</w:t>
      </w:r>
      <w:r w:rsidR="00885EF8">
        <w:rPr>
          <w:rFonts w:ascii="Times New Roman" w:hAnsi="Times New Roman" w:cs="Times New Roman"/>
          <w:bCs/>
          <w:color w:val="000000"/>
          <w:lang w:val="en-US"/>
        </w:rPr>
        <w:t>c</w:t>
      </w:r>
      <w:r w:rsidRPr="0008200D">
        <w:rPr>
          <w:rFonts w:ascii="Times New Roman" w:hAnsi="Times New Roman" w:cs="Times New Roman"/>
          <w:bCs/>
          <w:color w:val="000000"/>
          <w:lang w:val="en-US"/>
        </w:rPr>
        <w:t xml:space="preserve">orruption </w:t>
      </w:r>
      <w:r w:rsidR="00885EF8">
        <w:rPr>
          <w:rFonts w:ascii="Times New Roman" w:hAnsi="Times New Roman" w:cs="Times New Roman"/>
          <w:bCs/>
          <w:color w:val="000000"/>
          <w:lang w:val="en-US"/>
        </w:rPr>
        <w:t>p</w:t>
      </w:r>
      <w:r w:rsidRPr="0008200D">
        <w:rPr>
          <w:rFonts w:ascii="Times New Roman" w:hAnsi="Times New Roman" w:cs="Times New Roman"/>
          <w:bCs/>
          <w:color w:val="000000"/>
          <w:lang w:val="en-US"/>
        </w:rPr>
        <w:t xml:space="preserve">rograms </w:t>
      </w:r>
      <w:r w:rsidR="00885EF8">
        <w:rPr>
          <w:rFonts w:ascii="Times New Roman" w:hAnsi="Times New Roman" w:cs="Times New Roman"/>
          <w:bCs/>
          <w:color w:val="000000"/>
          <w:lang w:val="en-US"/>
        </w:rPr>
        <w:t>officers</w:t>
      </w:r>
      <w:r w:rsidRPr="0008200D">
        <w:rPr>
          <w:rFonts w:ascii="Times New Roman" w:hAnsi="Times New Roman" w:cs="Times New Roman"/>
          <w:bCs/>
          <w:color w:val="000000"/>
          <w:lang w:val="en-US"/>
        </w:rPr>
        <w:t>.</w:t>
      </w:r>
    </w:p>
    <w:p w14:paraId="3AF3D563" w14:textId="69564475" w:rsidR="00077F09" w:rsidRPr="00885EF8" w:rsidRDefault="00A0207A" w:rsidP="00231753">
      <w:pPr>
        <w:pStyle w:val="ListParagraph"/>
        <w:numPr>
          <w:ilvl w:val="0"/>
          <w:numId w:val="25"/>
        </w:numPr>
        <w:pBdr>
          <w:top w:val="nil"/>
          <w:left w:val="nil"/>
          <w:bottom w:val="nil"/>
          <w:right w:val="nil"/>
          <w:between w:val="nil"/>
        </w:pBdr>
        <w:tabs>
          <w:tab w:val="left" w:pos="284"/>
          <w:tab w:val="left" w:pos="567"/>
          <w:tab w:val="left" w:pos="709"/>
          <w:tab w:val="left" w:pos="993"/>
        </w:tabs>
        <w:spacing w:before="120" w:after="120" w:line="276" w:lineRule="auto"/>
        <w:ind w:left="0" w:firstLine="0"/>
        <w:contextualSpacing w:val="0"/>
        <w:rPr>
          <w:rFonts w:ascii="Times New Roman" w:hAnsi="Times New Roman" w:cs="Times New Roman"/>
          <w:bCs/>
          <w:color w:val="000000"/>
          <w:lang w:val="en-US"/>
        </w:rPr>
      </w:pPr>
      <w:r w:rsidRPr="007C7A75">
        <w:rPr>
          <w:rFonts w:ascii="Times New Roman" w:hAnsi="Times New Roman" w:cs="Times New Roman"/>
          <w:bCs/>
          <w:color w:val="000000"/>
          <w:lang w:val="en-US"/>
        </w:rPr>
        <w:t>Anti-Corruption Policy Development, Monitoring, and Evaluation D</w:t>
      </w:r>
      <w:r w:rsidRPr="00885EF8">
        <w:rPr>
          <w:rFonts w:ascii="Times New Roman" w:hAnsi="Times New Roman" w:cs="Times New Roman"/>
          <w:bCs/>
          <w:color w:val="000000"/>
          <w:lang w:val="en-US"/>
        </w:rPr>
        <w:t xml:space="preserve">epartment </w:t>
      </w:r>
      <w:r>
        <w:rPr>
          <w:rFonts w:ascii="Times New Roman" w:hAnsi="Times New Roman" w:cs="Times New Roman"/>
          <w:bCs/>
          <w:color w:val="000000"/>
          <w:lang w:val="en-US"/>
        </w:rPr>
        <w:t>under</w:t>
      </w:r>
      <w:r w:rsidRPr="00885EF8">
        <w:rPr>
          <w:rFonts w:ascii="Times New Roman" w:hAnsi="Times New Roman" w:cs="Times New Roman"/>
          <w:bCs/>
          <w:color w:val="000000"/>
          <w:lang w:val="en-US"/>
        </w:rPr>
        <w:t xml:space="preserve"> the Ministry of Justice of the Republic of Armenia</w:t>
      </w:r>
      <w:r>
        <w:rPr>
          <w:rFonts w:ascii="Times New Roman" w:hAnsi="Times New Roman" w:cs="Times New Roman"/>
          <w:bCs/>
          <w:color w:val="000000"/>
          <w:lang w:val="en-US"/>
        </w:rPr>
        <w:t xml:space="preserve"> implements</w:t>
      </w:r>
      <w:r w:rsidRPr="00885EF8">
        <w:rPr>
          <w:rFonts w:ascii="Times New Roman" w:hAnsi="Times New Roman" w:cs="Times New Roman"/>
          <w:bCs/>
          <w:color w:val="000000"/>
          <w:lang w:val="en-US"/>
        </w:rPr>
        <w:t xml:space="preserve"> </w:t>
      </w:r>
      <w:r>
        <w:rPr>
          <w:rFonts w:ascii="Times New Roman" w:hAnsi="Times New Roman" w:cs="Times New Roman"/>
          <w:bCs/>
          <w:color w:val="000000"/>
          <w:lang w:val="en-US"/>
        </w:rPr>
        <w:t>t</w:t>
      </w:r>
      <w:r w:rsidR="00077F09" w:rsidRPr="00885EF8">
        <w:rPr>
          <w:rFonts w:ascii="Times New Roman" w:hAnsi="Times New Roman" w:cs="Times New Roman"/>
          <w:bCs/>
          <w:color w:val="000000"/>
          <w:lang w:val="en-US"/>
        </w:rPr>
        <w:t>he monitoring and evaluation functions of the Strategy and Action Plan at the national level</w:t>
      </w:r>
      <w:r>
        <w:rPr>
          <w:rFonts w:ascii="Times New Roman" w:hAnsi="Times New Roman" w:cs="Times New Roman"/>
          <w:bCs/>
          <w:color w:val="000000"/>
          <w:lang w:val="en-US"/>
        </w:rPr>
        <w:t xml:space="preserve">, serving as a body of </w:t>
      </w:r>
      <w:r w:rsidR="0003565A">
        <w:rPr>
          <w:rFonts w:ascii="Times New Roman" w:hAnsi="Times New Roman" w:cs="Times New Roman"/>
          <w:bCs/>
          <w:color w:val="000000"/>
          <w:lang w:val="en-US"/>
        </w:rPr>
        <w:t xml:space="preserve">the </w:t>
      </w:r>
      <w:r w:rsidRPr="00885EF8">
        <w:rPr>
          <w:rFonts w:ascii="Times New Roman" w:hAnsi="Times New Roman" w:cs="Times New Roman"/>
          <w:bCs/>
          <w:color w:val="000000"/>
          <w:lang w:val="en-US"/>
        </w:rPr>
        <w:t xml:space="preserve">specialized </w:t>
      </w:r>
      <w:r w:rsidR="0003565A">
        <w:rPr>
          <w:rFonts w:ascii="Times New Roman" w:hAnsi="Times New Roman" w:cs="Times New Roman"/>
          <w:bCs/>
          <w:color w:val="000000"/>
          <w:lang w:val="en-US"/>
        </w:rPr>
        <w:t xml:space="preserve">institutional </w:t>
      </w:r>
      <w:r>
        <w:rPr>
          <w:rFonts w:ascii="Times New Roman" w:hAnsi="Times New Roman" w:cs="Times New Roman"/>
          <w:bCs/>
          <w:color w:val="000000"/>
          <w:lang w:val="en-US"/>
        </w:rPr>
        <w:t xml:space="preserve">structure </w:t>
      </w:r>
      <w:r w:rsidR="00077F09" w:rsidRPr="00885EF8">
        <w:rPr>
          <w:rFonts w:ascii="Times New Roman" w:hAnsi="Times New Roman" w:cs="Times New Roman"/>
          <w:bCs/>
          <w:color w:val="000000"/>
          <w:lang w:val="en-US"/>
        </w:rPr>
        <w:t xml:space="preserve">for </w:t>
      </w:r>
      <w:r w:rsidR="0003565A" w:rsidRPr="00885EF8">
        <w:rPr>
          <w:rFonts w:ascii="Times New Roman" w:hAnsi="Times New Roman" w:cs="Times New Roman"/>
          <w:bCs/>
          <w:color w:val="000000"/>
          <w:lang w:val="en-US"/>
        </w:rPr>
        <w:t xml:space="preserve">anti-corruption policy </w:t>
      </w:r>
      <w:r w:rsidR="00077F09" w:rsidRPr="00885EF8">
        <w:rPr>
          <w:rFonts w:ascii="Times New Roman" w:hAnsi="Times New Roman" w:cs="Times New Roman"/>
          <w:bCs/>
          <w:color w:val="000000"/>
          <w:lang w:val="en-US"/>
        </w:rPr>
        <w:t xml:space="preserve">development, monitoring and evaluation. The </w:t>
      </w:r>
      <w:r w:rsidR="00885EF8">
        <w:rPr>
          <w:rFonts w:ascii="Times New Roman" w:hAnsi="Times New Roman" w:cs="Times New Roman"/>
          <w:bCs/>
          <w:color w:val="000000"/>
          <w:lang w:val="en-US"/>
        </w:rPr>
        <w:t>department</w:t>
      </w:r>
      <w:r w:rsidR="00077F09" w:rsidRPr="00885EF8">
        <w:rPr>
          <w:rFonts w:ascii="Times New Roman" w:hAnsi="Times New Roman" w:cs="Times New Roman"/>
          <w:bCs/>
          <w:color w:val="000000"/>
          <w:lang w:val="en-US"/>
        </w:rPr>
        <w:t xml:space="preserve"> </w:t>
      </w:r>
      <w:r w:rsidR="00885EF8">
        <w:rPr>
          <w:rFonts w:ascii="Times New Roman" w:hAnsi="Times New Roman" w:cs="Times New Roman"/>
          <w:bCs/>
          <w:color w:val="000000"/>
          <w:lang w:val="en-US"/>
        </w:rPr>
        <w:t>provides the</w:t>
      </w:r>
      <w:r w:rsidR="00077F09" w:rsidRPr="00885EF8">
        <w:rPr>
          <w:rFonts w:ascii="Times New Roman" w:hAnsi="Times New Roman" w:cs="Times New Roman"/>
          <w:bCs/>
          <w:color w:val="000000"/>
          <w:lang w:val="en-US"/>
        </w:rPr>
        <w:t xml:space="preserve"> following </w:t>
      </w:r>
      <w:r w:rsidR="0003565A">
        <w:rPr>
          <w:rFonts w:ascii="Times New Roman" w:hAnsi="Times New Roman" w:cs="Times New Roman"/>
          <w:bCs/>
          <w:color w:val="000000"/>
          <w:lang w:val="en-US"/>
        </w:rPr>
        <w:t>key</w:t>
      </w:r>
      <w:r w:rsidR="00077F09" w:rsidRPr="00885EF8">
        <w:rPr>
          <w:rFonts w:ascii="Times New Roman" w:hAnsi="Times New Roman" w:cs="Times New Roman"/>
          <w:bCs/>
          <w:color w:val="000000"/>
          <w:lang w:val="en-US"/>
        </w:rPr>
        <w:t xml:space="preserve"> functions </w:t>
      </w:r>
      <w:r w:rsidR="0003565A">
        <w:rPr>
          <w:rFonts w:ascii="Times New Roman" w:hAnsi="Times New Roman" w:cs="Times New Roman"/>
          <w:bCs/>
          <w:color w:val="000000"/>
          <w:lang w:val="en-US"/>
        </w:rPr>
        <w:t>in</w:t>
      </w:r>
      <w:r w:rsidR="00077F09" w:rsidRPr="00885EF8">
        <w:rPr>
          <w:rFonts w:ascii="Times New Roman" w:hAnsi="Times New Roman" w:cs="Times New Roman"/>
          <w:bCs/>
          <w:color w:val="000000"/>
          <w:lang w:val="en-US"/>
        </w:rPr>
        <w:t xml:space="preserve"> monitoring, evaluation and coordination:</w:t>
      </w:r>
    </w:p>
    <w:p w14:paraId="1FBD54D9" w14:textId="508191F0" w:rsidR="00393FF2" w:rsidRDefault="0003565A" w:rsidP="00231753">
      <w:pPr>
        <w:pStyle w:val="ListParagraph"/>
        <w:numPr>
          <w:ilvl w:val="0"/>
          <w:numId w:val="26"/>
        </w:numPr>
        <w:pBdr>
          <w:top w:val="nil"/>
          <w:left w:val="nil"/>
          <w:bottom w:val="nil"/>
          <w:right w:val="nil"/>
          <w:between w:val="nil"/>
        </w:pBdr>
        <w:tabs>
          <w:tab w:val="left" w:pos="709"/>
        </w:tabs>
        <w:spacing w:before="120" w:after="120" w:line="276" w:lineRule="auto"/>
        <w:ind w:left="721" w:hanging="437"/>
        <w:contextualSpacing w:val="0"/>
        <w:rPr>
          <w:rFonts w:ascii="Times New Roman" w:hAnsi="Times New Roman" w:cs="Times New Roman"/>
          <w:bCs/>
          <w:color w:val="000000"/>
          <w:lang w:val="en-US"/>
        </w:rPr>
      </w:pPr>
      <w:r>
        <w:rPr>
          <w:rFonts w:ascii="Times New Roman" w:hAnsi="Times New Roman" w:cs="Times New Roman"/>
          <w:bCs/>
          <w:color w:val="000000"/>
          <w:lang w:val="en-US"/>
        </w:rPr>
        <w:t>M</w:t>
      </w:r>
      <w:r w:rsidR="00077F09" w:rsidRPr="00885EF8">
        <w:rPr>
          <w:rFonts w:ascii="Times New Roman" w:hAnsi="Times New Roman" w:cs="Times New Roman"/>
          <w:bCs/>
          <w:color w:val="000000"/>
          <w:lang w:val="en-US"/>
        </w:rPr>
        <w:t xml:space="preserve">onitoring anti-corruption processes, international anti-corruption obligations, anti-corruption strategy and </w:t>
      </w:r>
      <w:r w:rsidR="00393FF2">
        <w:rPr>
          <w:rFonts w:ascii="Times New Roman" w:hAnsi="Times New Roman" w:cs="Times New Roman"/>
          <w:bCs/>
          <w:color w:val="000000"/>
          <w:lang w:val="en-US"/>
        </w:rPr>
        <w:t>deriving activities</w:t>
      </w:r>
      <w:r w:rsidR="00077F09" w:rsidRPr="00885EF8">
        <w:rPr>
          <w:rFonts w:ascii="Times New Roman" w:hAnsi="Times New Roman" w:cs="Times New Roman"/>
          <w:bCs/>
          <w:color w:val="000000"/>
          <w:lang w:val="en-US"/>
        </w:rPr>
        <w:t>, monitoring and evaluatin</w:t>
      </w:r>
      <w:r>
        <w:rPr>
          <w:rFonts w:ascii="Times New Roman" w:hAnsi="Times New Roman" w:cs="Times New Roman"/>
          <w:bCs/>
          <w:color w:val="000000"/>
          <w:lang w:val="en-US"/>
        </w:rPr>
        <w:t>g</w:t>
      </w:r>
      <w:r w:rsidR="00077F09" w:rsidRPr="00885EF8">
        <w:rPr>
          <w:rFonts w:ascii="Times New Roman" w:hAnsi="Times New Roman" w:cs="Times New Roman"/>
          <w:bCs/>
          <w:color w:val="000000"/>
          <w:lang w:val="en-US"/>
        </w:rPr>
        <w:t xml:space="preserve"> the implementation of the strategy and </w:t>
      </w:r>
      <w:r w:rsidR="00393FF2" w:rsidRPr="00885EF8">
        <w:rPr>
          <w:rFonts w:ascii="Times New Roman" w:hAnsi="Times New Roman" w:cs="Times New Roman"/>
          <w:bCs/>
          <w:color w:val="000000"/>
          <w:lang w:val="en-US"/>
        </w:rPr>
        <w:t xml:space="preserve">its </w:t>
      </w:r>
      <w:r w:rsidR="00393FF2">
        <w:rPr>
          <w:rFonts w:ascii="Times New Roman" w:hAnsi="Times New Roman" w:cs="Times New Roman"/>
          <w:bCs/>
          <w:color w:val="000000"/>
          <w:lang w:val="en-US"/>
        </w:rPr>
        <w:t>action</w:t>
      </w:r>
      <w:r w:rsidR="00393FF2" w:rsidRPr="00885EF8">
        <w:rPr>
          <w:rFonts w:ascii="Times New Roman" w:hAnsi="Times New Roman" w:cs="Times New Roman"/>
          <w:bCs/>
          <w:color w:val="000000"/>
          <w:lang w:val="en-US"/>
        </w:rPr>
        <w:t xml:space="preserve"> </w:t>
      </w:r>
      <w:r w:rsidR="00077F09" w:rsidRPr="00885EF8">
        <w:rPr>
          <w:rFonts w:ascii="Times New Roman" w:hAnsi="Times New Roman" w:cs="Times New Roman"/>
          <w:bCs/>
          <w:color w:val="000000"/>
          <w:lang w:val="en-US"/>
        </w:rPr>
        <w:t xml:space="preserve">plan, </w:t>
      </w:r>
      <w:r w:rsidR="00393FF2">
        <w:rPr>
          <w:rFonts w:ascii="Times New Roman" w:hAnsi="Times New Roman" w:cs="Times New Roman"/>
          <w:bCs/>
          <w:color w:val="000000"/>
          <w:lang w:val="en-US"/>
        </w:rPr>
        <w:t xml:space="preserve">preparing </w:t>
      </w:r>
      <w:r>
        <w:rPr>
          <w:rFonts w:ascii="Times New Roman" w:hAnsi="Times New Roman" w:cs="Times New Roman"/>
          <w:bCs/>
          <w:color w:val="000000"/>
          <w:lang w:val="en-US"/>
        </w:rPr>
        <w:t>relevant</w:t>
      </w:r>
      <w:r w:rsidR="00077F09" w:rsidRPr="00885EF8">
        <w:rPr>
          <w:rFonts w:ascii="Times New Roman" w:hAnsi="Times New Roman" w:cs="Times New Roman"/>
          <w:bCs/>
          <w:color w:val="000000"/>
          <w:lang w:val="en-US"/>
        </w:rPr>
        <w:t xml:space="preserve"> reports</w:t>
      </w:r>
      <w:r w:rsidR="00393FF2">
        <w:rPr>
          <w:rFonts w:ascii="Times New Roman" w:hAnsi="Times New Roman" w:cs="Times New Roman"/>
          <w:bCs/>
          <w:color w:val="000000"/>
          <w:lang w:val="en-US"/>
        </w:rPr>
        <w:t>,</w:t>
      </w:r>
      <w:r w:rsidR="00077F09" w:rsidRPr="00885EF8">
        <w:rPr>
          <w:rFonts w:ascii="Times New Roman" w:hAnsi="Times New Roman" w:cs="Times New Roman"/>
          <w:bCs/>
          <w:color w:val="000000"/>
          <w:lang w:val="en-US"/>
        </w:rPr>
        <w:t xml:space="preserve"> </w:t>
      </w:r>
      <w:r>
        <w:rPr>
          <w:rFonts w:ascii="Times New Roman" w:hAnsi="Times New Roman" w:cs="Times New Roman"/>
          <w:bCs/>
          <w:color w:val="000000"/>
          <w:lang w:val="en-US"/>
        </w:rPr>
        <w:t xml:space="preserve">and </w:t>
      </w:r>
      <w:r w:rsidR="00077F09" w:rsidRPr="00885EF8">
        <w:rPr>
          <w:rFonts w:ascii="Times New Roman" w:hAnsi="Times New Roman" w:cs="Times New Roman"/>
          <w:bCs/>
          <w:color w:val="000000"/>
          <w:lang w:val="en-US"/>
        </w:rPr>
        <w:t xml:space="preserve">submitting recommendations </w:t>
      </w:r>
      <w:r w:rsidR="00393FF2">
        <w:rPr>
          <w:rFonts w:ascii="Times New Roman" w:hAnsi="Times New Roman" w:cs="Times New Roman"/>
          <w:bCs/>
          <w:color w:val="000000"/>
          <w:lang w:val="en-US"/>
        </w:rPr>
        <w:t>on</w:t>
      </w:r>
      <w:r w:rsidR="00077F09" w:rsidRPr="00885EF8">
        <w:rPr>
          <w:rFonts w:ascii="Times New Roman" w:hAnsi="Times New Roman" w:cs="Times New Roman"/>
          <w:bCs/>
          <w:color w:val="000000"/>
          <w:lang w:val="en-US"/>
        </w:rPr>
        <w:t xml:space="preserve"> the </w:t>
      </w:r>
      <w:r>
        <w:rPr>
          <w:rFonts w:ascii="Times New Roman" w:hAnsi="Times New Roman" w:cs="Times New Roman"/>
          <w:bCs/>
          <w:color w:val="000000"/>
          <w:lang w:val="en-US"/>
        </w:rPr>
        <w:t xml:space="preserve">action </w:t>
      </w:r>
      <w:r w:rsidR="00077F09" w:rsidRPr="00885EF8">
        <w:rPr>
          <w:rFonts w:ascii="Times New Roman" w:hAnsi="Times New Roman" w:cs="Times New Roman"/>
          <w:bCs/>
          <w:color w:val="000000"/>
          <w:lang w:val="en-US"/>
        </w:rPr>
        <w:t xml:space="preserve">implementation to the relevant </w:t>
      </w:r>
      <w:r>
        <w:rPr>
          <w:rFonts w:ascii="Times New Roman" w:hAnsi="Times New Roman" w:cs="Times New Roman"/>
          <w:bCs/>
          <w:color w:val="000000"/>
          <w:lang w:val="en-US"/>
        </w:rPr>
        <w:t>authorities;</w:t>
      </w:r>
    </w:p>
    <w:p w14:paraId="26124B6C" w14:textId="2E90F4CE" w:rsidR="00393FF2" w:rsidRDefault="0003565A" w:rsidP="00231753">
      <w:pPr>
        <w:pStyle w:val="ListParagraph"/>
        <w:numPr>
          <w:ilvl w:val="0"/>
          <w:numId w:val="26"/>
        </w:numPr>
        <w:pBdr>
          <w:top w:val="nil"/>
          <w:left w:val="nil"/>
          <w:bottom w:val="nil"/>
          <w:right w:val="nil"/>
          <w:between w:val="nil"/>
        </w:pBdr>
        <w:tabs>
          <w:tab w:val="left" w:pos="709"/>
        </w:tabs>
        <w:spacing w:before="120" w:after="120" w:line="276" w:lineRule="auto"/>
        <w:ind w:left="721" w:hanging="437"/>
        <w:contextualSpacing w:val="0"/>
        <w:rPr>
          <w:rFonts w:ascii="Times New Roman" w:hAnsi="Times New Roman" w:cs="Times New Roman"/>
          <w:bCs/>
          <w:color w:val="000000"/>
          <w:lang w:val="en-US"/>
        </w:rPr>
      </w:pPr>
      <w:r>
        <w:rPr>
          <w:rFonts w:ascii="Times New Roman" w:hAnsi="Times New Roman" w:cs="Times New Roman"/>
          <w:bCs/>
          <w:color w:val="000000"/>
          <w:lang w:val="en-US"/>
        </w:rPr>
        <w:t>P</w:t>
      </w:r>
      <w:r w:rsidR="00077F09" w:rsidRPr="00393FF2">
        <w:rPr>
          <w:rFonts w:ascii="Times New Roman" w:hAnsi="Times New Roman" w:cs="Times New Roman"/>
          <w:bCs/>
          <w:color w:val="000000"/>
          <w:lang w:val="en-US"/>
        </w:rPr>
        <w:t>rovid</w:t>
      </w:r>
      <w:r w:rsidR="00393FF2">
        <w:rPr>
          <w:rFonts w:ascii="Times New Roman" w:hAnsi="Times New Roman" w:cs="Times New Roman"/>
          <w:bCs/>
          <w:color w:val="000000"/>
          <w:lang w:val="en-US"/>
        </w:rPr>
        <w:t>ing</w:t>
      </w:r>
      <w:r w:rsidR="00077F09" w:rsidRPr="00393FF2">
        <w:rPr>
          <w:rFonts w:ascii="Times New Roman" w:hAnsi="Times New Roman" w:cs="Times New Roman"/>
          <w:bCs/>
          <w:color w:val="000000"/>
          <w:lang w:val="en-US"/>
        </w:rPr>
        <w:t xml:space="preserve"> methodological and professional </w:t>
      </w:r>
      <w:r w:rsidR="00393FF2">
        <w:rPr>
          <w:rFonts w:ascii="Times New Roman" w:hAnsi="Times New Roman" w:cs="Times New Roman"/>
          <w:bCs/>
          <w:color w:val="000000"/>
          <w:lang w:val="en-US"/>
        </w:rPr>
        <w:t>assistance</w:t>
      </w:r>
      <w:r w:rsidR="00077F09" w:rsidRPr="00393FF2">
        <w:rPr>
          <w:rFonts w:ascii="Times New Roman" w:hAnsi="Times New Roman" w:cs="Times New Roman"/>
          <w:bCs/>
          <w:color w:val="000000"/>
          <w:lang w:val="en-US"/>
        </w:rPr>
        <w:t xml:space="preserve"> to the anti-corruption program officers of the </w:t>
      </w:r>
      <w:r w:rsidR="00393FF2">
        <w:rPr>
          <w:rFonts w:ascii="Times New Roman" w:hAnsi="Times New Roman" w:cs="Times New Roman"/>
          <w:bCs/>
          <w:color w:val="000000"/>
          <w:lang w:val="en-US"/>
        </w:rPr>
        <w:t>national</w:t>
      </w:r>
      <w:r w:rsidR="00077F09" w:rsidRPr="00393FF2">
        <w:rPr>
          <w:rFonts w:ascii="Times New Roman" w:hAnsi="Times New Roman" w:cs="Times New Roman"/>
          <w:bCs/>
          <w:color w:val="000000"/>
          <w:lang w:val="en-US"/>
        </w:rPr>
        <w:t xml:space="preserve"> government, state administration and local self-government</w:t>
      </w:r>
      <w:r w:rsidR="00393FF2">
        <w:rPr>
          <w:rFonts w:ascii="Times New Roman" w:hAnsi="Times New Roman" w:cs="Times New Roman"/>
          <w:bCs/>
          <w:color w:val="000000"/>
          <w:lang w:val="en-US"/>
        </w:rPr>
        <w:t xml:space="preserve"> bodies</w:t>
      </w:r>
      <w:r w:rsidR="00077F09" w:rsidRPr="00393FF2">
        <w:rPr>
          <w:rFonts w:ascii="Times New Roman" w:hAnsi="Times New Roman" w:cs="Times New Roman"/>
          <w:bCs/>
          <w:color w:val="000000"/>
          <w:lang w:val="en-US"/>
        </w:rPr>
        <w:t>, the staffs of the National Assembly, the President and the Prime Minister</w:t>
      </w:r>
      <w:r w:rsidR="00393FF2">
        <w:rPr>
          <w:rFonts w:ascii="Times New Roman" w:hAnsi="Times New Roman" w:cs="Times New Roman"/>
          <w:bCs/>
          <w:color w:val="000000"/>
          <w:lang w:val="en-US"/>
        </w:rPr>
        <w:t>, as well as to</w:t>
      </w:r>
      <w:r w:rsidR="00077F09" w:rsidRPr="00393FF2">
        <w:rPr>
          <w:rFonts w:ascii="Times New Roman" w:hAnsi="Times New Roman" w:cs="Times New Roman"/>
          <w:bCs/>
          <w:color w:val="000000"/>
          <w:lang w:val="en-US"/>
        </w:rPr>
        <w:t xml:space="preserve"> their </w:t>
      </w:r>
      <w:r w:rsidR="00393FF2">
        <w:rPr>
          <w:rFonts w:ascii="Times New Roman" w:hAnsi="Times New Roman" w:cs="Times New Roman"/>
          <w:bCs/>
          <w:color w:val="000000"/>
          <w:lang w:val="en-US"/>
        </w:rPr>
        <w:t>replacements</w:t>
      </w:r>
      <w:r>
        <w:rPr>
          <w:rFonts w:ascii="Times New Roman" w:hAnsi="Times New Roman" w:cs="Times New Roman"/>
          <w:bCs/>
          <w:color w:val="000000"/>
          <w:lang w:val="en-US"/>
        </w:rPr>
        <w:t>;</w:t>
      </w:r>
      <w:r w:rsidR="00077F09" w:rsidRPr="00393FF2">
        <w:rPr>
          <w:rFonts w:ascii="Times New Roman" w:hAnsi="Times New Roman" w:cs="Times New Roman"/>
          <w:bCs/>
          <w:color w:val="000000"/>
          <w:lang w:val="en-US"/>
        </w:rPr>
        <w:t xml:space="preserve"> coordinat</w:t>
      </w:r>
      <w:r w:rsidR="00393FF2">
        <w:rPr>
          <w:rFonts w:ascii="Times New Roman" w:hAnsi="Times New Roman" w:cs="Times New Roman"/>
          <w:bCs/>
          <w:color w:val="000000"/>
          <w:lang w:val="en-US"/>
        </w:rPr>
        <w:t>ing</w:t>
      </w:r>
      <w:r w:rsidR="00077F09" w:rsidRPr="00393FF2">
        <w:rPr>
          <w:rFonts w:ascii="Times New Roman" w:hAnsi="Times New Roman" w:cs="Times New Roman"/>
          <w:bCs/>
          <w:color w:val="000000"/>
          <w:lang w:val="en-US"/>
        </w:rPr>
        <w:t xml:space="preserve"> </w:t>
      </w:r>
      <w:r>
        <w:rPr>
          <w:rFonts w:ascii="Times New Roman" w:hAnsi="Times New Roman" w:cs="Times New Roman"/>
          <w:bCs/>
          <w:color w:val="000000"/>
          <w:lang w:val="en-US"/>
        </w:rPr>
        <w:t xml:space="preserve">the </w:t>
      </w:r>
      <w:r w:rsidR="00077F09" w:rsidRPr="00393FF2">
        <w:rPr>
          <w:rFonts w:ascii="Times New Roman" w:hAnsi="Times New Roman" w:cs="Times New Roman"/>
          <w:bCs/>
          <w:color w:val="000000"/>
          <w:lang w:val="en-US"/>
        </w:rPr>
        <w:t xml:space="preserve">activities </w:t>
      </w:r>
      <w:r w:rsidR="00393FF2">
        <w:rPr>
          <w:rFonts w:ascii="Times New Roman" w:hAnsi="Times New Roman" w:cs="Times New Roman"/>
          <w:bCs/>
          <w:color w:val="000000"/>
          <w:lang w:val="en-US"/>
        </w:rPr>
        <w:t>of these</w:t>
      </w:r>
      <w:r w:rsidR="00077F09" w:rsidRPr="00393FF2">
        <w:rPr>
          <w:rFonts w:ascii="Times New Roman" w:hAnsi="Times New Roman" w:cs="Times New Roman"/>
          <w:bCs/>
          <w:color w:val="000000"/>
          <w:lang w:val="en-US"/>
        </w:rPr>
        <w:t xml:space="preserve"> persons within the framework of international anti-corruption obligations;</w:t>
      </w:r>
    </w:p>
    <w:p w14:paraId="45C2356A" w14:textId="22682C6A" w:rsidR="00570100" w:rsidRDefault="0003565A" w:rsidP="00231753">
      <w:pPr>
        <w:pStyle w:val="ListParagraph"/>
        <w:numPr>
          <w:ilvl w:val="0"/>
          <w:numId w:val="26"/>
        </w:numPr>
        <w:pBdr>
          <w:top w:val="nil"/>
          <w:left w:val="nil"/>
          <w:bottom w:val="nil"/>
          <w:right w:val="nil"/>
          <w:between w:val="nil"/>
        </w:pBdr>
        <w:tabs>
          <w:tab w:val="left" w:pos="709"/>
        </w:tabs>
        <w:spacing w:before="120" w:after="120" w:line="276" w:lineRule="auto"/>
        <w:ind w:left="721" w:hanging="437"/>
        <w:contextualSpacing w:val="0"/>
        <w:rPr>
          <w:rFonts w:ascii="Times New Roman" w:hAnsi="Times New Roman" w:cs="Times New Roman"/>
          <w:bCs/>
          <w:color w:val="000000"/>
          <w:lang w:val="en-US"/>
        </w:rPr>
      </w:pPr>
      <w:r>
        <w:rPr>
          <w:rFonts w:ascii="Times New Roman" w:hAnsi="Times New Roman" w:cs="Times New Roman"/>
          <w:bCs/>
          <w:color w:val="000000"/>
          <w:lang w:val="en-US"/>
        </w:rPr>
        <w:t>C</w:t>
      </w:r>
      <w:r w:rsidR="00077F09" w:rsidRPr="00393FF2">
        <w:rPr>
          <w:rFonts w:ascii="Times New Roman" w:hAnsi="Times New Roman" w:cs="Times New Roman"/>
          <w:bCs/>
          <w:color w:val="000000"/>
          <w:lang w:val="en-US"/>
        </w:rPr>
        <w:t>oordinat</w:t>
      </w:r>
      <w:r w:rsidR="00393FF2">
        <w:rPr>
          <w:rFonts w:ascii="Times New Roman" w:hAnsi="Times New Roman" w:cs="Times New Roman"/>
          <w:bCs/>
          <w:color w:val="000000"/>
          <w:lang w:val="en-US"/>
        </w:rPr>
        <w:t>ing</w:t>
      </w:r>
      <w:r w:rsidR="00077F09" w:rsidRPr="00393FF2">
        <w:rPr>
          <w:rFonts w:ascii="Times New Roman" w:hAnsi="Times New Roman" w:cs="Times New Roman"/>
          <w:bCs/>
          <w:color w:val="000000"/>
          <w:lang w:val="en-US"/>
        </w:rPr>
        <w:t xml:space="preserve"> the anti-corruption strategy </w:t>
      </w:r>
      <w:r w:rsidR="00570100" w:rsidRPr="00393FF2">
        <w:rPr>
          <w:rFonts w:ascii="Times New Roman" w:hAnsi="Times New Roman" w:cs="Times New Roman"/>
          <w:bCs/>
          <w:color w:val="000000"/>
          <w:lang w:val="en-US"/>
        </w:rPr>
        <w:t xml:space="preserve">implementation </w:t>
      </w:r>
      <w:r>
        <w:rPr>
          <w:rFonts w:ascii="Times New Roman" w:hAnsi="Times New Roman" w:cs="Times New Roman"/>
          <w:bCs/>
          <w:color w:val="000000"/>
          <w:lang w:val="en-US"/>
        </w:rPr>
        <w:t xml:space="preserve">process </w:t>
      </w:r>
      <w:r w:rsidR="0002653E">
        <w:rPr>
          <w:rFonts w:ascii="Times New Roman" w:hAnsi="Times New Roman" w:cs="Times New Roman"/>
          <w:bCs/>
          <w:color w:val="000000"/>
          <w:lang w:val="en-US"/>
        </w:rPr>
        <w:t>in</w:t>
      </w:r>
      <w:r w:rsidR="00077F09" w:rsidRPr="00393FF2">
        <w:rPr>
          <w:rFonts w:ascii="Times New Roman" w:hAnsi="Times New Roman" w:cs="Times New Roman"/>
          <w:bCs/>
          <w:color w:val="000000"/>
          <w:lang w:val="en-US"/>
        </w:rPr>
        <w:t xml:space="preserve"> cooperation with the </w:t>
      </w:r>
      <w:r w:rsidR="00570100" w:rsidRPr="00393FF2">
        <w:rPr>
          <w:rFonts w:ascii="Times New Roman" w:hAnsi="Times New Roman" w:cs="Times New Roman"/>
          <w:bCs/>
          <w:color w:val="000000"/>
          <w:lang w:val="en-US"/>
        </w:rPr>
        <w:t xml:space="preserve">anti-corruption program officers </w:t>
      </w:r>
      <w:r w:rsidR="00077F09" w:rsidRPr="00393FF2">
        <w:rPr>
          <w:rFonts w:ascii="Times New Roman" w:hAnsi="Times New Roman" w:cs="Times New Roman"/>
          <w:bCs/>
          <w:color w:val="000000"/>
          <w:lang w:val="en-US"/>
        </w:rPr>
        <w:t xml:space="preserve">of the </w:t>
      </w:r>
      <w:r w:rsidR="00570100">
        <w:rPr>
          <w:rFonts w:ascii="Times New Roman" w:hAnsi="Times New Roman" w:cs="Times New Roman"/>
          <w:bCs/>
          <w:color w:val="000000"/>
          <w:lang w:val="en-US"/>
        </w:rPr>
        <w:t>implementing</w:t>
      </w:r>
      <w:r w:rsidR="00077F09" w:rsidRPr="00393FF2">
        <w:rPr>
          <w:rFonts w:ascii="Times New Roman" w:hAnsi="Times New Roman" w:cs="Times New Roman"/>
          <w:bCs/>
          <w:color w:val="000000"/>
          <w:lang w:val="en-US"/>
        </w:rPr>
        <w:t xml:space="preserve"> bodies</w:t>
      </w:r>
      <w:r w:rsidR="00570100">
        <w:rPr>
          <w:rFonts w:ascii="Times New Roman" w:hAnsi="Times New Roman" w:cs="Times New Roman"/>
          <w:bCs/>
          <w:color w:val="000000"/>
          <w:lang w:val="en-US"/>
        </w:rPr>
        <w:t>;</w:t>
      </w:r>
    </w:p>
    <w:p w14:paraId="699E7F9F" w14:textId="07586C6E" w:rsidR="00077F09" w:rsidRPr="00570100" w:rsidRDefault="0003565A" w:rsidP="00231753">
      <w:pPr>
        <w:pStyle w:val="ListParagraph"/>
        <w:numPr>
          <w:ilvl w:val="0"/>
          <w:numId w:val="26"/>
        </w:numPr>
        <w:pBdr>
          <w:top w:val="nil"/>
          <w:left w:val="nil"/>
          <w:bottom w:val="nil"/>
          <w:right w:val="nil"/>
          <w:between w:val="nil"/>
        </w:pBdr>
        <w:tabs>
          <w:tab w:val="left" w:pos="709"/>
        </w:tabs>
        <w:spacing w:before="120" w:after="120" w:line="276" w:lineRule="auto"/>
        <w:ind w:left="721" w:hanging="437"/>
        <w:contextualSpacing w:val="0"/>
        <w:rPr>
          <w:rFonts w:ascii="Times New Roman" w:hAnsi="Times New Roman" w:cs="Times New Roman"/>
          <w:bCs/>
          <w:color w:val="000000"/>
          <w:lang w:val="en-US"/>
        </w:rPr>
      </w:pPr>
      <w:r>
        <w:rPr>
          <w:rFonts w:ascii="Times New Roman" w:hAnsi="Times New Roman" w:cs="Times New Roman"/>
          <w:bCs/>
          <w:color w:val="000000"/>
          <w:lang w:val="en-US"/>
        </w:rPr>
        <w:t>C</w:t>
      </w:r>
      <w:r w:rsidR="00077F09" w:rsidRPr="00570100">
        <w:rPr>
          <w:rFonts w:ascii="Times New Roman" w:hAnsi="Times New Roman" w:cs="Times New Roman"/>
          <w:bCs/>
          <w:color w:val="000000"/>
          <w:lang w:val="en-US"/>
        </w:rPr>
        <w:t>oordinat</w:t>
      </w:r>
      <w:r w:rsidR="00570100">
        <w:rPr>
          <w:rFonts w:ascii="Times New Roman" w:hAnsi="Times New Roman" w:cs="Times New Roman"/>
          <w:bCs/>
          <w:color w:val="000000"/>
          <w:lang w:val="en-US"/>
        </w:rPr>
        <w:t>ing</w:t>
      </w:r>
      <w:r w:rsidR="00077F09" w:rsidRPr="00570100">
        <w:rPr>
          <w:rFonts w:ascii="Times New Roman" w:hAnsi="Times New Roman" w:cs="Times New Roman"/>
          <w:bCs/>
          <w:color w:val="000000"/>
          <w:lang w:val="en-US"/>
        </w:rPr>
        <w:t xml:space="preserve"> the anti-corruption </w:t>
      </w:r>
      <w:r w:rsidR="0002653E">
        <w:rPr>
          <w:rFonts w:ascii="Times New Roman" w:hAnsi="Times New Roman" w:cs="Times New Roman"/>
          <w:bCs/>
          <w:color w:val="000000"/>
          <w:lang w:val="en-US"/>
        </w:rPr>
        <w:t>actions</w:t>
      </w:r>
      <w:r w:rsidR="00077F09" w:rsidRPr="00570100">
        <w:rPr>
          <w:rFonts w:ascii="Times New Roman" w:hAnsi="Times New Roman" w:cs="Times New Roman"/>
          <w:bCs/>
          <w:color w:val="000000"/>
          <w:lang w:val="en-US"/>
        </w:rPr>
        <w:t xml:space="preserve"> </w:t>
      </w:r>
      <w:r w:rsidR="00570100" w:rsidRPr="00570100">
        <w:rPr>
          <w:rFonts w:ascii="Times New Roman" w:hAnsi="Times New Roman" w:cs="Times New Roman"/>
          <w:bCs/>
          <w:color w:val="000000"/>
          <w:lang w:val="en-US"/>
        </w:rPr>
        <w:t xml:space="preserve">and activities aimed at </w:t>
      </w:r>
      <w:r w:rsidR="0002653E">
        <w:rPr>
          <w:rFonts w:ascii="Times New Roman" w:hAnsi="Times New Roman" w:cs="Times New Roman"/>
          <w:bCs/>
          <w:color w:val="000000"/>
          <w:lang w:val="en-US"/>
        </w:rPr>
        <w:t>meeting</w:t>
      </w:r>
      <w:r w:rsidR="00570100" w:rsidRPr="00570100">
        <w:rPr>
          <w:rFonts w:ascii="Times New Roman" w:hAnsi="Times New Roman" w:cs="Times New Roman"/>
          <w:bCs/>
          <w:color w:val="000000"/>
          <w:lang w:val="en-US"/>
        </w:rPr>
        <w:t xml:space="preserve"> international anti-corruption obligations </w:t>
      </w:r>
      <w:r w:rsidR="0002653E">
        <w:rPr>
          <w:rFonts w:ascii="Times New Roman" w:hAnsi="Times New Roman" w:cs="Times New Roman"/>
          <w:bCs/>
          <w:color w:val="000000"/>
          <w:lang w:val="en-US"/>
        </w:rPr>
        <w:t xml:space="preserve">and </w:t>
      </w:r>
      <w:r w:rsidR="00077F09" w:rsidRPr="00570100">
        <w:rPr>
          <w:rFonts w:ascii="Times New Roman" w:hAnsi="Times New Roman" w:cs="Times New Roman"/>
          <w:bCs/>
          <w:color w:val="000000"/>
          <w:lang w:val="en-US"/>
        </w:rPr>
        <w:t>implemented within the jurisdiction of the Ministry of Justice;</w:t>
      </w:r>
    </w:p>
    <w:p w14:paraId="3F845BE4" w14:textId="709A58BD" w:rsidR="00570100" w:rsidRPr="00077F09" w:rsidRDefault="0003565A" w:rsidP="00231753">
      <w:pPr>
        <w:pStyle w:val="ListParagraph"/>
        <w:numPr>
          <w:ilvl w:val="0"/>
          <w:numId w:val="26"/>
        </w:numPr>
        <w:pBdr>
          <w:top w:val="nil"/>
          <w:left w:val="nil"/>
          <w:bottom w:val="nil"/>
          <w:right w:val="nil"/>
          <w:between w:val="nil"/>
        </w:pBdr>
        <w:tabs>
          <w:tab w:val="left" w:pos="709"/>
        </w:tabs>
        <w:spacing w:before="120" w:after="120" w:line="276" w:lineRule="auto"/>
        <w:ind w:left="721" w:hanging="437"/>
        <w:contextualSpacing w:val="0"/>
        <w:rPr>
          <w:rFonts w:ascii="Times New Roman" w:hAnsi="Times New Roman" w:cs="Times New Roman"/>
          <w:bCs/>
          <w:color w:val="000000"/>
          <w:lang w:val="en-US"/>
        </w:rPr>
      </w:pPr>
      <w:r>
        <w:rPr>
          <w:rFonts w:ascii="Times New Roman" w:hAnsi="Times New Roman" w:cs="Times New Roman"/>
          <w:bCs/>
          <w:color w:val="000000"/>
          <w:lang w:val="en-US"/>
        </w:rPr>
        <w:t>E</w:t>
      </w:r>
      <w:r w:rsidR="00570100" w:rsidRPr="00077F09">
        <w:rPr>
          <w:rFonts w:ascii="Times New Roman" w:hAnsi="Times New Roman" w:cs="Times New Roman"/>
          <w:bCs/>
          <w:color w:val="000000"/>
          <w:lang w:val="en-US"/>
        </w:rPr>
        <w:t>nsur</w:t>
      </w:r>
      <w:r w:rsidR="00570100">
        <w:rPr>
          <w:rFonts w:ascii="Times New Roman" w:hAnsi="Times New Roman" w:cs="Times New Roman"/>
          <w:bCs/>
          <w:color w:val="000000"/>
          <w:lang w:val="en-US"/>
        </w:rPr>
        <w:t>ing</w:t>
      </w:r>
      <w:r w:rsidR="00570100" w:rsidRPr="00077F09">
        <w:rPr>
          <w:rFonts w:ascii="Times New Roman" w:hAnsi="Times New Roman" w:cs="Times New Roman"/>
          <w:bCs/>
          <w:color w:val="000000"/>
          <w:lang w:val="en-US"/>
        </w:rPr>
        <w:t xml:space="preserve"> National Coordination </w:t>
      </w:r>
      <w:r w:rsidR="0002653E">
        <w:rPr>
          <w:rFonts w:ascii="Times New Roman" w:hAnsi="Times New Roman" w:cs="Times New Roman"/>
          <w:bCs/>
          <w:color w:val="000000"/>
          <w:lang w:val="en-US"/>
        </w:rPr>
        <w:t xml:space="preserve">for assessment </w:t>
      </w:r>
      <w:r w:rsidR="00570100" w:rsidRPr="00077F09">
        <w:rPr>
          <w:rFonts w:ascii="Times New Roman" w:hAnsi="Times New Roman" w:cs="Times New Roman"/>
          <w:bCs/>
          <w:color w:val="000000"/>
          <w:lang w:val="en-US"/>
        </w:rPr>
        <w:t xml:space="preserve">of international anti-corruption obligations, </w:t>
      </w:r>
      <w:r w:rsidR="0086381F">
        <w:rPr>
          <w:rFonts w:ascii="Times New Roman" w:hAnsi="Times New Roman" w:cs="Times New Roman"/>
          <w:bCs/>
          <w:color w:val="000000"/>
          <w:lang w:val="en-US"/>
        </w:rPr>
        <w:t xml:space="preserve">including </w:t>
      </w:r>
      <w:r w:rsidR="00570100" w:rsidRPr="00077F09">
        <w:rPr>
          <w:rFonts w:ascii="Times New Roman" w:hAnsi="Times New Roman" w:cs="Times New Roman"/>
          <w:bCs/>
          <w:color w:val="000000"/>
          <w:lang w:val="en-US"/>
        </w:rPr>
        <w:t>develop</w:t>
      </w:r>
      <w:r w:rsidR="0002653E">
        <w:rPr>
          <w:rFonts w:ascii="Times New Roman" w:hAnsi="Times New Roman" w:cs="Times New Roman"/>
          <w:bCs/>
          <w:color w:val="000000"/>
          <w:lang w:val="en-US"/>
        </w:rPr>
        <w:t>ing</w:t>
      </w:r>
      <w:r w:rsidR="00570100" w:rsidRPr="00077F09">
        <w:rPr>
          <w:rFonts w:ascii="Times New Roman" w:hAnsi="Times New Roman" w:cs="Times New Roman"/>
          <w:bCs/>
          <w:color w:val="000000"/>
          <w:lang w:val="en-US"/>
        </w:rPr>
        <w:t xml:space="preserve"> questionnaires, preparin</w:t>
      </w:r>
      <w:r w:rsidR="0002653E">
        <w:rPr>
          <w:rFonts w:ascii="Times New Roman" w:hAnsi="Times New Roman" w:cs="Times New Roman"/>
          <w:bCs/>
          <w:color w:val="000000"/>
          <w:lang w:val="en-US"/>
        </w:rPr>
        <w:t>g</w:t>
      </w:r>
      <w:r w:rsidR="00570100" w:rsidRPr="00077F09">
        <w:rPr>
          <w:rFonts w:ascii="Times New Roman" w:hAnsi="Times New Roman" w:cs="Times New Roman"/>
          <w:bCs/>
          <w:color w:val="000000"/>
          <w:lang w:val="en-US"/>
        </w:rPr>
        <w:t xml:space="preserve"> self-assessment reports</w:t>
      </w:r>
      <w:r w:rsidR="0002653E">
        <w:rPr>
          <w:rFonts w:ascii="Times New Roman" w:hAnsi="Times New Roman" w:cs="Times New Roman"/>
          <w:bCs/>
          <w:color w:val="000000"/>
          <w:lang w:val="en-US"/>
        </w:rPr>
        <w:t>,</w:t>
      </w:r>
      <w:r w:rsidR="00570100" w:rsidRPr="00077F09">
        <w:rPr>
          <w:rFonts w:ascii="Times New Roman" w:hAnsi="Times New Roman" w:cs="Times New Roman"/>
          <w:bCs/>
          <w:color w:val="000000"/>
          <w:lang w:val="en-US"/>
        </w:rPr>
        <w:t xml:space="preserve"> and </w:t>
      </w:r>
      <w:r w:rsidR="0002653E">
        <w:rPr>
          <w:rFonts w:ascii="Times New Roman" w:hAnsi="Times New Roman" w:cs="Times New Roman"/>
          <w:bCs/>
          <w:color w:val="000000"/>
          <w:lang w:val="en-US"/>
        </w:rPr>
        <w:t xml:space="preserve">undertaking </w:t>
      </w:r>
      <w:r w:rsidR="00570100" w:rsidRPr="00077F09">
        <w:rPr>
          <w:rFonts w:ascii="Times New Roman" w:hAnsi="Times New Roman" w:cs="Times New Roman"/>
          <w:bCs/>
          <w:color w:val="000000"/>
          <w:lang w:val="en-US"/>
        </w:rPr>
        <w:t>other work</w:t>
      </w:r>
      <w:r w:rsidR="0086381F">
        <w:rPr>
          <w:rFonts w:ascii="Times New Roman" w:hAnsi="Times New Roman" w:cs="Times New Roman"/>
          <w:bCs/>
          <w:color w:val="000000"/>
          <w:lang w:val="en-US"/>
        </w:rPr>
        <w:t xml:space="preserve"> as needed</w:t>
      </w:r>
      <w:r w:rsidR="0002653E">
        <w:rPr>
          <w:rFonts w:ascii="Times New Roman" w:hAnsi="Times New Roman" w:cs="Times New Roman"/>
          <w:bCs/>
          <w:color w:val="000000"/>
          <w:lang w:val="en-US"/>
        </w:rPr>
        <w:t>;</w:t>
      </w:r>
    </w:p>
    <w:p w14:paraId="53C603A2" w14:textId="1ED47A00" w:rsidR="00570100" w:rsidRPr="00077F09" w:rsidRDefault="0003565A" w:rsidP="00231753">
      <w:pPr>
        <w:pStyle w:val="ListParagraph"/>
        <w:numPr>
          <w:ilvl w:val="0"/>
          <w:numId w:val="26"/>
        </w:numPr>
        <w:pBdr>
          <w:top w:val="nil"/>
          <w:left w:val="nil"/>
          <w:bottom w:val="nil"/>
          <w:right w:val="nil"/>
          <w:between w:val="nil"/>
        </w:pBdr>
        <w:tabs>
          <w:tab w:val="left" w:pos="709"/>
        </w:tabs>
        <w:spacing w:before="120" w:after="120" w:line="276" w:lineRule="auto"/>
        <w:ind w:left="721" w:hanging="437"/>
        <w:contextualSpacing w:val="0"/>
        <w:rPr>
          <w:rFonts w:ascii="Times New Roman" w:hAnsi="Times New Roman" w:cs="Times New Roman"/>
          <w:bCs/>
          <w:color w:val="000000"/>
          <w:lang w:val="en-US"/>
        </w:rPr>
      </w:pPr>
      <w:r>
        <w:rPr>
          <w:rFonts w:ascii="Times New Roman" w:hAnsi="Times New Roman" w:cs="Times New Roman"/>
          <w:bCs/>
          <w:color w:val="000000"/>
          <w:lang w:val="en-US"/>
        </w:rPr>
        <w:t>O</w:t>
      </w:r>
      <w:r w:rsidR="00570100" w:rsidRPr="00077F09">
        <w:rPr>
          <w:rFonts w:ascii="Times New Roman" w:hAnsi="Times New Roman" w:cs="Times New Roman"/>
          <w:bCs/>
          <w:color w:val="000000"/>
          <w:lang w:val="en-US"/>
        </w:rPr>
        <w:t>rganiz</w:t>
      </w:r>
      <w:r w:rsidR="0086381F">
        <w:rPr>
          <w:rFonts w:ascii="Times New Roman" w:hAnsi="Times New Roman" w:cs="Times New Roman"/>
          <w:bCs/>
          <w:color w:val="000000"/>
          <w:lang w:val="en-US"/>
        </w:rPr>
        <w:t>ing</w:t>
      </w:r>
      <w:r w:rsidR="00570100" w:rsidRPr="00077F09">
        <w:rPr>
          <w:rFonts w:ascii="Times New Roman" w:hAnsi="Times New Roman" w:cs="Times New Roman"/>
          <w:bCs/>
          <w:color w:val="000000"/>
          <w:lang w:val="en-US"/>
        </w:rPr>
        <w:t xml:space="preserve"> the work of the Anti-Corruption Policy Council</w:t>
      </w:r>
      <w:r w:rsidR="0002653E">
        <w:rPr>
          <w:rFonts w:ascii="Times New Roman" w:hAnsi="Times New Roman" w:cs="Times New Roman"/>
          <w:bCs/>
          <w:color w:val="000000"/>
          <w:lang w:val="en-US"/>
        </w:rPr>
        <w:t xml:space="preserve"> and carry out</w:t>
      </w:r>
      <w:r w:rsidR="0086381F">
        <w:rPr>
          <w:rFonts w:ascii="Times New Roman" w:hAnsi="Times New Roman" w:cs="Times New Roman"/>
          <w:bCs/>
          <w:color w:val="000000"/>
          <w:lang w:val="en-US"/>
        </w:rPr>
        <w:t xml:space="preserve"> the functions</w:t>
      </w:r>
      <w:r w:rsidR="00570100" w:rsidRPr="00077F09">
        <w:rPr>
          <w:rFonts w:ascii="Times New Roman" w:hAnsi="Times New Roman" w:cs="Times New Roman"/>
          <w:bCs/>
          <w:color w:val="000000"/>
          <w:lang w:val="en-US"/>
        </w:rPr>
        <w:t xml:space="preserve"> of the </w:t>
      </w:r>
      <w:r w:rsidR="0086381F" w:rsidRPr="00077F09">
        <w:rPr>
          <w:rFonts w:ascii="Times New Roman" w:hAnsi="Times New Roman" w:cs="Times New Roman"/>
          <w:bCs/>
          <w:color w:val="000000"/>
          <w:lang w:val="en-US"/>
        </w:rPr>
        <w:t xml:space="preserve">Council </w:t>
      </w:r>
      <w:r w:rsidR="00570100" w:rsidRPr="00077F09">
        <w:rPr>
          <w:rFonts w:ascii="Times New Roman" w:hAnsi="Times New Roman" w:cs="Times New Roman"/>
          <w:bCs/>
          <w:color w:val="000000"/>
          <w:lang w:val="en-US"/>
        </w:rPr>
        <w:t>Secretariat (exc</w:t>
      </w:r>
      <w:r w:rsidR="0002653E">
        <w:rPr>
          <w:rFonts w:ascii="Times New Roman" w:hAnsi="Times New Roman" w:cs="Times New Roman"/>
          <w:bCs/>
          <w:color w:val="000000"/>
          <w:lang w:val="en-US"/>
        </w:rPr>
        <w:t>luding</w:t>
      </w:r>
      <w:r w:rsidR="00570100" w:rsidRPr="00077F09">
        <w:rPr>
          <w:rFonts w:ascii="Times New Roman" w:hAnsi="Times New Roman" w:cs="Times New Roman"/>
          <w:bCs/>
          <w:color w:val="000000"/>
          <w:lang w:val="en-US"/>
        </w:rPr>
        <w:t xml:space="preserve"> </w:t>
      </w:r>
      <w:r w:rsidR="0086381F">
        <w:rPr>
          <w:rFonts w:ascii="Times New Roman" w:hAnsi="Times New Roman" w:cs="Times New Roman"/>
          <w:bCs/>
          <w:color w:val="000000"/>
          <w:lang w:val="en-US"/>
        </w:rPr>
        <w:t>logistic</w:t>
      </w:r>
      <w:r w:rsidR="00570100" w:rsidRPr="00077F09">
        <w:rPr>
          <w:rFonts w:ascii="Times New Roman" w:hAnsi="Times New Roman" w:cs="Times New Roman"/>
          <w:bCs/>
          <w:color w:val="000000"/>
          <w:lang w:val="en-US"/>
        </w:rPr>
        <w:t xml:space="preserve"> work related to the meeting</w:t>
      </w:r>
      <w:r w:rsidR="0002653E" w:rsidRPr="0002653E">
        <w:rPr>
          <w:rFonts w:ascii="Times New Roman" w:hAnsi="Times New Roman" w:cs="Times New Roman"/>
          <w:bCs/>
          <w:color w:val="000000"/>
          <w:lang w:val="en-US"/>
        </w:rPr>
        <w:t xml:space="preserve"> </w:t>
      </w:r>
      <w:r w:rsidR="0002653E" w:rsidRPr="00077F09">
        <w:rPr>
          <w:rFonts w:ascii="Times New Roman" w:hAnsi="Times New Roman" w:cs="Times New Roman"/>
          <w:bCs/>
          <w:color w:val="000000"/>
          <w:lang w:val="en-US"/>
        </w:rPr>
        <w:t>organization</w:t>
      </w:r>
      <w:r w:rsidR="00570100" w:rsidRPr="00077F09">
        <w:rPr>
          <w:rFonts w:ascii="Times New Roman" w:hAnsi="Times New Roman" w:cs="Times New Roman"/>
          <w:bCs/>
          <w:color w:val="000000"/>
          <w:lang w:val="en-US"/>
        </w:rPr>
        <w:t>)</w:t>
      </w:r>
      <w:r w:rsidR="0002653E">
        <w:rPr>
          <w:rFonts w:ascii="Times New Roman" w:hAnsi="Times New Roman" w:cs="Times New Roman"/>
          <w:bCs/>
          <w:color w:val="000000"/>
          <w:lang w:val="en-US"/>
        </w:rPr>
        <w:t>.</w:t>
      </w:r>
    </w:p>
    <w:p w14:paraId="176DB6C4" w14:textId="4D263F3D" w:rsidR="00E06BB0" w:rsidRPr="00077F09" w:rsidRDefault="00E06BB0" w:rsidP="00E06BB0">
      <w:pPr>
        <w:pBdr>
          <w:top w:val="nil"/>
          <w:left w:val="nil"/>
          <w:bottom w:val="nil"/>
          <w:right w:val="nil"/>
          <w:between w:val="nil"/>
        </w:pBdr>
        <w:tabs>
          <w:tab w:val="left" w:pos="284"/>
          <w:tab w:val="left" w:pos="426"/>
          <w:tab w:val="left" w:pos="567"/>
          <w:tab w:val="left" w:pos="709"/>
          <w:tab w:val="left" w:pos="993"/>
        </w:tabs>
        <w:spacing w:before="120" w:after="120" w:line="276" w:lineRule="auto"/>
        <w:ind w:firstLine="0"/>
        <w:rPr>
          <w:rFonts w:ascii="Times New Roman" w:hAnsi="Times New Roman" w:cs="Times New Roman"/>
          <w:bCs/>
          <w:color w:val="000000"/>
          <w:lang w:val="en-US"/>
        </w:rPr>
      </w:pPr>
      <w:r w:rsidRPr="00077F09">
        <w:rPr>
          <w:rFonts w:ascii="Times New Roman" w:hAnsi="Times New Roman" w:cs="Times New Roman"/>
          <w:bCs/>
          <w:color w:val="000000"/>
          <w:lang w:val="en-US"/>
        </w:rPr>
        <w:t xml:space="preserve">Thus, the functions of the </w:t>
      </w:r>
      <w:r w:rsidR="0086381F">
        <w:rPr>
          <w:rFonts w:ascii="Times New Roman" w:hAnsi="Times New Roman" w:cs="Times New Roman"/>
          <w:bCs/>
          <w:color w:val="000000"/>
          <w:lang w:val="en-US"/>
        </w:rPr>
        <w:t>Department</w:t>
      </w:r>
      <w:r w:rsidRPr="00077F09">
        <w:rPr>
          <w:rFonts w:ascii="Times New Roman" w:hAnsi="Times New Roman" w:cs="Times New Roman"/>
          <w:bCs/>
          <w:color w:val="000000"/>
          <w:lang w:val="en-US"/>
        </w:rPr>
        <w:t xml:space="preserve"> </w:t>
      </w:r>
      <w:r w:rsidR="0002653E">
        <w:rPr>
          <w:rFonts w:ascii="Times New Roman" w:hAnsi="Times New Roman" w:cs="Times New Roman"/>
          <w:bCs/>
          <w:color w:val="000000"/>
          <w:lang w:val="en-US"/>
        </w:rPr>
        <w:t>basically encompass</w:t>
      </w:r>
      <w:r w:rsidRPr="00077F09">
        <w:rPr>
          <w:rFonts w:ascii="Times New Roman" w:hAnsi="Times New Roman" w:cs="Times New Roman"/>
          <w:bCs/>
          <w:color w:val="000000"/>
          <w:lang w:val="en-US"/>
        </w:rPr>
        <w:t xml:space="preserve"> all </w:t>
      </w:r>
      <w:r w:rsidR="0002653E" w:rsidRPr="00077F09">
        <w:rPr>
          <w:rFonts w:ascii="Times New Roman" w:hAnsi="Times New Roman" w:cs="Times New Roman"/>
          <w:bCs/>
          <w:color w:val="000000"/>
          <w:lang w:val="en-US"/>
        </w:rPr>
        <w:t xml:space="preserve">anti-corruption monitoring and evaluation </w:t>
      </w:r>
      <w:r w:rsidRPr="00077F09">
        <w:rPr>
          <w:rFonts w:ascii="Times New Roman" w:hAnsi="Times New Roman" w:cs="Times New Roman"/>
          <w:bCs/>
          <w:color w:val="000000"/>
          <w:lang w:val="en-US"/>
        </w:rPr>
        <w:t xml:space="preserve">functions, ensuring </w:t>
      </w:r>
      <w:r w:rsidR="000D6E2C">
        <w:rPr>
          <w:rFonts w:ascii="Times New Roman" w:hAnsi="Times New Roman" w:cs="Times New Roman"/>
          <w:bCs/>
          <w:color w:val="000000"/>
          <w:lang w:val="en-US"/>
        </w:rPr>
        <w:t xml:space="preserve">the </w:t>
      </w:r>
      <w:r w:rsidR="0002653E">
        <w:rPr>
          <w:rFonts w:ascii="Times New Roman" w:hAnsi="Times New Roman" w:cs="Times New Roman"/>
          <w:bCs/>
          <w:color w:val="000000"/>
          <w:lang w:val="en-US"/>
        </w:rPr>
        <w:t>activities</w:t>
      </w:r>
      <w:r w:rsidR="000D6E2C">
        <w:rPr>
          <w:rFonts w:ascii="Times New Roman" w:hAnsi="Times New Roman" w:cs="Times New Roman"/>
          <w:bCs/>
          <w:color w:val="000000"/>
          <w:lang w:val="en-US"/>
        </w:rPr>
        <w:t>,</w:t>
      </w:r>
      <w:r w:rsidRPr="00077F09">
        <w:rPr>
          <w:rFonts w:ascii="Times New Roman" w:hAnsi="Times New Roman" w:cs="Times New Roman"/>
          <w:bCs/>
          <w:color w:val="000000"/>
          <w:lang w:val="en-US"/>
        </w:rPr>
        <w:t xml:space="preserve"> </w:t>
      </w:r>
      <w:r w:rsidR="000D6E2C" w:rsidRPr="00077F09">
        <w:rPr>
          <w:rFonts w:ascii="Times New Roman" w:hAnsi="Times New Roman" w:cs="Times New Roman"/>
          <w:bCs/>
          <w:color w:val="000000"/>
          <w:lang w:val="en-US"/>
        </w:rPr>
        <w:t>coordination</w:t>
      </w:r>
      <w:r w:rsidR="000D6E2C">
        <w:rPr>
          <w:rFonts w:ascii="Times New Roman" w:hAnsi="Times New Roman" w:cs="Times New Roman"/>
          <w:bCs/>
          <w:color w:val="000000"/>
          <w:lang w:val="en-US"/>
        </w:rPr>
        <w:t>,</w:t>
      </w:r>
      <w:r w:rsidR="000D6E2C" w:rsidRPr="00077F09">
        <w:rPr>
          <w:rFonts w:ascii="Times New Roman" w:hAnsi="Times New Roman" w:cs="Times New Roman"/>
          <w:bCs/>
          <w:color w:val="000000"/>
          <w:lang w:val="en-US"/>
        </w:rPr>
        <w:t xml:space="preserve"> and accountability </w:t>
      </w:r>
      <w:r w:rsidRPr="00077F09">
        <w:rPr>
          <w:rFonts w:ascii="Times New Roman" w:hAnsi="Times New Roman" w:cs="Times New Roman"/>
          <w:bCs/>
          <w:color w:val="000000"/>
          <w:lang w:val="en-US"/>
        </w:rPr>
        <w:t xml:space="preserve">within the framework of international obligations, providing methodological </w:t>
      </w:r>
      <w:r w:rsidR="000D6E2C">
        <w:rPr>
          <w:rFonts w:ascii="Times New Roman" w:hAnsi="Times New Roman" w:cs="Times New Roman"/>
          <w:bCs/>
          <w:color w:val="000000"/>
          <w:lang w:val="en-US"/>
        </w:rPr>
        <w:t>assistance</w:t>
      </w:r>
      <w:r w:rsidRPr="00077F09">
        <w:rPr>
          <w:rFonts w:ascii="Times New Roman" w:hAnsi="Times New Roman" w:cs="Times New Roman"/>
          <w:bCs/>
          <w:color w:val="000000"/>
          <w:lang w:val="en-US"/>
        </w:rPr>
        <w:t xml:space="preserve"> to anti-corruption program</w:t>
      </w:r>
      <w:r w:rsidR="000D6E2C">
        <w:rPr>
          <w:rFonts w:ascii="Times New Roman" w:hAnsi="Times New Roman" w:cs="Times New Roman"/>
          <w:bCs/>
          <w:color w:val="000000"/>
          <w:lang w:val="en-US"/>
        </w:rPr>
        <w:t xml:space="preserve"> officer</w:t>
      </w:r>
      <w:r w:rsidRPr="00077F09">
        <w:rPr>
          <w:rFonts w:ascii="Times New Roman" w:hAnsi="Times New Roman" w:cs="Times New Roman"/>
          <w:bCs/>
          <w:color w:val="000000"/>
          <w:lang w:val="en-US"/>
        </w:rPr>
        <w:t xml:space="preserve">s and coordinating their work, </w:t>
      </w:r>
      <w:r w:rsidR="0002653E">
        <w:rPr>
          <w:rFonts w:ascii="Times New Roman" w:hAnsi="Times New Roman" w:cs="Times New Roman"/>
          <w:bCs/>
          <w:color w:val="000000"/>
          <w:lang w:val="en-US"/>
        </w:rPr>
        <w:t xml:space="preserve">and </w:t>
      </w:r>
      <w:r w:rsidRPr="00077F09">
        <w:rPr>
          <w:rFonts w:ascii="Times New Roman" w:hAnsi="Times New Roman" w:cs="Times New Roman"/>
          <w:bCs/>
          <w:color w:val="000000"/>
          <w:lang w:val="en-US"/>
        </w:rPr>
        <w:t>monitoring the implementation of anti-corruption programs.</w:t>
      </w:r>
    </w:p>
    <w:p w14:paraId="67094402" w14:textId="41354B49" w:rsidR="00E06BB0" w:rsidRPr="00077F09" w:rsidRDefault="009D3C89" w:rsidP="00231753">
      <w:pPr>
        <w:pStyle w:val="ListParagraph"/>
        <w:numPr>
          <w:ilvl w:val="0"/>
          <w:numId w:val="25"/>
        </w:numPr>
        <w:pBdr>
          <w:top w:val="nil"/>
          <w:left w:val="nil"/>
          <w:bottom w:val="nil"/>
          <w:right w:val="nil"/>
          <w:between w:val="nil"/>
        </w:pBdr>
        <w:tabs>
          <w:tab w:val="left" w:pos="284"/>
          <w:tab w:val="left" w:pos="426"/>
          <w:tab w:val="left" w:pos="567"/>
          <w:tab w:val="left" w:pos="993"/>
        </w:tabs>
        <w:spacing w:before="120" w:after="120" w:line="276" w:lineRule="auto"/>
        <w:ind w:left="0" w:firstLine="0"/>
        <w:contextualSpacing w:val="0"/>
        <w:rPr>
          <w:rFonts w:ascii="Times New Roman" w:hAnsi="Times New Roman" w:cs="Times New Roman"/>
          <w:bCs/>
          <w:color w:val="000000"/>
          <w:lang w:val="en-US"/>
        </w:rPr>
      </w:pPr>
      <w:r>
        <w:rPr>
          <w:rFonts w:ascii="Times New Roman" w:hAnsi="Times New Roman" w:cs="Times New Roman"/>
          <w:bCs/>
          <w:color w:val="000000"/>
          <w:lang w:val="en-US"/>
        </w:rPr>
        <w:t>A</w:t>
      </w:r>
      <w:r w:rsidR="00E06BB0" w:rsidRPr="00077F09">
        <w:rPr>
          <w:rFonts w:ascii="Times New Roman" w:hAnsi="Times New Roman" w:cs="Times New Roman"/>
          <w:bCs/>
          <w:color w:val="000000"/>
          <w:lang w:val="en-US"/>
        </w:rPr>
        <w:t>nti-corruption program</w:t>
      </w:r>
      <w:r w:rsidR="000D6E2C">
        <w:rPr>
          <w:rFonts w:ascii="Times New Roman" w:hAnsi="Times New Roman" w:cs="Times New Roman"/>
          <w:bCs/>
          <w:color w:val="000000"/>
          <w:lang w:val="en-US"/>
        </w:rPr>
        <w:t xml:space="preserve"> officers</w:t>
      </w:r>
      <w:r w:rsidR="00E06BB0" w:rsidRPr="00077F09">
        <w:rPr>
          <w:rFonts w:ascii="Times New Roman" w:hAnsi="Times New Roman" w:cs="Times New Roman"/>
          <w:bCs/>
          <w:color w:val="000000"/>
          <w:lang w:val="en-US"/>
        </w:rPr>
        <w:t xml:space="preserve"> are </w:t>
      </w:r>
      <w:r w:rsidR="000D6E2C">
        <w:rPr>
          <w:rFonts w:ascii="Times New Roman" w:hAnsi="Times New Roman" w:cs="Times New Roman"/>
          <w:bCs/>
          <w:color w:val="000000"/>
          <w:lang w:val="en-US"/>
        </w:rPr>
        <w:t xml:space="preserve">the persons/units </w:t>
      </w:r>
      <w:r>
        <w:rPr>
          <w:rFonts w:ascii="Times New Roman" w:hAnsi="Times New Roman" w:cs="Times New Roman"/>
          <w:bCs/>
          <w:color w:val="000000"/>
          <w:lang w:val="en-US"/>
        </w:rPr>
        <w:t>outlined</w:t>
      </w:r>
      <w:r w:rsidR="000D6E2C" w:rsidRPr="00077F09">
        <w:rPr>
          <w:rFonts w:ascii="Times New Roman" w:hAnsi="Times New Roman" w:cs="Times New Roman"/>
          <w:bCs/>
          <w:color w:val="000000"/>
          <w:lang w:val="en-US"/>
        </w:rPr>
        <w:t xml:space="preserve"> in Chapter 7.1 of the Law on Public Service</w:t>
      </w:r>
      <w:r w:rsidR="000D6E2C">
        <w:rPr>
          <w:rFonts w:ascii="Times New Roman" w:hAnsi="Times New Roman" w:cs="Times New Roman"/>
          <w:bCs/>
          <w:color w:val="000000"/>
          <w:lang w:val="en-US"/>
        </w:rPr>
        <w:t xml:space="preserve"> under the</w:t>
      </w:r>
      <w:r w:rsidR="000D6E2C" w:rsidRPr="00077F09">
        <w:rPr>
          <w:rFonts w:ascii="Times New Roman" w:hAnsi="Times New Roman" w:cs="Times New Roman"/>
          <w:bCs/>
          <w:color w:val="000000"/>
          <w:lang w:val="en-US"/>
        </w:rPr>
        <w:t xml:space="preserve"> </w:t>
      </w:r>
      <w:r w:rsidR="000D6E2C">
        <w:rPr>
          <w:rFonts w:ascii="Times New Roman" w:hAnsi="Times New Roman" w:cs="Times New Roman"/>
          <w:bCs/>
          <w:color w:val="000000"/>
          <w:lang w:val="en-US"/>
        </w:rPr>
        <w:t xml:space="preserve">bodies </w:t>
      </w:r>
      <w:r w:rsidR="00E06BB0" w:rsidRPr="00077F09">
        <w:rPr>
          <w:rFonts w:ascii="Times New Roman" w:hAnsi="Times New Roman" w:cs="Times New Roman"/>
          <w:bCs/>
          <w:color w:val="000000"/>
          <w:lang w:val="en-US"/>
        </w:rPr>
        <w:t xml:space="preserve">responsible for the </w:t>
      </w:r>
      <w:r w:rsidR="000D6E2C">
        <w:rPr>
          <w:rFonts w:ascii="Times New Roman" w:hAnsi="Times New Roman" w:cs="Times New Roman"/>
          <w:bCs/>
          <w:color w:val="000000"/>
          <w:lang w:val="en-US"/>
        </w:rPr>
        <w:t>S</w:t>
      </w:r>
      <w:r w:rsidR="00E06BB0" w:rsidRPr="00077F09">
        <w:rPr>
          <w:rFonts w:ascii="Times New Roman" w:hAnsi="Times New Roman" w:cs="Times New Roman"/>
          <w:bCs/>
          <w:color w:val="000000"/>
          <w:lang w:val="en-US"/>
        </w:rPr>
        <w:t xml:space="preserve">trategy and </w:t>
      </w:r>
      <w:r w:rsidR="000D6E2C" w:rsidRPr="00077F09">
        <w:rPr>
          <w:rFonts w:ascii="Times New Roman" w:hAnsi="Times New Roman" w:cs="Times New Roman"/>
          <w:bCs/>
          <w:color w:val="000000"/>
          <w:lang w:val="en-US"/>
        </w:rPr>
        <w:t>Action Plan</w:t>
      </w:r>
      <w:r w:rsidR="000D6E2C" w:rsidRPr="000D6E2C">
        <w:rPr>
          <w:rFonts w:ascii="Times New Roman" w:hAnsi="Times New Roman" w:cs="Times New Roman"/>
          <w:bCs/>
          <w:color w:val="000000"/>
          <w:lang w:val="en-US"/>
        </w:rPr>
        <w:t xml:space="preserve"> </w:t>
      </w:r>
      <w:r w:rsidR="000D6E2C" w:rsidRPr="00077F09">
        <w:rPr>
          <w:rFonts w:ascii="Times New Roman" w:hAnsi="Times New Roman" w:cs="Times New Roman"/>
          <w:bCs/>
          <w:color w:val="000000"/>
          <w:lang w:val="en-US"/>
        </w:rPr>
        <w:t>implementation</w:t>
      </w:r>
      <w:r w:rsidR="002B1AEE">
        <w:rPr>
          <w:rFonts w:ascii="Times New Roman" w:hAnsi="Times New Roman" w:cs="Times New Roman"/>
          <w:bCs/>
          <w:color w:val="000000"/>
          <w:lang w:val="en-US"/>
        </w:rPr>
        <w:t xml:space="preserve">. They are responsible </w:t>
      </w:r>
      <w:r w:rsidR="002B1AEE">
        <w:rPr>
          <w:rFonts w:ascii="Times New Roman" w:hAnsi="Times New Roman" w:cs="Times New Roman"/>
          <w:bCs/>
          <w:color w:val="000000"/>
          <w:lang w:val="en-US"/>
        </w:rPr>
        <w:lastRenderedPageBreak/>
        <w:t>for</w:t>
      </w:r>
      <w:r w:rsidR="00E06BB0" w:rsidRPr="00077F09">
        <w:rPr>
          <w:rFonts w:ascii="Times New Roman" w:hAnsi="Times New Roman" w:cs="Times New Roman"/>
          <w:bCs/>
          <w:color w:val="000000"/>
          <w:lang w:val="en-US"/>
        </w:rPr>
        <w:t xml:space="preserve"> </w:t>
      </w:r>
      <w:r w:rsidR="002B1AEE">
        <w:rPr>
          <w:rFonts w:ascii="Times New Roman" w:hAnsi="Times New Roman" w:cs="Times New Roman"/>
          <w:bCs/>
          <w:color w:val="000000"/>
          <w:lang w:val="en-US"/>
        </w:rPr>
        <w:t xml:space="preserve">intra-agency </w:t>
      </w:r>
      <w:r w:rsidR="007C7A75" w:rsidRPr="00077F09">
        <w:rPr>
          <w:rFonts w:ascii="Times New Roman" w:hAnsi="Times New Roman" w:cs="Times New Roman"/>
          <w:bCs/>
          <w:color w:val="000000"/>
          <w:lang w:val="en-US"/>
        </w:rPr>
        <w:t>coordinat</w:t>
      </w:r>
      <w:r w:rsidR="002B1AEE">
        <w:rPr>
          <w:rFonts w:ascii="Times New Roman" w:hAnsi="Times New Roman" w:cs="Times New Roman"/>
          <w:bCs/>
          <w:color w:val="000000"/>
          <w:lang w:val="en-US"/>
        </w:rPr>
        <w:t>ion of</w:t>
      </w:r>
      <w:r w:rsidR="007C7A75" w:rsidRPr="00077F09">
        <w:rPr>
          <w:rFonts w:ascii="Times New Roman" w:hAnsi="Times New Roman" w:cs="Times New Roman"/>
          <w:bCs/>
          <w:color w:val="000000"/>
          <w:lang w:val="en-US"/>
        </w:rPr>
        <w:t xml:space="preserve"> </w:t>
      </w:r>
      <w:r w:rsidR="00E06BB0" w:rsidRPr="00077F09">
        <w:rPr>
          <w:rFonts w:ascii="Times New Roman" w:hAnsi="Times New Roman" w:cs="Times New Roman"/>
          <w:bCs/>
          <w:color w:val="000000"/>
          <w:lang w:val="en-US"/>
        </w:rPr>
        <w:t xml:space="preserve">the anti-corruption </w:t>
      </w:r>
      <w:r w:rsidR="002B1AEE">
        <w:rPr>
          <w:rFonts w:ascii="Times New Roman" w:hAnsi="Times New Roman" w:cs="Times New Roman"/>
          <w:bCs/>
          <w:color w:val="000000"/>
          <w:lang w:val="en-US"/>
        </w:rPr>
        <w:t xml:space="preserve">actions </w:t>
      </w:r>
      <w:r w:rsidR="00E06BB0" w:rsidRPr="00077F09">
        <w:rPr>
          <w:rFonts w:ascii="Times New Roman" w:hAnsi="Times New Roman" w:cs="Times New Roman"/>
          <w:bCs/>
          <w:color w:val="000000"/>
          <w:lang w:val="en-US"/>
        </w:rPr>
        <w:t xml:space="preserve">implemented within the </w:t>
      </w:r>
      <w:r w:rsidR="000D6E2C">
        <w:rPr>
          <w:rFonts w:ascii="Times New Roman" w:hAnsi="Times New Roman" w:cs="Times New Roman"/>
          <w:bCs/>
          <w:color w:val="000000"/>
          <w:lang w:val="en-US"/>
        </w:rPr>
        <w:t>jurisdiction</w:t>
      </w:r>
      <w:r w:rsidR="00E06BB0" w:rsidRPr="00077F09">
        <w:rPr>
          <w:rFonts w:ascii="Times New Roman" w:hAnsi="Times New Roman" w:cs="Times New Roman"/>
          <w:bCs/>
          <w:color w:val="000000"/>
          <w:lang w:val="en-US"/>
        </w:rPr>
        <w:t xml:space="preserve"> of the relevant state or local self-government bodies and </w:t>
      </w:r>
      <w:r w:rsidR="007C7A75">
        <w:rPr>
          <w:rFonts w:ascii="Times New Roman" w:hAnsi="Times New Roman" w:cs="Times New Roman"/>
          <w:bCs/>
          <w:color w:val="000000"/>
          <w:lang w:val="en-US"/>
        </w:rPr>
        <w:t>the</w:t>
      </w:r>
      <w:r w:rsidR="00E06BB0" w:rsidRPr="00077F09">
        <w:rPr>
          <w:rFonts w:ascii="Times New Roman" w:hAnsi="Times New Roman" w:cs="Times New Roman"/>
          <w:bCs/>
          <w:color w:val="000000"/>
          <w:lang w:val="en-US"/>
        </w:rPr>
        <w:t xml:space="preserve"> activities </w:t>
      </w:r>
      <w:r w:rsidR="002B1AEE">
        <w:rPr>
          <w:rFonts w:ascii="Times New Roman" w:hAnsi="Times New Roman" w:cs="Times New Roman"/>
          <w:bCs/>
          <w:color w:val="000000"/>
          <w:lang w:val="en-US"/>
        </w:rPr>
        <w:t>towards</w:t>
      </w:r>
      <w:r w:rsidR="00E06BB0" w:rsidRPr="00077F09">
        <w:rPr>
          <w:rFonts w:ascii="Times New Roman" w:hAnsi="Times New Roman" w:cs="Times New Roman"/>
          <w:bCs/>
          <w:color w:val="000000"/>
          <w:lang w:val="en-US"/>
        </w:rPr>
        <w:t xml:space="preserve"> fulfill</w:t>
      </w:r>
      <w:r w:rsidR="002B1AEE">
        <w:rPr>
          <w:rFonts w:ascii="Times New Roman" w:hAnsi="Times New Roman" w:cs="Times New Roman"/>
          <w:bCs/>
          <w:color w:val="000000"/>
          <w:lang w:val="en-US"/>
        </w:rPr>
        <w:t>ing</w:t>
      </w:r>
      <w:r w:rsidR="00E06BB0" w:rsidRPr="00077F09">
        <w:rPr>
          <w:rFonts w:ascii="Times New Roman" w:hAnsi="Times New Roman" w:cs="Times New Roman"/>
          <w:bCs/>
          <w:color w:val="000000"/>
          <w:lang w:val="en-US"/>
        </w:rPr>
        <w:t xml:space="preserve"> international anti-corruption obligations by </w:t>
      </w:r>
      <w:r w:rsidR="002B1AEE">
        <w:rPr>
          <w:rFonts w:ascii="Times New Roman" w:hAnsi="Times New Roman" w:cs="Times New Roman"/>
          <w:bCs/>
          <w:color w:val="000000"/>
          <w:lang w:val="en-US"/>
        </w:rPr>
        <w:t xml:space="preserve">these </w:t>
      </w:r>
      <w:r w:rsidR="00E06BB0" w:rsidRPr="00077F09">
        <w:rPr>
          <w:rFonts w:ascii="Times New Roman" w:hAnsi="Times New Roman" w:cs="Times New Roman"/>
          <w:bCs/>
          <w:color w:val="000000"/>
          <w:lang w:val="en-US"/>
        </w:rPr>
        <w:t>bodies</w:t>
      </w:r>
      <w:r w:rsidR="002B1AEE">
        <w:rPr>
          <w:rFonts w:ascii="Times New Roman" w:hAnsi="Times New Roman" w:cs="Times New Roman"/>
          <w:bCs/>
          <w:color w:val="000000"/>
          <w:lang w:val="en-US"/>
        </w:rPr>
        <w:t>. This coordination</w:t>
      </w:r>
      <w:r w:rsidR="00E06BB0" w:rsidRPr="00077F09">
        <w:rPr>
          <w:rFonts w:ascii="Times New Roman" w:hAnsi="Times New Roman" w:cs="Times New Roman"/>
          <w:bCs/>
          <w:color w:val="000000"/>
          <w:lang w:val="en-US"/>
        </w:rPr>
        <w:t xml:space="preserve"> </w:t>
      </w:r>
      <w:r w:rsidR="002B1AEE">
        <w:rPr>
          <w:rFonts w:ascii="Times New Roman" w:hAnsi="Times New Roman" w:cs="Times New Roman"/>
          <w:bCs/>
          <w:color w:val="000000"/>
          <w:lang w:val="en-US"/>
        </w:rPr>
        <w:t>includes</w:t>
      </w:r>
      <w:r w:rsidR="00E06BB0" w:rsidRPr="00077F09">
        <w:rPr>
          <w:rFonts w:ascii="Times New Roman" w:hAnsi="Times New Roman" w:cs="Times New Roman"/>
          <w:bCs/>
          <w:color w:val="000000"/>
          <w:lang w:val="en-US"/>
        </w:rPr>
        <w:t xml:space="preserve"> the preparation of </w:t>
      </w:r>
      <w:r w:rsidR="007C7A75">
        <w:rPr>
          <w:rFonts w:ascii="Times New Roman" w:hAnsi="Times New Roman" w:cs="Times New Roman"/>
          <w:bCs/>
          <w:color w:val="000000"/>
          <w:lang w:val="en-US"/>
        </w:rPr>
        <w:t xml:space="preserve">respective </w:t>
      </w:r>
      <w:r w:rsidR="00E06BB0" w:rsidRPr="00077F09">
        <w:rPr>
          <w:rFonts w:ascii="Times New Roman" w:hAnsi="Times New Roman" w:cs="Times New Roman"/>
          <w:bCs/>
          <w:color w:val="000000"/>
          <w:lang w:val="en-US"/>
        </w:rPr>
        <w:t>reports and self-</w:t>
      </w:r>
      <w:r w:rsidR="007C7A75">
        <w:rPr>
          <w:rFonts w:ascii="Times New Roman" w:hAnsi="Times New Roman" w:cs="Times New Roman"/>
          <w:bCs/>
          <w:color w:val="000000"/>
          <w:lang w:val="en-US"/>
        </w:rPr>
        <w:t>assessmen</w:t>
      </w:r>
      <w:r w:rsidR="00E06BB0" w:rsidRPr="00077F09">
        <w:rPr>
          <w:rFonts w:ascii="Times New Roman" w:hAnsi="Times New Roman" w:cs="Times New Roman"/>
          <w:bCs/>
          <w:color w:val="000000"/>
          <w:lang w:val="en-US"/>
        </w:rPr>
        <w:t>ts.</w:t>
      </w:r>
    </w:p>
    <w:p w14:paraId="6982F384" w14:textId="769E8EAD" w:rsidR="00E06BB0" w:rsidRPr="00077F09" w:rsidRDefault="00E06BB0" w:rsidP="00231753">
      <w:pPr>
        <w:pStyle w:val="ListParagraph"/>
        <w:numPr>
          <w:ilvl w:val="0"/>
          <w:numId w:val="25"/>
        </w:numPr>
        <w:pBdr>
          <w:top w:val="nil"/>
          <w:left w:val="nil"/>
          <w:bottom w:val="nil"/>
          <w:right w:val="nil"/>
          <w:between w:val="nil"/>
        </w:pBdr>
        <w:tabs>
          <w:tab w:val="left" w:pos="284"/>
          <w:tab w:val="left" w:pos="426"/>
          <w:tab w:val="left" w:pos="567"/>
          <w:tab w:val="left" w:pos="993"/>
        </w:tabs>
        <w:spacing w:before="120" w:after="120" w:line="276" w:lineRule="auto"/>
        <w:ind w:left="0" w:firstLine="0"/>
        <w:contextualSpacing w:val="0"/>
        <w:rPr>
          <w:rFonts w:ascii="Times New Roman" w:hAnsi="Times New Roman" w:cs="Times New Roman"/>
          <w:bCs/>
          <w:color w:val="000000"/>
          <w:lang w:val="en-US"/>
        </w:rPr>
      </w:pPr>
      <w:r w:rsidRPr="00077F09">
        <w:rPr>
          <w:rFonts w:ascii="Times New Roman" w:hAnsi="Times New Roman" w:cs="Times New Roman"/>
          <w:bCs/>
          <w:color w:val="000000"/>
          <w:lang w:val="en-US"/>
        </w:rPr>
        <w:t>The Anti-Corruption Policy Council established in 2019 will continue to play a key role in the anti-corruption monitoring and evaluation process.</w:t>
      </w:r>
    </w:p>
    <w:p w14:paraId="05344E44" w14:textId="77777777" w:rsidR="00E06BB0" w:rsidRDefault="00E06BB0" w:rsidP="00E06BB0">
      <w:pPr>
        <w:pBdr>
          <w:top w:val="nil"/>
          <w:left w:val="nil"/>
          <w:bottom w:val="nil"/>
          <w:right w:val="nil"/>
          <w:between w:val="nil"/>
        </w:pBdr>
        <w:tabs>
          <w:tab w:val="left" w:pos="0"/>
          <w:tab w:val="left" w:pos="567"/>
          <w:tab w:val="left" w:pos="851"/>
        </w:tabs>
        <w:spacing w:line="276" w:lineRule="auto"/>
        <w:ind w:firstLine="0"/>
        <w:rPr>
          <w:color w:val="0D0D0D"/>
        </w:rPr>
      </w:pPr>
    </w:p>
    <w:p w14:paraId="7234398E" w14:textId="3661A9E5" w:rsidR="00077F09" w:rsidRPr="007C7A75" w:rsidRDefault="00077F09" w:rsidP="00077F09">
      <w:pPr>
        <w:tabs>
          <w:tab w:val="left" w:pos="142"/>
          <w:tab w:val="left" w:pos="284"/>
          <w:tab w:val="left" w:pos="426"/>
          <w:tab w:val="left" w:pos="567"/>
          <w:tab w:val="left" w:pos="709"/>
          <w:tab w:val="left" w:pos="993"/>
        </w:tabs>
        <w:spacing w:before="120" w:after="120" w:line="276" w:lineRule="auto"/>
        <w:ind w:firstLine="0"/>
        <w:rPr>
          <w:rFonts w:ascii="Times New Roman" w:hAnsi="Times New Roman" w:cs="Times New Roman"/>
          <w:b/>
          <w:bCs/>
          <w:color w:val="000000"/>
          <w:lang w:val="en-US"/>
        </w:rPr>
      </w:pPr>
      <w:r w:rsidRPr="007C7A75">
        <w:rPr>
          <w:rFonts w:ascii="Times New Roman" w:hAnsi="Times New Roman" w:cs="Times New Roman"/>
          <w:b/>
          <w:bCs/>
          <w:color w:val="000000"/>
          <w:lang w:val="en-US"/>
        </w:rPr>
        <w:t xml:space="preserve">2. Monitoring and evaluation </w:t>
      </w:r>
      <w:r w:rsidR="007C7A75" w:rsidRPr="007C7A75">
        <w:rPr>
          <w:rFonts w:ascii="Times New Roman" w:hAnsi="Times New Roman" w:cs="Times New Roman"/>
          <w:b/>
          <w:bCs/>
          <w:color w:val="000000"/>
          <w:lang w:val="en-US"/>
        </w:rPr>
        <w:t xml:space="preserve">procedure </w:t>
      </w:r>
      <w:r w:rsidRPr="007C7A75">
        <w:rPr>
          <w:rFonts w:ascii="Times New Roman" w:hAnsi="Times New Roman" w:cs="Times New Roman"/>
          <w:b/>
          <w:bCs/>
          <w:color w:val="000000"/>
          <w:lang w:val="en-US"/>
        </w:rPr>
        <w:t>of the anti-corruption strategy and its implementation action plan</w:t>
      </w:r>
      <w:r w:rsidR="00B616E2">
        <w:rPr>
          <w:rFonts w:ascii="Times New Roman" w:hAnsi="Times New Roman" w:cs="Times New Roman"/>
          <w:b/>
          <w:bCs/>
          <w:color w:val="000000"/>
          <w:lang w:val="en-US"/>
        </w:rPr>
        <w:t>;</w:t>
      </w:r>
      <w:r w:rsidRPr="007C7A75">
        <w:rPr>
          <w:rFonts w:ascii="Times New Roman" w:hAnsi="Times New Roman" w:cs="Times New Roman"/>
          <w:b/>
          <w:bCs/>
          <w:color w:val="000000"/>
          <w:lang w:val="en-US"/>
        </w:rPr>
        <w:t xml:space="preserve"> evaluation methodology</w:t>
      </w:r>
    </w:p>
    <w:p w14:paraId="4D27A42A" w14:textId="255B58DE" w:rsidR="00077F09" w:rsidRPr="007C7A75" w:rsidRDefault="00077F09"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sidRPr="007C7A75">
        <w:rPr>
          <w:rFonts w:ascii="Times New Roman" w:hAnsi="Times New Roman" w:cs="Times New Roman"/>
          <w:color w:val="000000"/>
          <w:lang w:val="en-US"/>
        </w:rPr>
        <w:t xml:space="preserve">The </w:t>
      </w:r>
      <w:r w:rsidR="00B616E2">
        <w:rPr>
          <w:rFonts w:ascii="Times New Roman" w:hAnsi="Times New Roman" w:cs="Times New Roman"/>
          <w:color w:val="000000"/>
          <w:lang w:val="en-US"/>
        </w:rPr>
        <w:t xml:space="preserve">Department </w:t>
      </w:r>
      <w:r w:rsidR="00B616E2" w:rsidRPr="007C7A75">
        <w:rPr>
          <w:rFonts w:ascii="Times New Roman" w:hAnsi="Times New Roman" w:cs="Times New Roman"/>
          <w:color w:val="000000"/>
          <w:lang w:val="en-US"/>
        </w:rPr>
        <w:t>carrie</w:t>
      </w:r>
      <w:r w:rsidR="00B616E2">
        <w:rPr>
          <w:rFonts w:ascii="Times New Roman" w:hAnsi="Times New Roman" w:cs="Times New Roman"/>
          <w:color w:val="000000"/>
          <w:lang w:val="en-US"/>
        </w:rPr>
        <w:t>s</w:t>
      </w:r>
      <w:r w:rsidR="00B616E2" w:rsidRPr="007C7A75">
        <w:rPr>
          <w:rFonts w:ascii="Times New Roman" w:hAnsi="Times New Roman" w:cs="Times New Roman"/>
          <w:color w:val="000000"/>
          <w:lang w:val="en-US"/>
        </w:rPr>
        <w:t xml:space="preserve"> out </w:t>
      </w:r>
      <w:r w:rsidRPr="007C7A75">
        <w:rPr>
          <w:rFonts w:ascii="Times New Roman" w:hAnsi="Times New Roman" w:cs="Times New Roman"/>
          <w:color w:val="000000"/>
          <w:lang w:val="en-US"/>
        </w:rPr>
        <w:t xml:space="preserve">monitoring and evaluation of the Strategy and Action Plan </w:t>
      </w:r>
      <w:r w:rsidR="007C7A75">
        <w:rPr>
          <w:rFonts w:ascii="Times New Roman" w:hAnsi="Times New Roman" w:cs="Times New Roman"/>
          <w:color w:val="000000"/>
          <w:lang w:val="en-US"/>
        </w:rPr>
        <w:t>on the</w:t>
      </w:r>
      <w:r w:rsidRPr="007C7A75">
        <w:rPr>
          <w:rFonts w:ascii="Times New Roman" w:hAnsi="Times New Roman" w:cs="Times New Roman"/>
          <w:color w:val="000000"/>
          <w:lang w:val="en-US"/>
        </w:rPr>
        <w:t xml:space="preserve"> bas</w:t>
      </w:r>
      <w:r w:rsidR="007C7A75">
        <w:rPr>
          <w:rFonts w:ascii="Times New Roman" w:hAnsi="Times New Roman" w:cs="Times New Roman"/>
          <w:color w:val="000000"/>
          <w:lang w:val="en-US"/>
        </w:rPr>
        <w:t xml:space="preserve">is of </w:t>
      </w:r>
      <w:r w:rsidRPr="007C7A75">
        <w:rPr>
          <w:rFonts w:ascii="Times New Roman" w:hAnsi="Times New Roman" w:cs="Times New Roman"/>
          <w:color w:val="000000"/>
          <w:lang w:val="en-US"/>
        </w:rPr>
        <w:t>the information</w:t>
      </w:r>
      <w:r w:rsidR="004E1E95">
        <w:rPr>
          <w:rFonts w:ascii="Times New Roman" w:hAnsi="Times New Roman" w:cs="Times New Roman"/>
          <w:color w:val="000000"/>
          <w:lang w:val="en-US"/>
        </w:rPr>
        <w:t xml:space="preserve"> </w:t>
      </w:r>
      <w:r w:rsidRPr="007C7A75">
        <w:rPr>
          <w:rFonts w:ascii="Times New Roman" w:hAnsi="Times New Roman" w:cs="Times New Roman"/>
          <w:color w:val="000000"/>
          <w:lang w:val="en-US"/>
        </w:rPr>
        <w:t xml:space="preserve">submitted by the </w:t>
      </w:r>
      <w:r w:rsidR="00B616E2">
        <w:rPr>
          <w:rFonts w:ascii="Times New Roman" w:hAnsi="Times New Roman" w:cs="Times New Roman"/>
          <w:color w:val="000000"/>
          <w:lang w:val="en-US"/>
        </w:rPr>
        <w:t xml:space="preserve">implementing </w:t>
      </w:r>
      <w:r w:rsidR="007C7A75">
        <w:rPr>
          <w:rFonts w:ascii="Times New Roman" w:hAnsi="Times New Roman" w:cs="Times New Roman"/>
          <w:color w:val="000000"/>
          <w:lang w:val="en-US"/>
        </w:rPr>
        <w:t>bodies</w:t>
      </w:r>
      <w:r w:rsidR="00B616E2">
        <w:rPr>
          <w:rFonts w:ascii="Times New Roman" w:hAnsi="Times New Roman" w:cs="Times New Roman"/>
          <w:color w:val="000000"/>
          <w:lang w:val="en-US"/>
        </w:rPr>
        <w:t xml:space="preserve"> of</w:t>
      </w:r>
      <w:r w:rsidRPr="007C7A75">
        <w:rPr>
          <w:rFonts w:ascii="Times New Roman" w:hAnsi="Times New Roman" w:cs="Times New Roman"/>
          <w:color w:val="000000"/>
          <w:lang w:val="en-US"/>
        </w:rPr>
        <w:t xml:space="preserve"> the Strategy and Action Plan (hereinafter</w:t>
      </w:r>
      <w:r w:rsidR="004E1E95">
        <w:rPr>
          <w:rFonts w:ascii="Times New Roman" w:hAnsi="Times New Roman" w:cs="Times New Roman"/>
          <w:color w:val="000000"/>
          <w:lang w:val="en-US"/>
        </w:rPr>
        <w:t>:</w:t>
      </w:r>
      <w:r w:rsidR="004E1E95" w:rsidRPr="004E1E95">
        <w:rPr>
          <w:rFonts w:ascii="Times New Roman" w:hAnsi="Times New Roman" w:cs="Times New Roman"/>
          <w:color w:val="000000"/>
          <w:lang w:val="en-US"/>
        </w:rPr>
        <w:t xml:space="preserve"> </w:t>
      </w:r>
      <w:r w:rsidR="00FB5725">
        <w:rPr>
          <w:rFonts w:ascii="Times New Roman" w:hAnsi="Times New Roman" w:cs="Times New Roman"/>
          <w:color w:val="000000"/>
          <w:lang w:val="en-US"/>
        </w:rPr>
        <w:t>Implementing</w:t>
      </w:r>
      <w:r w:rsidR="00FB5725" w:rsidRPr="004E1E95">
        <w:rPr>
          <w:rFonts w:ascii="Times New Roman" w:hAnsi="Times New Roman" w:cs="Times New Roman"/>
          <w:color w:val="000000"/>
          <w:lang w:val="en-US"/>
        </w:rPr>
        <w:t xml:space="preserve"> </w:t>
      </w:r>
      <w:r w:rsidR="00FB5725">
        <w:rPr>
          <w:rFonts w:ascii="Times New Roman" w:hAnsi="Times New Roman" w:cs="Times New Roman"/>
          <w:color w:val="000000"/>
          <w:lang w:val="en-US"/>
        </w:rPr>
        <w:t>Bodies</w:t>
      </w:r>
      <w:r w:rsidRPr="007C7A75">
        <w:rPr>
          <w:rFonts w:ascii="Times New Roman" w:hAnsi="Times New Roman" w:cs="Times New Roman"/>
          <w:color w:val="000000"/>
          <w:lang w:val="en-US"/>
        </w:rPr>
        <w:t>)</w:t>
      </w:r>
      <w:r w:rsidR="004E1E95">
        <w:rPr>
          <w:rFonts w:ascii="Times New Roman" w:hAnsi="Times New Roman" w:cs="Times New Roman"/>
          <w:color w:val="000000"/>
          <w:lang w:val="en-US"/>
        </w:rPr>
        <w:t xml:space="preserve"> and </w:t>
      </w:r>
      <w:r w:rsidR="004E1E95" w:rsidRPr="007C7A75">
        <w:rPr>
          <w:rFonts w:ascii="Times New Roman" w:hAnsi="Times New Roman" w:cs="Times New Roman"/>
          <w:color w:val="000000"/>
          <w:lang w:val="en-US"/>
        </w:rPr>
        <w:t>Anti-Corruption Program</w:t>
      </w:r>
      <w:r w:rsidR="004E1E95">
        <w:rPr>
          <w:rFonts w:ascii="Times New Roman" w:hAnsi="Times New Roman" w:cs="Times New Roman"/>
          <w:color w:val="000000"/>
          <w:lang w:val="en-US"/>
        </w:rPr>
        <w:t xml:space="preserve"> Officer</w:t>
      </w:r>
      <w:r w:rsidR="004E1E95" w:rsidRPr="007C7A75">
        <w:rPr>
          <w:rFonts w:ascii="Times New Roman" w:hAnsi="Times New Roman" w:cs="Times New Roman"/>
          <w:color w:val="000000"/>
          <w:lang w:val="en-US"/>
        </w:rPr>
        <w:t xml:space="preserve">s </w:t>
      </w:r>
      <w:r w:rsidRPr="007C7A75">
        <w:rPr>
          <w:rFonts w:ascii="Times New Roman" w:hAnsi="Times New Roman" w:cs="Times New Roman"/>
          <w:color w:val="000000"/>
          <w:lang w:val="en-US"/>
        </w:rPr>
        <w:t>of the</w:t>
      </w:r>
      <w:r w:rsidR="004E1E95">
        <w:rPr>
          <w:rFonts w:ascii="Times New Roman" w:hAnsi="Times New Roman" w:cs="Times New Roman"/>
          <w:color w:val="000000"/>
          <w:lang w:val="en-US"/>
        </w:rPr>
        <w:t>se</w:t>
      </w:r>
      <w:r w:rsidRPr="007C7A75">
        <w:rPr>
          <w:rFonts w:ascii="Times New Roman" w:hAnsi="Times New Roman" w:cs="Times New Roman"/>
          <w:color w:val="000000"/>
          <w:lang w:val="en-US"/>
        </w:rPr>
        <w:t xml:space="preserve"> bodies</w:t>
      </w:r>
      <w:r w:rsidR="00B616E2">
        <w:rPr>
          <w:rFonts w:ascii="Times New Roman" w:hAnsi="Times New Roman" w:cs="Times New Roman"/>
          <w:color w:val="000000"/>
          <w:lang w:val="en-US"/>
        </w:rPr>
        <w:t>. In addition</w:t>
      </w:r>
      <w:r w:rsidR="004E1E95" w:rsidRPr="007C7A75">
        <w:rPr>
          <w:rFonts w:ascii="Times New Roman" w:hAnsi="Times New Roman" w:cs="Times New Roman"/>
          <w:color w:val="000000"/>
          <w:lang w:val="en-US"/>
        </w:rPr>
        <w:t>,</w:t>
      </w:r>
      <w:r w:rsidR="004E1E95">
        <w:rPr>
          <w:rFonts w:ascii="Times New Roman" w:hAnsi="Times New Roman" w:cs="Times New Roman"/>
          <w:color w:val="000000"/>
          <w:lang w:val="en-US"/>
        </w:rPr>
        <w:t xml:space="preserve"> </w:t>
      </w:r>
      <w:r w:rsidR="004E1E95" w:rsidRPr="007C7A75">
        <w:rPr>
          <w:rFonts w:ascii="Times New Roman" w:hAnsi="Times New Roman" w:cs="Times New Roman"/>
          <w:color w:val="000000"/>
          <w:lang w:val="en-US"/>
        </w:rPr>
        <w:t xml:space="preserve">self-assessment reports, </w:t>
      </w:r>
      <w:r w:rsidR="004E1E95">
        <w:rPr>
          <w:rFonts w:ascii="Times New Roman" w:hAnsi="Times New Roman" w:cs="Times New Roman"/>
          <w:color w:val="000000"/>
          <w:lang w:val="en-US"/>
        </w:rPr>
        <w:t>assessments</w:t>
      </w:r>
      <w:r w:rsidR="004E1E95" w:rsidRPr="007C7A75">
        <w:rPr>
          <w:rFonts w:ascii="Times New Roman" w:hAnsi="Times New Roman" w:cs="Times New Roman"/>
          <w:color w:val="000000"/>
          <w:lang w:val="en-US"/>
        </w:rPr>
        <w:t xml:space="preserve"> of Armenia</w:t>
      </w:r>
      <w:r w:rsidR="00B616E2">
        <w:rPr>
          <w:rFonts w:ascii="Times New Roman" w:hAnsi="Times New Roman" w:cs="Times New Roman"/>
          <w:color w:val="000000"/>
          <w:lang w:val="en-US"/>
        </w:rPr>
        <w:t>’</w:t>
      </w:r>
      <w:r w:rsidR="004E1E95">
        <w:rPr>
          <w:rFonts w:ascii="Times New Roman" w:hAnsi="Times New Roman" w:cs="Times New Roman"/>
          <w:color w:val="000000"/>
          <w:lang w:val="en-US"/>
        </w:rPr>
        <w:t>s</w:t>
      </w:r>
      <w:r w:rsidR="004E1E95" w:rsidRPr="007C7A75">
        <w:rPr>
          <w:rFonts w:ascii="Times New Roman" w:hAnsi="Times New Roman" w:cs="Times New Roman"/>
          <w:color w:val="000000"/>
          <w:lang w:val="en-US"/>
        </w:rPr>
        <w:t xml:space="preserve"> international anti-corruption obligations, </w:t>
      </w:r>
      <w:r w:rsidRPr="007C7A75">
        <w:rPr>
          <w:rFonts w:ascii="Times New Roman" w:hAnsi="Times New Roman" w:cs="Times New Roman"/>
          <w:color w:val="000000"/>
          <w:lang w:val="en-US"/>
        </w:rPr>
        <w:t>alternative monitoring reports by civil society</w:t>
      </w:r>
      <w:r w:rsidR="004E1E95">
        <w:rPr>
          <w:rFonts w:ascii="Times New Roman" w:hAnsi="Times New Roman" w:cs="Times New Roman"/>
          <w:color w:val="000000"/>
          <w:lang w:val="en-US"/>
        </w:rPr>
        <w:t>,</w:t>
      </w:r>
      <w:r w:rsidRPr="007C7A75">
        <w:rPr>
          <w:rFonts w:ascii="Times New Roman" w:hAnsi="Times New Roman" w:cs="Times New Roman"/>
          <w:color w:val="000000"/>
          <w:lang w:val="en-US"/>
        </w:rPr>
        <w:t xml:space="preserve"> and other information available to the Ministry</w:t>
      </w:r>
      <w:r w:rsidR="00B616E2">
        <w:rPr>
          <w:rFonts w:ascii="Times New Roman" w:hAnsi="Times New Roman" w:cs="Times New Roman"/>
          <w:color w:val="000000"/>
          <w:lang w:val="en-US"/>
        </w:rPr>
        <w:t xml:space="preserve"> are taken into consideration</w:t>
      </w:r>
      <w:r w:rsidRPr="007C7A75">
        <w:rPr>
          <w:rFonts w:ascii="Times New Roman" w:hAnsi="Times New Roman" w:cs="Times New Roman"/>
          <w:color w:val="000000"/>
          <w:lang w:val="en-US"/>
        </w:rPr>
        <w:t>. The results of monitoring and evaluation are summarized in reports.</w:t>
      </w:r>
    </w:p>
    <w:p w14:paraId="26714755" w14:textId="109D689F" w:rsidR="00947418" w:rsidRDefault="00077F09"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sidRPr="007C7A75">
        <w:rPr>
          <w:rFonts w:ascii="Times New Roman" w:hAnsi="Times New Roman" w:cs="Times New Roman"/>
          <w:color w:val="000000"/>
          <w:lang w:val="en-US"/>
        </w:rPr>
        <w:t xml:space="preserve">Monitoring is carried out on a semi-annual and annual basis. </w:t>
      </w:r>
      <w:r w:rsidR="004E1E95">
        <w:rPr>
          <w:rFonts w:ascii="Times New Roman" w:hAnsi="Times New Roman" w:cs="Times New Roman"/>
          <w:color w:val="000000"/>
          <w:lang w:val="en-US"/>
        </w:rPr>
        <w:t>The</w:t>
      </w:r>
      <w:r w:rsidRPr="007C7A75">
        <w:rPr>
          <w:rFonts w:ascii="Times New Roman" w:hAnsi="Times New Roman" w:cs="Times New Roman"/>
          <w:color w:val="000000"/>
          <w:lang w:val="en-US"/>
        </w:rPr>
        <w:t xml:space="preserve"> </w:t>
      </w:r>
      <w:r w:rsidR="004E1E95">
        <w:rPr>
          <w:rFonts w:ascii="Times New Roman" w:hAnsi="Times New Roman" w:cs="Times New Roman"/>
          <w:color w:val="000000"/>
          <w:lang w:val="en-US"/>
        </w:rPr>
        <w:t>semi-annual</w:t>
      </w:r>
      <w:r w:rsidRPr="007C7A75">
        <w:rPr>
          <w:rFonts w:ascii="Times New Roman" w:hAnsi="Times New Roman" w:cs="Times New Roman"/>
          <w:color w:val="000000"/>
          <w:lang w:val="en-US"/>
        </w:rPr>
        <w:t xml:space="preserve"> monitoring</w:t>
      </w:r>
      <w:r w:rsidR="004E1E95">
        <w:rPr>
          <w:rFonts w:ascii="Times New Roman" w:hAnsi="Times New Roman" w:cs="Times New Roman"/>
          <w:color w:val="000000"/>
          <w:lang w:val="en-US"/>
        </w:rPr>
        <w:t xml:space="preserve"> investigates</w:t>
      </w:r>
      <w:r w:rsidRPr="007C7A75">
        <w:rPr>
          <w:rFonts w:ascii="Times New Roman" w:hAnsi="Times New Roman" w:cs="Times New Roman"/>
          <w:color w:val="000000"/>
          <w:lang w:val="en-US"/>
        </w:rPr>
        <w:t xml:space="preserve"> the progress of </w:t>
      </w:r>
      <w:r w:rsidR="004E1E95">
        <w:rPr>
          <w:rFonts w:ascii="Times New Roman" w:hAnsi="Times New Roman" w:cs="Times New Roman"/>
          <w:color w:val="000000"/>
          <w:lang w:val="en-US"/>
        </w:rPr>
        <w:t>Activities’</w:t>
      </w:r>
      <w:r w:rsidRPr="007C7A75">
        <w:rPr>
          <w:rFonts w:ascii="Times New Roman" w:hAnsi="Times New Roman" w:cs="Times New Roman"/>
          <w:color w:val="000000"/>
          <w:lang w:val="en-US"/>
        </w:rPr>
        <w:t xml:space="preserve"> </w:t>
      </w:r>
      <w:r w:rsidR="004E1E95" w:rsidRPr="007C7A75">
        <w:rPr>
          <w:rFonts w:ascii="Times New Roman" w:hAnsi="Times New Roman" w:cs="Times New Roman"/>
          <w:color w:val="000000"/>
          <w:lang w:val="en-US"/>
        </w:rPr>
        <w:t xml:space="preserve">implementation </w:t>
      </w:r>
      <w:r w:rsidRPr="007C7A75">
        <w:rPr>
          <w:rFonts w:ascii="Times New Roman" w:hAnsi="Times New Roman" w:cs="Times New Roman"/>
          <w:color w:val="000000"/>
          <w:lang w:val="en-US"/>
        </w:rPr>
        <w:t xml:space="preserve">and </w:t>
      </w:r>
      <w:r w:rsidR="004E1E95">
        <w:rPr>
          <w:rFonts w:ascii="Times New Roman" w:hAnsi="Times New Roman" w:cs="Times New Roman"/>
          <w:color w:val="000000"/>
          <w:lang w:val="en-US"/>
        </w:rPr>
        <w:t xml:space="preserve">identifies </w:t>
      </w:r>
      <w:r w:rsidRPr="007C7A75">
        <w:rPr>
          <w:rFonts w:ascii="Times New Roman" w:hAnsi="Times New Roman" w:cs="Times New Roman"/>
          <w:color w:val="000000"/>
          <w:lang w:val="en-US"/>
        </w:rPr>
        <w:t xml:space="preserve">the hindering </w:t>
      </w:r>
      <w:r w:rsidR="004E1E95">
        <w:rPr>
          <w:rFonts w:ascii="Times New Roman" w:hAnsi="Times New Roman" w:cs="Times New Roman"/>
          <w:color w:val="000000"/>
          <w:lang w:val="en-US"/>
        </w:rPr>
        <w:t xml:space="preserve">factors of </w:t>
      </w:r>
      <w:r w:rsidRPr="007C7A75">
        <w:rPr>
          <w:rFonts w:ascii="Times New Roman" w:hAnsi="Times New Roman" w:cs="Times New Roman"/>
          <w:color w:val="000000"/>
          <w:lang w:val="en-US"/>
        </w:rPr>
        <w:t xml:space="preserve">the implementation. </w:t>
      </w:r>
      <w:r w:rsidR="00B616E2">
        <w:rPr>
          <w:rFonts w:ascii="Times New Roman" w:hAnsi="Times New Roman" w:cs="Times New Roman"/>
          <w:color w:val="000000"/>
          <w:lang w:val="en-US"/>
        </w:rPr>
        <w:t>I</w:t>
      </w:r>
      <w:r w:rsidRPr="007C7A75">
        <w:rPr>
          <w:rFonts w:ascii="Times New Roman" w:hAnsi="Times New Roman" w:cs="Times New Roman"/>
          <w:color w:val="000000"/>
          <w:lang w:val="en-US"/>
        </w:rPr>
        <w:t>ntermediate result monitoring, as well as factor monitoring and evaluation, are carried out</w:t>
      </w:r>
      <w:r w:rsidR="00B616E2" w:rsidRPr="00B616E2">
        <w:rPr>
          <w:rFonts w:ascii="Times New Roman" w:hAnsi="Times New Roman" w:cs="Times New Roman"/>
          <w:color w:val="000000"/>
          <w:lang w:val="en-US"/>
        </w:rPr>
        <w:t xml:space="preserve"> </w:t>
      </w:r>
      <w:r w:rsidR="00B616E2">
        <w:rPr>
          <w:rFonts w:ascii="Times New Roman" w:hAnsi="Times New Roman" w:cs="Times New Roman"/>
          <w:color w:val="000000"/>
          <w:lang w:val="en-US"/>
        </w:rPr>
        <w:t>o</w:t>
      </w:r>
      <w:r w:rsidR="00B616E2" w:rsidRPr="007C7A75">
        <w:rPr>
          <w:rFonts w:ascii="Times New Roman" w:hAnsi="Times New Roman" w:cs="Times New Roman"/>
          <w:color w:val="000000"/>
          <w:lang w:val="en-US"/>
        </w:rPr>
        <w:t>n annual basis</w:t>
      </w:r>
      <w:r w:rsidRPr="007C7A75">
        <w:rPr>
          <w:rFonts w:ascii="Times New Roman" w:hAnsi="Times New Roman" w:cs="Times New Roman"/>
          <w:color w:val="000000"/>
          <w:lang w:val="en-US"/>
        </w:rPr>
        <w:t xml:space="preserve">. </w:t>
      </w:r>
      <w:r w:rsidR="00B616E2">
        <w:rPr>
          <w:rFonts w:ascii="Times New Roman" w:hAnsi="Times New Roman" w:cs="Times New Roman"/>
          <w:color w:val="000000"/>
          <w:lang w:val="en-US"/>
        </w:rPr>
        <w:t>The r</w:t>
      </w:r>
      <w:r w:rsidRPr="007C7A75">
        <w:rPr>
          <w:rFonts w:ascii="Times New Roman" w:hAnsi="Times New Roman" w:cs="Times New Roman"/>
          <w:color w:val="000000"/>
          <w:lang w:val="en-US"/>
        </w:rPr>
        <w:t xml:space="preserve">esult monitoring is </w:t>
      </w:r>
      <w:r w:rsidR="00B616E2">
        <w:rPr>
          <w:rFonts w:ascii="Times New Roman" w:hAnsi="Times New Roman" w:cs="Times New Roman"/>
          <w:color w:val="000000"/>
          <w:lang w:val="en-US"/>
        </w:rPr>
        <w:t>conducted on the basis of the</w:t>
      </w:r>
      <w:r w:rsidRPr="007C7A75">
        <w:rPr>
          <w:rFonts w:ascii="Times New Roman" w:hAnsi="Times New Roman" w:cs="Times New Roman"/>
          <w:color w:val="000000"/>
          <w:lang w:val="en-US"/>
        </w:rPr>
        <w:t xml:space="preserve"> result indicators </w:t>
      </w:r>
      <w:r w:rsidR="004506CE">
        <w:rPr>
          <w:rFonts w:ascii="Times New Roman" w:hAnsi="Times New Roman" w:cs="Times New Roman"/>
          <w:color w:val="000000"/>
          <w:lang w:val="en-US"/>
        </w:rPr>
        <w:t>addressing</w:t>
      </w:r>
      <w:r w:rsidRPr="007C7A75">
        <w:rPr>
          <w:rFonts w:ascii="Times New Roman" w:hAnsi="Times New Roman" w:cs="Times New Roman"/>
          <w:color w:val="000000"/>
          <w:lang w:val="en-US"/>
        </w:rPr>
        <w:t xml:space="preserve"> main </w:t>
      </w:r>
      <w:r w:rsidR="00947418">
        <w:rPr>
          <w:rFonts w:ascii="Times New Roman" w:hAnsi="Times New Roman" w:cs="Times New Roman"/>
          <w:color w:val="000000"/>
          <w:lang w:val="en-US"/>
        </w:rPr>
        <w:t>issues</w:t>
      </w:r>
      <w:r w:rsidRPr="007C7A75">
        <w:rPr>
          <w:rFonts w:ascii="Times New Roman" w:hAnsi="Times New Roman" w:cs="Times New Roman"/>
          <w:color w:val="000000"/>
          <w:lang w:val="en-US"/>
        </w:rPr>
        <w:t xml:space="preserve"> set by the Strategy. </w:t>
      </w:r>
      <w:r w:rsidR="00947418">
        <w:rPr>
          <w:rFonts w:ascii="Times New Roman" w:hAnsi="Times New Roman" w:cs="Times New Roman"/>
          <w:color w:val="000000"/>
          <w:lang w:val="en-US"/>
        </w:rPr>
        <w:t>The</w:t>
      </w:r>
      <w:r w:rsidRPr="007C7A75">
        <w:rPr>
          <w:rFonts w:ascii="Times New Roman" w:hAnsi="Times New Roman" w:cs="Times New Roman"/>
          <w:color w:val="000000"/>
          <w:lang w:val="en-US"/>
        </w:rPr>
        <w:t xml:space="preserve"> factor monitoring and evaluation</w:t>
      </w:r>
      <w:r w:rsidR="00947418">
        <w:rPr>
          <w:rFonts w:ascii="Times New Roman" w:hAnsi="Times New Roman" w:cs="Times New Roman"/>
          <w:color w:val="000000"/>
          <w:lang w:val="en-US"/>
        </w:rPr>
        <w:t xml:space="preserve"> </w:t>
      </w:r>
      <w:r w:rsidR="00FB5725">
        <w:rPr>
          <w:rFonts w:ascii="Times New Roman" w:hAnsi="Times New Roman" w:cs="Times New Roman"/>
          <w:color w:val="000000"/>
          <w:lang w:val="en-US"/>
        </w:rPr>
        <w:t>reviews</w:t>
      </w:r>
      <w:r w:rsidR="00947418">
        <w:rPr>
          <w:rFonts w:ascii="Times New Roman" w:hAnsi="Times New Roman" w:cs="Times New Roman"/>
          <w:color w:val="000000"/>
          <w:lang w:val="en-US"/>
        </w:rPr>
        <w:t xml:space="preserve"> and evaluates</w:t>
      </w:r>
      <w:r w:rsidRPr="007C7A75">
        <w:rPr>
          <w:rFonts w:ascii="Times New Roman" w:hAnsi="Times New Roman" w:cs="Times New Roman"/>
          <w:color w:val="000000"/>
          <w:lang w:val="en-US"/>
        </w:rPr>
        <w:t xml:space="preserve"> the </w:t>
      </w:r>
      <w:r w:rsidR="00947418">
        <w:rPr>
          <w:rFonts w:ascii="Times New Roman" w:hAnsi="Times New Roman" w:cs="Times New Roman"/>
          <w:color w:val="000000"/>
          <w:lang w:val="en-US"/>
        </w:rPr>
        <w:t>implementation</w:t>
      </w:r>
      <w:r w:rsidRPr="007C7A75">
        <w:rPr>
          <w:rFonts w:ascii="Times New Roman" w:hAnsi="Times New Roman" w:cs="Times New Roman"/>
          <w:color w:val="000000"/>
          <w:lang w:val="en-US"/>
        </w:rPr>
        <w:t xml:space="preserve"> of the Action Plan based on the factor indicators defined for each </w:t>
      </w:r>
      <w:r w:rsidR="00FB5725">
        <w:rPr>
          <w:rFonts w:ascii="Times New Roman" w:hAnsi="Times New Roman" w:cs="Times New Roman"/>
          <w:color w:val="000000"/>
          <w:lang w:val="en-US"/>
        </w:rPr>
        <w:t>action</w:t>
      </w:r>
      <w:r w:rsidRPr="007C7A75">
        <w:rPr>
          <w:rFonts w:ascii="Times New Roman" w:hAnsi="Times New Roman" w:cs="Times New Roman"/>
          <w:color w:val="000000"/>
          <w:lang w:val="en-US"/>
        </w:rPr>
        <w:t>.</w:t>
      </w:r>
    </w:p>
    <w:p w14:paraId="7CE1E3D0" w14:textId="09064E21" w:rsidR="00077F09" w:rsidRPr="00947418" w:rsidRDefault="00077F09"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sidRPr="00947418">
        <w:rPr>
          <w:rFonts w:ascii="Times New Roman" w:hAnsi="Times New Roman" w:cs="Times New Roman"/>
          <w:color w:val="000000"/>
          <w:lang w:val="en-US"/>
        </w:rPr>
        <w:t xml:space="preserve">Factor monitoring and evaluation </w:t>
      </w:r>
      <w:r w:rsidR="00FB5725">
        <w:rPr>
          <w:rFonts w:ascii="Times New Roman" w:hAnsi="Times New Roman" w:cs="Times New Roman"/>
          <w:color w:val="000000"/>
          <w:lang w:val="en-US"/>
        </w:rPr>
        <w:t>is the key measure</w:t>
      </w:r>
      <w:r w:rsidRPr="00947418">
        <w:rPr>
          <w:rFonts w:ascii="Times New Roman" w:hAnsi="Times New Roman" w:cs="Times New Roman"/>
          <w:color w:val="000000"/>
          <w:lang w:val="en-US"/>
        </w:rPr>
        <w:t xml:space="preserve"> reflecting the </w:t>
      </w:r>
      <w:r w:rsidR="00FB5725">
        <w:rPr>
          <w:rFonts w:ascii="Times New Roman" w:hAnsi="Times New Roman" w:cs="Times New Roman"/>
          <w:color w:val="000000"/>
          <w:lang w:val="en-US"/>
        </w:rPr>
        <w:t>outcome</w:t>
      </w:r>
      <w:r w:rsidRPr="00947418">
        <w:rPr>
          <w:rFonts w:ascii="Times New Roman" w:hAnsi="Times New Roman" w:cs="Times New Roman"/>
          <w:color w:val="000000"/>
          <w:lang w:val="en-US"/>
        </w:rPr>
        <w:t xml:space="preserve"> of the </w:t>
      </w:r>
      <w:r w:rsidR="00FB5725" w:rsidRPr="00947418">
        <w:rPr>
          <w:rFonts w:ascii="Times New Roman" w:hAnsi="Times New Roman" w:cs="Times New Roman"/>
          <w:color w:val="000000"/>
          <w:lang w:val="en-US"/>
        </w:rPr>
        <w:t xml:space="preserve">Strategy </w:t>
      </w:r>
      <w:r w:rsidRPr="00947418">
        <w:rPr>
          <w:rFonts w:ascii="Times New Roman" w:hAnsi="Times New Roman" w:cs="Times New Roman"/>
          <w:color w:val="000000"/>
          <w:lang w:val="en-US"/>
        </w:rPr>
        <w:t xml:space="preserve">implementation. Factor monitoring and evaluation is carried out not only by the Ministry, but also by the </w:t>
      </w:r>
      <w:r w:rsidR="00F17FF3">
        <w:rPr>
          <w:rFonts w:ascii="Times New Roman" w:hAnsi="Times New Roman" w:cs="Times New Roman"/>
          <w:color w:val="000000"/>
          <w:lang w:val="en-US"/>
        </w:rPr>
        <w:t>Implementing</w:t>
      </w:r>
      <w:r w:rsidRPr="00947418">
        <w:rPr>
          <w:rFonts w:ascii="Times New Roman" w:hAnsi="Times New Roman" w:cs="Times New Roman"/>
          <w:color w:val="000000"/>
          <w:lang w:val="en-US"/>
        </w:rPr>
        <w:t xml:space="preserve"> </w:t>
      </w:r>
      <w:r w:rsidR="00F17FF3">
        <w:rPr>
          <w:rFonts w:ascii="Times New Roman" w:hAnsi="Times New Roman" w:cs="Times New Roman"/>
          <w:color w:val="000000"/>
          <w:lang w:val="en-US"/>
        </w:rPr>
        <w:t>B</w:t>
      </w:r>
      <w:r w:rsidRPr="00947418">
        <w:rPr>
          <w:rFonts w:ascii="Times New Roman" w:hAnsi="Times New Roman" w:cs="Times New Roman"/>
          <w:color w:val="000000"/>
          <w:lang w:val="en-US"/>
        </w:rPr>
        <w:t>odies.</w:t>
      </w:r>
    </w:p>
    <w:p w14:paraId="00ED8ADE" w14:textId="21D2A12A" w:rsidR="00077F09" w:rsidRPr="00077F09" w:rsidRDefault="00077F09"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sidRPr="00077F09">
        <w:rPr>
          <w:rFonts w:ascii="Times New Roman" w:hAnsi="Times New Roman" w:cs="Times New Roman"/>
          <w:color w:val="000000"/>
          <w:lang w:val="en-US"/>
        </w:rPr>
        <w:t xml:space="preserve"> </w:t>
      </w:r>
      <w:r w:rsidR="00FB5725">
        <w:rPr>
          <w:rFonts w:ascii="Times New Roman" w:hAnsi="Times New Roman" w:cs="Times New Roman"/>
          <w:color w:val="000000"/>
          <w:lang w:val="en-US"/>
        </w:rPr>
        <w:t xml:space="preserve">Within the </w:t>
      </w:r>
      <w:r w:rsidRPr="00077F09">
        <w:rPr>
          <w:rFonts w:ascii="Times New Roman" w:hAnsi="Times New Roman" w:cs="Times New Roman"/>
          <w:color w:val="000000"/>
          <w:lang w:val="en-US"/>
        </w:rPr>
        <w:t xml:space="preserve">factor monitoring, the </w:t>
      </w:r>
      <w:r w:rsidR="00F17FF3" w:rsidRPr="00077F09">
        <w:rPr>
          <w:rFonts w:ascii="Times New Roman" w:hAnsi="Times New Roman" w:cs="Times New Roman"/>
          <w:color w:val="000000"/>
          <w:lang w:val="en-US"/>
        </w:rPr>
        <w:t xml:space="preserve">performance </w:t>
      </w:r>
      <w:r w:rsidRPr="00077F09">
        <w:rPr>
          <w:rFonts w:ascii="Times New Roman" w:hAnsi="Times New Roman" w:cs="Times New Roman"/>
          <w:color w:val="000000"/>
          <w:lang w:val="en-US"/>
        </w:rPr>
        <w:t xml:space="preserve">evaluation </w:t>
      </w:r>
      <w:r w:rsidR="00B2348B" w:rsidRPr="00077F09">
        <w:rPr>
          <w:rFonts w:ascii="Times New Roman" w:hAnsi="Times New Roman" w:cs="Times New Roman"/>
          <w:color w:val="000000"/>
          <w:lang w:val="en-US"/>
        </w:rPr>
        <w:t xml:space="preserve">results </w:t>
      </w:r>
      <w:r w:rsidR="00FB5725">
        <w:rPr>
          <w:rFonts w:ascii="Times New Roman" w:hAnsi="Times New Roman" w:cs="Times New Roman"/>
          <w:color w:val="000000"/>
          <w:lang w:val="en-US"/>
        </w:rPr>
        <w:t>f</w:t>
      </w:r>
      <w:r w:rsidR="00B2348B">
        <w:rPr>
          <w:rFonts w:ascii="Times New Roman" w:hAnsi="Times New Roman" w:cs="Times New Roman"/>
          <w:color w:val="000000"/>
          <w:lang w:val="en-US"/>
        </w:rPr>
        <w:t>or</w:t>
      </w:r>
      <w:r w:rsidRPr="00077F09">
        <w:rPr>
          <w:rFonts w:ascii="Times New Roman" w:hAnsi="Times New Roman" w:cs="Times New Roman"/>
          <w:color w:val="000000"/>
          <w:lang w:val="en-US"/>
        </w:rPr>
        <w:t xml:space="preserve"> each </w:t>
      </w:r>
      <w:r w:rsidR="00F17FF3">
        <w:rPr>
          <w:rFonts w:ascii="Times New Roman" w:hAnsi="Times New Roman" w:cs="Times New Roman"/>
          <w:color w:val="000000"/>
          <w:lang w:val="en-US"/>
        </w:rPr>
        <w:t>acti</w:t>
      </w:r>
      <w:r w:rsidR="00FC5B0E">
        <w:rPr>
          <w:rFonts w:ascii="Times New Roman" w:hAnsi="Times New Roman" w:cs="Times New Roman"/>
          <w:color w:val="000000"/>
          <w:lang w:val="en-US"/>
        </w:rPr>
        <w:t>on</w:t>
      </w:r>
      <w:r w:rsidRPr="00077F09">
        <w:rPr>
          <w:rFonts w:ascii="Times New Roman" w:hAnsi="Times New Roman" w:cs="Times New Roman"/>
          <w:color w:val="000000"/>
          <w:lang w:val="en-US"/>
        </w:rPr>
        <w:t xml:space="preserve"> are </w:t>
      </w:r>
      <w:r w:rsidR="00FB5725">
        <w:rPr>
          <w:rFonts w:ascii="Times New Roman" w:hAnsi="Times New Roman" w:cs="Times New Roman"/>
          <w:color w:val="000000"/>
          <w:lang w:val="en-US"/>
        </w:rPr>
        <w:t>presented</w:t>
      </w:r>
      <w:r w:rsidRPr="00077F09">
        <w:rPr>
          <w:rFonts w:ascii="Times New Roman" w:hAnsi="Times New Roman" w:cs="Times New Roman"/>
          <w:color w:val="000000"/>
          <w:lang w:val="en-US"/>
        </w:rPr>
        <w:t xml:space="preserve"> </w:t>
      </w:r>
      <w:r w:rsidR="00FB5725">
        <w:rPr>
          <w:rFonts w:ascii="Times New Roman" w:hAnsi="Times New Roman" w:cs="Times New Roman"/>
          <w:color w:val="000000"/>
          <w:lang w:val="en-US"/>
        </w:rPr>
        <w:t>through</w:t>
      </w:r>
      <w:r w:rsidRPr="00077F09">
        <w:rPr>
          <w:rFonts w:ascii="Times New Roman" w:hAnsi="Times New Roman" w:cs="Times New Roman"/>
          <w:color w:val="000000"/>
          <w:lang w:val="en-US"/>
        </w:rPr>
        <w:t xml:space="preserve"> the following indicators:</w:t>
      </w:r>
    </w:p>
    <w:p w14:paraId="33F51422" w14:textId="1D4B4DDE" w:rsidR="00077F09" w:rsidRPr="00077F09" w:rsidRDefault="00077F09" w:rsidP="00077F09">
      <w:pPr>
        <w:tabs>
          <w:tab w:val="left" w:pos="142"/>
          <w:tab w:val="left" w:pos="284"/>
          <w:tab w:val="left" w:pos="426"/>
          <w:tab w:val="left" w:pos="567"/>
          <w:tab w:val="left" w:pos="709"/>
          <w:tab w:val="left" w:pos="993"/>
        </w:tabs>
        <w:spacing w:before="120" w:after="120" w:line="276" w:lineRule="auto"/>
        <w:ind w:firstLine="0"/>
        <w:rPr>
          <w:rFonts w:ascii="Times New Roman" w:hAnsi="Times New Roman" w:cs="Times New Roman"/>
          <w:color w:val="000000"/>
          <w:lang w:val="en-US"/>
        </w:rPr>
      </w:pPr>
      <w:r w:rsidRPr="00077F09">
        <w:rPr>
          <w:rFonts w:ascii="Times New Roman" w:hAnsi="Times New Roman" w:cs="Times New Roman"/>
          <w:color w:val="000000"/>
          <w:lang w:val="en-US"/>
        </w:rPr>
        <w:t xml:space="preserve">(1) fully completed (91-100% of the </w:t>
      </w:r>
      <w:r w:rsidR="00FB5725">
        <w:rPr>
          <w:rFonts w:ascii="Times New Roman" w:hAnsi="Times New Roman" w:cs="Times New Roman"/>
          <w:color w:val="000000"/>
          <w:lang w:val="en-US"/>
        </w:rPr>
        <w:t xml:space="preserve">action </w:t>
      </w:r>
      <w:r w:rsidR="00F17FF3">
        <w:rPr>
          <w:rFonts w:ascii="Times New Roman" w:hAnsi="Times New Roman" w:cs="Times New Roman"/>
          <w:color w:val="000000"/>
          <w:lang w:val="en-US"/>
        </w:rPr>
        <w:t>activities</w:t>
      </w:r>
      <w:r w:rsidRPr="00077F09">
        <w:rPr>
          <w:rFonts w:ascii="Times New Roman" w:hAnsi="Times New Roman" w:cs="Times New Roman"/>
          <w:color w:val="000000"/>
          <w:lang w:val="en-US"/>
        </w:rPr>
        <w:t xml:space="preserve"> </w:t>
      </w:r>
      <w:r w:rsidR="00F17FF3" w:rsidRPr="00077F09">
        <w:rPr>
          <w:rFonts w:ascii="Times New Roman" w:hAnsi="Times New Roman" w:cs="Times New Roman"/>
          <w:color w:val="000000"/>
          <w:lang w:val="en-US"/>
        </w:rPr>
        <w:t xml:space="preserve">planned </w:t>
      </w:r>
      <w:r w:rsidRPr="00077F09">
        <w:rPr>
          <w:rFonts w:ascii="Times New Roman" w:hAnsi="Times New Roman" w:cs="Times New Roman"/>
          <w:color w:val="000000"/>
          <w:lang w:val="en-US"/>
        </w:rPr>
        <w:t xml:space="preserve">for the </w:t>
      </w:r>
      <w:r w:rsidR="00FB5725">
        <w:rPr>
          <w:rFonts w:ascii="Times New Roman" w:hAnsi="Times New Roman" w:cs="Times New Roman"/>
          <w:color w:val="000000"/>
          <w:lang w:val="en-US"/>
        </w:rPr>
        <w:t>given</w:t>
      </w:r>
      <w:r w:rsidRPr="00077F09">
        <w:rPr>
          <w:rFonts w:ascii="Times New Roman" w:hAnsi="Times New Roman" w:cs="Times New Roman"/>
          <w:color w:val="000000"/>
          <w:lang w:val="en-US"/>
        </w:rPr>
        <w:t xml:space="preserve"> period </w:t>
      </w:r>
      <w:r w:rsidR="00B2348B">
        <w:rPr>
          <w:rFonts w:ascii="Times New Roman" w:hAnsi="Times New Roman" w:cs="Times New Roman"/>
          <w:color w:val="000000"/>
          <w:lang w:val="en-US"/>
        </w:rPr>
        <w:t>were</w:t>
      </w:r>
      <w:r w:rsidRPr="00077F09">
        <w:rPr>
          <w:rFonts w:ascii="Times New Roman" w:hAnsi="Times New Roman" w:cs="Times New Roman"/>
          <w:color w:val="000000"/>
          <w:lang w:val="en-US"/>
        </w:rPr>
        <w:t xml:space="preserve"> completed),</w:t>
      </w:r>
    </w:p>
    <w:p w14:paraId="5C1219A5" w14:textId="6AB6C5B7" w:rsidR="00077F09" w:rsidRPr="00077F09" w:rsidRDefault="00077F09" w:rsidP="00077F09">
      <w:pPr>
        <w:tabs>
          <w:tab w:val="left" w:pos="142"/>
          <w:tab w:val="left" w:pos="284"/>
          <w:tab w:val="left" w:pos="426"/>
          <w:tab w:val="left" w:pos="567"/>
          <w:tab w:val="left" w:pos="709"/>
          <w:tab w:val="left" w:pos="993"/>
        </w:tabs>
        <w:spacing w:before="120" w:after="120" w:line="276" w:lineRule="auto"/>
        <w:ind w:firstLine="0"/>
        <w:rPr>
          <w:rFonts w:ascii="Times New Roman" w:hAnsi="Times New Roman" w:cs="Times New Roman"/>
          <w:color w:val="000000"/>
          <w:lang w:val="en-US"/>
        </w:rPr>
      </w:pPr>
      <w:r w:rsidRPr="00077F09">
        <w:rPr>
          <w:rFonts w:ascii="Times New Roman" w:hAnsi="Times New Roman" w:cs="Times New Roman"/>
          <w:color w:val="000000"/>
          <w:lang w:val="en-US"/>
        </w:rPr>
        <w:t xml:space="preserve">(2) mostly completed (71-90% of the </w:t>
      </w:r>
      <w:r w:rsidR="00FB5725">
        <w:rPr>
          <w:rFonts w:ascii="Times New Roman" w:hAnsi="Times New Roman" w:cs="Times New Roman"/>
          <w:color w:val="000000"/>
          <w:lang w:val="en-US"/>
        </w:rPr>
        <w:t xml:space="preserve">action </w:t>
      </w:r>
      <w:r w:rsidR="00F17FF3">
        <w:rPr>
          <w:rFonts w:ascii="Times New Roman" w:hAnsi="Times New Roman" w:cs="Times New Roman"/>
          <w:color w:val="000000"/>
          <w:lang w:val="en-US"/>
        </w:rPr>
        <w:t>activities</w:t>
      </w:r>
      <w:r w:rsidR="00F17FF3" w:rsidRPr="00077F09">
        <w:rPr>
          <w:rFonts w:ascii="Times New Roman" w:hAnsi="Times New Roman" w:cs="Times New Roman"/>
          <w:color w:val="000000"/>
          <w:lang w:val="en-US"/>
        </w:rPr>
        <w:t xml:space="preserve"> </w:t>
      </w:r>
      <w:r w:rsidRPr="00077F09">
        <w:rPr>
          <w:rFonts w:ascii="Times New Roman" w:hAnsi="Times New Roman" w:cs="Times New Roman"/>
          <w:color w:val="000000"/>
          <w:lang w:val="en-US"/>
        </w:rPr>
        <w:t xml:space="preserve">planned for the </w:t>
      </w:r>
      <w:r w:rsidR="00FB5725">
        <w:rPr>
          <w:rFonts w:ascii="Times New Roman" w:hAnsi="Times New Roman" w:cs="Times New Roman"/>
          <w:color w:val="000000"/>
          <w:lang w:val="en-US"/>
        </w:rPr>
        <w:t>given</w:t>
      </w:r>
      <w:r w:rsidRPr="00077F09">
        <w:rPr>
          <w:rFonts w:ascii="Times New Roman" w:hAnsi="Times New Roman" w:cs="Times New Roman"/>
          <w:color w:val="000000"/>
          <w:lang w:val="en-US"/>
        </w:rPr>
        <w:t xml:space="preserve"> period </w:t>
      </w:r>
      <w:r w:rsidR="00B2348B">
        <w:rPr>
          <w:rFonts w:ascii="Times New Roman" w:hAnsi="Times New Roman" w:cs="Times New Roman"/>
          <w:color w:val="000000"/>
          <w:lang w:val="en-US"/>
        </w:rPr>
        <w:t>were</w:t>
      </w:r>
      <w:r w:rsidRPr="00077F09">
        <w:rPr>
          <w:rFonts w:ascii="Times New Roman" w:hAnsi="Times New Roman" w:cs="Times New Roman"/>
          <w:color w:val="000000"/>
          <w:lang w:val="en-US"/>
        </w:rPr>
        <w:t xml:space="preserve"> completed),</w:t>
      </w:r>
    </w:p>
    <w:p w14:paraId="3D6EA43F" w14:textId="54945750" w:rsidR="00077F09" w:rsidRPr="00077F09" w:rsidRDefault="00077F09" w:rsidP="00077F09">
      <w:pPr>
        <w:tabs>
          <w:tab w:val="left" w:pos="142"/>
          <w:tab w:val="left" w:pos="284"/>
          <w:tab w:val="left" w:pos="426"/>
          <w:tab w:val="left" w:pos="567"/>
          <w:tab w:val="left" w:pos="709"/>
          <w:tab w:val="left" w:pos="993"/>
        </w:tabs>
        <w:spacing w:before="120" w:after="120" w:line="276" w:lineRule="auto"/>
        <w:ind w:firstLine="0"/>
        <w:rPr>
          <w:rFonts w:ascii="Times New Roman" w:hAnsi="Times New Roman" w:cs="Times New Roman"/>
          <w:color w:val="000000"/>
          <w:lang w:val="en-US"/>
        </w:rPr>
      </w:pPr>
      <w:r w:rsidRPr="00077F09">
        <w:rPr>
          <w:rFonts w:ascii="Times New Roman" w:hAnsi="Times New Roman" w:cs="Times New Roman"/>
          <w:color w:val="000000"/>
          <w:lang w:val="en-US"/>
        </w:rPr>
        <w:t xml:space="preserve">(3) partially completed (31-70% of the </w:t>
      </w:r>
      <w:r w:rsidR="00FB5725">
        <w:rPr>
          <w:rFonts w:ascii="Times New Roman" w:hAnsi="Times New Roman" w:cs="Times New Roman"/>
          <w:color w:val="000000"/>
          <w:lang w:val="en-US"/>
        </w:rPr>
        <w:t xml:space="preserve">action </w:t>
      </w:r>
      <w:r w:rsidR="00F17FF3">
        <w:rPr>
          <w:rFonts w:ascii="Times New Roman" w:hAnsi="Times New Roman" w:cs="Times New Roman"/>
          <w:color w:val="000000"/>
          <w:lang w:val="en-US"/>
        </w:rPr>
        <w:t>activities</w:t>
      </w:r>
      <w:r w:rsidR="00F17FF3" w:rsidRPr="00077F09">
        <w:rPr>
          <w:rFonts w:ascii="Times New Roman" w:hAnsi="Times New Roman" w:cs="Times New Roman"/>
          <w:color w:val="000000"/>
          <w:lang w:val="en-US"/>
        </w:rPr>
        <w:t xml:space="preserve"> </w:t>
      </w:r>
      <w:r w:rsidRPr="00077F09">
        <w:rPr>
          <w:rFonts w:ascii="Times New Roman" w:hAnsi="Times New Roman" w:cs="Times New Roman"/>
          <w:color w:val="000000"/>
          <w:lang w:val="en-US"/>
        </w:rPr>
        <w:t xml:space="preserve">planned for the </w:t>
      </w:r>
      <w:r w:rsidR="00FB5725">
        <w:rPr>
          <w:rFonts w:ascii="Times New Roman" w:hAnsi="Times New Roman" w:cs="Times New Roman"/>
          <w:color w:val="000000"/>
          <w:lang w:val="en-US"/>
        </w:rPr>
        <w:t>given</w:t>
      </w:r>
      <w:r w:rsidRPr="00077F09">
        <w:rPr>
          <w:rFonts w:ascii="Times New Roman" w:hAnsi="Times New Roman" w:cs="Times New Roman"/>
          <w:color w:val="000000"/>
          <w:lang w:val="en-US"/>
        </w:rPr>
        <w:t xml:space="preserve"> period </w:t>
      </w:r>
      <w:r w:rsidR="00B2348B">
        <w:rPr>
          <w:rFonts w:ascii="Times New Roman" w:hAnsi="Times New Roman" w:cs="Times New Roman"/>
          <w:color w:val="000000"/>
          <w:lang w:val="en-US"/>
        </w:rPr>
        <w:t>were</w:t>
      </w:r>
      <w:r w:rsidRPr="00077F09">
        <w:rPr>
          <w:rFonts w:ascii="Times New Roman" w:hAnsi="Times New Roman" w:cs="Times New Roman"/>
          <w:color w:val="000000"/>
          <w:lang w:val="en-US"/>
        </w:rPr>
        <w:t xml:space="preserve"> completed),</w:t>
      </w:r>
    </w:p>
    <w:p w14:paraId="589FEA30" w14:textId="058C102B" w:rsidR="00077F09" w:rsidRPr="00077F09" w:rsidRDefault="00077F09" w:rsidP="00077F09">
      <w:pPr>
        <w:tabs>
          <w:tab w:val="left" w:pos="142"/>
          <w:tab w:val="left" w:pos="284"/>
          <w:tab w:val="left" w:pos="426"/>
          <w:tab w:val="left" w:pos="567"/>
          <w:tab w:val="left" w:pos="709"/>
          <w:tab w:val="left" w:pos="993"/>
        </w:tabs>
        <w:spacing w:before="120" w:after="120" w:line="276" w:lineRule="auto"/>
        <w:ind w:firstLine="0"/>
        <w:rPr>
          <w:rFonts w:ascii="Times New Roman" w:hAnsi="Times New Roman" w:cs="Times New Roman"/>
          <w:color w:val="000000"/>
          <w:lang w:val="en-US"/>
        </w:rPr>
      </w:pPr>
      <w:r w:rsidRPr="00077F09">
        <w:rPr>
          <w:rFonts w:ascii="Times New Roman" w:hAnsi="Times New Roman" w:cs="Times New Roman"/>
          <w:color w:val="000000"/>
          <w:lang w:val="en-US"/>
        </w:rPr>
        <w:t>(4) not completed (</w:t>
      </w:r>
      <w:r w:rsidR="00F17FF3" w:rsidRPr="00077F09">
        <w:rPr>
          <w:rFonts w:ascii="Times New Roman" w:hAnsi="Times New Roman" w:cs="Times New Roman"/>
          <w:color w:val="000000"/>
          <w:lang w:val="en-US"/>
        </w:rPr>
        <w:t xml:space="preserve">the </w:t>
      </w:r>
      <w:r w:rsidR="00F17FF3">
        <w:rPr>
          <w:rFonts w:ascii="Times New Roman" w:hAnsi="Times New Roman" w:cs="Times New Roman"/>
          <w:color w:val="000000"/>
          <w:lang w:val="en-US"/>
        </w:rPr>
        <w:t>activities</w:t>
      </w:r>
      <w:r w:rsidR="00F17FF3" w:rsidRPr="00077F09">
        <w:rPr>
          <w:rFonts w:ascii="Times New Roman" w:hAnsi="Times New Roman" w:cs="Times New Roman"/>
          <w:color w:val="000000"/>
          <w:lang w:val="en-US"/>
        </w:rPr>
        <w:t xml:space="preserve"> </w:t>
      </w:r>
      <w:r w:rsidRPr="00077F09">
        <w:rPr>
          <w:rFonts w:ascii="Times New Roman" w:hAnsi="Times New Roman" w:cs="Times New Roman"/>
          <w:color w:val="000000"/>
          <w:lang w:val="en-US"/>
        </w:rPr>
        <w:t xml:space="preserve">planned </w:t>
      </w:r>
      <w:r w:rsidR="00F17FF3" w:rsidRPr="00077F09">
        <w:rPr>
          <w:rFonts w:ascii="Times New Roman" w:hAnsi="Times New Roman" w:cs="Times New Roman"/>
          <w:color w:val="000000"/>
          <w:lang w:val="en-US"/>
        </w:rPr>
        <w:t xml:space="preserve">for the </w:t>
      </w:r>
      <w:r w:rsidR="00B2348B">
        <w:rPr>
          <w:rFonts w:ascii="Times New Roman" w:hAnsi="Times New Roman" w:cs="Times New Roman"/>
          <w:color w:val="000000"/>
          <w:lang w:val="en-US"/>
        </w:rPr>
        <w:t>given</w:t>
      </w:r>
      <w:r w:rsidR="00F17FF3" w:rsidRPr="00077F09">
        <w:rPr>
          <w:rFonts w:ascii="Times New Roman" w:hAnsi="Times New Roman" w:cs="Times New Roman"/>
          <w:color w:val="000000"/>
          <w:lang w:val="en-US"/>
        </w:rPr>
        <w:t xml:space="preserve"> period</w:t>
      </w:r>
      <w:r w:rsidRPr="00077F09">
        <w:rPr>
          <w:rFonts w:ascii="Times New Roman" w:hAnsi="Times New Roman" w:cs="Times New Roman"/>
          <w:color w:val="000000"/>
          <w:lang w:val="en-US"/>
        </w:rPr>
        <w:t xml:space="preserve"> </w:t>
      </w:r>
      <w:r w:rsidR="00F17FF3">
        <w:rPr>
          <w:rFonts w:ascii="Times New Roman" w:hAnsi="Times New Roman" w:cs="Times New Roman"/>
          <w:color w:val="000000"/>
          <w:lang w:val="en-US"/>
        </w:rPr>
        <w:t>were not</w:t>
      </w:r>
      <w:r w:rsidRPr="00077F09">
        <w:rPr>
          <w:rFonts w:ascii="Times New Roman" w:hAnsi="Times New Roman" w:cs="Times New Roman"/>
          <w:color w:val="000000"/>
          <w:lang w:val="en-US"/>
        </w:rPr>
        <w:t xml:space="preserve"> </w:t>
      </w:r>
      <w:r w:rsidR="00B2348B">
        <w:rPr>
          <w:rFonts w:ascii="Times New Roman" w:hAnsi="Times New Roman" w:cs="Times New Roman"/>
          <w:color w:val="000000"/>
          <w:lang w:val="en-US"/>
        </w:rPr>
        <w:t>performed</w:t>
      </w:r>
      <w:r w:rsidRPr="00077F09">
        <w:rPr>
          <w:rFonts w:ascii="Times New Roman" w:hAnsi="Times New Roman" w:cs="Times New Roman"/>
          <w:color w:val="000000"/>
          <w:lang w:val="en-US"/>
        </w:rPr>
        <w:t xml:space="preserve"> or </w:t>
      </w:r>
      <w:r w:rsidR="00B2348B">
        <w:rPr>
          <w:rFonts w:ascii="Times New Roman" w:hAnsi="Times New Roman" w:cs="Times New Roman"/>
          <w:color w:val="000000"/>
          <w:lang w:val="en-US"/>
        </w:rPr>
        <w:t xml:space="preserve">only </w:t>
      </w:r>
      <w:r w:rsidRPr="00077F09">
        <w:rPr>
          <w:rFonts w:ascii="Times New Roman" w:hAnsi="Times New Roman" w:cs="Times New Roman"/>
          <w:color w:val="000000"/>
          <w:lang w:val="en-US"/>
        </w:rPr>
        <w:t xml:space="preserve">up to 30% of the planned </w:t>
      </w:r>
      <w:r w:rsidR="00F17FF3">
        <w:rPr>
          <w:rFonts w:ascii="Times New Roman" w:hAnsi="Times New Roman" w:cs="Times New Roman"/>
          <w:color w:val="000000"/>
          <w:lang w:val="en-US"/>
        </w:rPr>
        <w:t>activities</w:t>
      </w:r>
      <w:r w:rsidRPr="00077F09">
        <w:rPr>
          <w:rFonts w:ascii="Times New Roman" w:hAnsi="Times New Roman" w:cs="Times New Roman"/>
          <w:color w:val="000000"/>
          <w:lang w:val="en-US"/>
        </w:rPr>
        <w:t xml:space="preserve"> </w:t>
      </w:r>
      <w:r w:rsidR="00B2348B">
        <w:rPr>
          <w:rFonts w:ascii="Times New Roman" w:hAnsi="Times New Roman" w:cs="Times New Roman"/>
          <w:color w:val="000000"/>
          <w:lang w:val="en-US"/>
        </w:rPr>
        <w:t>were completed</w:t>
      </w:r>
      <w:r w:rsidRPr="00077F09">
        <w:rPr>
          <w:rFonts w:ascii="Times New Roman" w:hAnsi="Times New Roman" w:cs="Times New Roman"/>
          <w:color w:val="000000"/>
          <w:lang w:val="en-US"/>
        </w:rPr>
        <w:t>).</w:t>
      </w:r>
    </w:p>
    <w:p w14:paraId="09E82375" w14:textId="5E262B8A" w:rsidR="00077F09" w:rsidRPr="00077F09" w:rsidRDefault="00B2348B"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Pr>
          <w:rFonts w:ascii="Times New Roman" w:hAnsi="Times New Roman" w:cs="Times New Roman"/>
          <w:color w:val="000000"/>
          <w:lang w:val="en-US"/>
        </w:rPr>
        <w:t>T</w:t>
      </w:r>
      <w:r w:rsidR="00077F09" w:rsidRPr="00077F09">
        <w:rPr>
          <w:rFonts w:ascii="Times New Roman" w:hAnsi="Times New Roman" w:cs="Times New Roman"/>
          <w:color w:val="000000"/>
          <w:lang w:val="en-US"/>
        </w:rPr>
        <w:t xml:space="preserve">he overall performance indicator </w:t>
      </w:r>
      <w:r>
        <w:rPr>
          <w:rFonts w:ascii="Times New Roman" w:hAnsi="Times New Roman" w:cs="Times New Roman"/>
          <w:color w:val="000000"/>
          <w:lang w:val="en-US"/>
        </w:rPr>
        <w:t>within</w:t>
      </w:r>
      <w:r w:rsidRPr="00077F09">
        <w:rPr>
          <w:rFonts w:ascii="Times New Roman" w:hAnsi="Times New Roman" w:cs="Times New Roman"/>
          <w:color w:val="000000"/>
          <w:lang w:val="en-US"/>
        </w:rPr>
        <w:t xml:space="preserve"> factor monitoring and evaluation </w:t>
      </w:r>
      <w:r w:rsidR="00077F09" w:rsidRPr="00077F09">
        <w:rPr>
          <w:rFonts w:ascii="Times New Roman" w:hAnsi="Times New Roman" w:cs="Times New Roman"/>
          <w:color w:val="000000"/>
          <w:lang w:val="en-US"/>
        </w:rPr>
        <w:t xml:space="preserve">is </w:t>
      </w:r>
      <w:r>
        <w:rPr>
          <w:rFonts w:ascii="Times New Roman" w:hAnsi="Times New Roman" w:cs="Times New Roman"/>
          <w:color w:val="000000"/>
          <w:lang w:val="en-US"/>
        </w:rPr>
        <w:t>determined</w:t>
      </w:r>
      <w:r w:rsidR="00077F09" w:rsidRPr="00077F09">
        <w:rPr>
          <w:rFonts w:ascii="Times New Roman" w:hAnsi="Times New Roman" w:cs="Times New Roman"/>
          <w:color w:val="000000"/>
          <w:lang w:val="en-US"/>
        </w:rPr>
        <w:t xml:space="preserve"> </w:t>
      </w:r>
      <w:r w:rsidR="00FC5B0E">
        <w:rPr>
          <w:rFonts w:ascii="Times New Roman" w:hAnsi="Times New Roman" w:cs="Times New Roman"/>
          <w:color w:val="000000"/>
          <w:lang w:val="en-US"/>
        </w:rPr>
        <w:t>through</w:t>
      </w:r>
      <w:r w:rsidR="00077F09" w:rsidRPr="00077F09">
        <w:rPr>
          <w:rFonts w:ascii="Times New Roman" w:hAnsi="Times New Roman" w:cs="Times New Roman"/>
          <w:color w:val="000000"/>
          <w:lang w:val="en-US"/>
        </w:rPr>
        <w:t xml:space="preserve"> calculati</w:t>
      </w:r>
      <w:r w:rsidR="00FC5B0E">
        <w:rPr>
          <w:rFonts w:ascii="Times New Roman" w:hAnsi="Times New Roman" w:cs="Times New Roman"/>
          <w:color w:val="000000"/>
          <w:lang w:val="en-US"/>
        </w:rPr>
        <w:t>n</w:t>
      </w:r>
      <w:r>
        <w:rPr>
          <w:rFonts w:ascii="Times New Roman" w:hAnsi="Times New Roman" w:cs="Times New Roman"/>
          <w:color w:val="000000"/>
          <w:lang w:val="en-US"/>
        </w:rPr>
        <w:t>g</w:t>
      </w:r>
      <w:r w:rsidR="00077F09" w:rsidRPr="00077F09">
        <w:rPr>
          <w:rFonts w:ascii="Times New Roman" w:hAnsi="Times New Roman" w:cs="Times New Roman"/>
          <w:color w:val="000000"/>
          <w:lang w:val="en-US"/>
        </w:rPr>
        <w:t xml:space="preserve"> the weighted average of the variation series.</w:t>
      </w:r>
    </w:p>
    <w:p w14:paraId="29A50830" w14:textId="2D53ACB3" w:rsidR="00077F09" w:rsidRPr="00077F09" w:rsidRDefault="00B2348B"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Pr>
          <w:rFonts w:ascii="Times New Roman" w:hAnsi="Times New Roman" w:cs="Times New Roman"/>
          <w:color w:val="000000"/>
          <w:lang w:val="en-US"/>
        </w:rPr>
        <w:t>W</w:t>
      </w:r>
      <w:r w:rsidRPr="00077F09">
        <w:rPr>
          <w:rFonts w:ascii="Times New Roman" w:hAnsi="Times New Roman" w:cs="Times New Roman"/>
          <w:color w:val="000000"/>
          <w:lang w:val="en-US"/>
        </w:rPr>
        <w:t xml:space="preserve">ithin 5 </w:t>
      </w:r>
      <w:r w:rsidR="00C8181A">
        <w:rPr>
          <w:rFonts w:ascii="Times New Roman" w:hAnsi="Times New Roman" w:cs="Times New Roman"/>
          <w:color w:val="000000"/>
          <w:lang w:val="en-US"/>
        </w:rPr>
        <w:t>business</w:t>
      </w:r>
      <w:r w:rsidRPr="00077F09">
        <w:rPr>
          <w:rFonts w:ascii="Times New Roman" w:hAnsi="Times New Roman" w:cs="Times New Roman"/>
          <w:color w:val="000000"/>
          <w:lang w:val="en-US"/>
        </w:rPr>
        <w:t xml:space="preserve"> days</w:t>
      </w:r>
      <w:r>
        <w:rPr>
          <w:rFonts w:ascii="Times New Roman" w:hAnsi="Times New Roman" w:cs="Times New Roman"/>
          <w:color w:val="000000"/>
          <w:lang w:val="en-US"/>
        </w:rPr>
        <w:t xml:space="preserve"> after</w:t>
      </w:r>
      <w:r w:rsidR="00077F09" w:rsidRPr="00077F09">
        <w:rPr>
          <w:rFonts w:ascii="Times New Roman" w:hAnsi="Times New Roman" w:cs="Times New Roman"/>
          <w:color w:val="000000"/>
          <w:lang w:val="en-US"/>
        </w:rPr>
        <w:t xml:space="preserve"> the end of the first half of </w:t>
      </w:r>
      <w:r w:rsidR="00FC5B0E">
        <w:rPr>
          <w:rFonts w:ascii="Times New Roman" w:hAnsi="Times New Roman" w:cs="Times New Roman"/>
          <w:color w:val="000000"/>
          <w:lang w:val="en-US"/>
        </w:rPr>
        <w:t>the</w:t>
      </w:r>
      <w:r w:rsidR="00077F09" w:rsidRPr="00077F09">
        <w:rPr>
          <w:rFonts w:ascii="Times New Roman" w:hAnsi="Times New Roman" w:cs="Times New Roman"/>
          <w:color w:val="000000"/>
          <w:lang w:val="en-US"/>
        </w:rPr>
        <w:t xml:space="preserve"> year, </w:t>
      </w:r>
      <w:r w:rsidRPr="00077F09">
        <w:rPr>
          <w:rFonts w:ascii="Times New Roman" w:hAnsi="Times New Roman" w:cs="Times New Roman"/>
          <w:color w:val="000000"/>
          <w:lang w:val="en-US"/>
        </w:rPr>
        <w:t xml:space="preserve">Implementing Bodies </w:t>
      </w:r>
      <w:r w:rsidR="00077F09" w:rsidRPr="00077F09">
        <w:rPr>
          <w:rFonts w:ascii="Times New Roman" w:hAnsi="Times New Roman" w:cs="Times New Roman"/>
          <w:color w:val="000000"/>
          <w:lang w:val="en-US"/>
        </w:rPr>
        <w:t xml:space="preserve">submit a report to the Ministry </w:t>
      </w:r>
      <w:r w:rsidRPr="00077F09">
        <w:rPr>
          <w:rFonts w:ascii="Times New Roman" w:hAnsi="Times New Roman" w:cs="Times New Roman"/>
          <w:color w:val="000000"/>
          <w:lang w:val="en-US"/>
        </w:rPr>
        <w:t xml:space="preserve">in accordance with the established </w:t>
      </w:r>
      <w:r>
        <w:rPr>
          <w:rFonts w:ascii="Times New Roman" w:hAnsi="Times New Roman" w:cs="Times New Roman"/>
          <w:color w:val="000000"/>
          <w:lang w:val="en-US"/>
        </w:rPr>
        <w:t>template</w:t>
      </w:r>
      <w:r w:rsidRPr="00077F09">
        <w:rPr>
          <w:rFonts w:ascii="Times New Roman" w:hAnsi="Times New Roman" w:cs="Times New Roman"/>
          <w:color w:val="000000"/>
          <w:lang w:val="en-US"/>
        </w:rPr>
        <w:t xml:space="preserve">, </w:t>
      </w:r>
      <w:r>
        <w:rPr>
          <w:rFonts w:ascii="Times New Roman" w:hAnsi="Times New Roman" w:cs="Times New Roman"/>
          <w:color w:val="000000"/>
          <w:lang w:val="en-US"/>
        </w:rPr>
        <w:t>detailing</w:t>
      </w:r>
      <w:r w:rsidR="00FC5B0E" w:rsidRPr="00077F09">
        <w:rPr>
          <w:rFonts w:ascii="Times New Roman" w:hAnsi="Times New Roman" w:cs="Times New Roman"/>
          <w:color w:val="000000"/>
          <w:lang w:val="en-US"/>
        </w:rPr>
        <w:t xml:space="preserve"> the progress </w:t>
      </w:r>
      <w:r>
        <w:rPr>
          <w:rFonts w:ascii="Times New Roman" w:hAnsi="Times New Roman" w:cs="Times New Roman"/>
          <w:color w:val="000000"/>
          <w:lang w:val="en-US"/>
        </w:rPr>
        <w:t>made</w:t>
      </w:r>
      <w:r w:rsidR="00FC5B0E" w:rsidRPr="00077F09">
        <w:rPr>
          <w:rFonts w:ascii="Times New Roman" w:hAnsi="Times New Roman" w:cs="Times New Roman"/>
          <w:color w:val="000000"/>
          <w:lang w:val="en-US"/>
        </w:rPr>
        <w:t xml:space="preserve"> under the Action Plan</w:t>
      </w:r>
      <w:r>
        <w:rPr>
          <w:rFonts w:ascii="Times New Roman" w:hAnsi="Times New Roman" w:cs="Times New Roman"/>
          <w:color w:val="000000"/>
          <w:lang w:val="en-US"/>
        </w:rPr>
        <w:t xml:space="preserve"> and</w:t>
      </w:r>
      <w:r w:rsidR="00FC5B0E" w:rsidRPr="00077F09">
        <w:rPr>
          <w:rFonts w:ascii="Times New Roman" w:hAnsi="Times New Roman" w:cs="Times New Roman"/>
          <w:color w:val="000000"/>
          <w:lang w:val="en-US"/>
        </w:rPr>
        <w:t xml:space="preserve"> </w:t>
      </w:r>
      <w:r w:rsidR="00077F09" w:rsidRPr="00077F09">
        <w:rPr>
          <w:rFonts w:ascii="Times New Roman" w:hAnsi="Times New Roman" w:cs="Times New Roman"/>
          <w:color w:val="000000"/>
          <w:lang w:val="en-US"/>
        </w:rPr>
        <w:t xml:space="preserve">specifying </w:t>
      </w:r>
      <w:r>
        <w:rPr>
          <w:rFonts w:ascii="Times New Roman" w:hAnsi="Times New Roman" w:cs="Times New Roman"/>
          <w:color w:val="000000"/>
          <w:lang w:val="en-US"/>
        </w:rPr>
        <w:t>any</w:t>
      </w:r>
      <w:r w:rsidR="00077F09" w:rsidRPr="00077F09">
        <w:rPr>
          <w:rFonts w:ascii="Times New Roman" w:hAnsi="Times New Roman" w:cs="Times New Roman"/>
          <w:color w:val="000000"/>
          <w:lang w:val="en-US"/>
        </w:rPr>
        <w:t xml:space="preserve"> circumstances (challenges) hinder</w:t>
      </w:r>
      <w:r>
        <w:rPr>
          <w:rFonts w:ascii="Times New Roman" w:hAnsi="Times New Roman" w:cs="Times New Roman"/>
          <w:color w:val="000000"/>
          <w:lang w:val="en-US"/>
        </w:rPr>
        <w:t>ing</w:t>
      </w:r>
      <w:r w:rsidR="00077F09" w:rsidRPr="00077F09">
        <w:rPr>
          <w:rFonts w:ascii="Times New Roman" w:hAnsi="Times New Roman" w:cs="Times New Roman"/>
          <w:color w:val="000000"/>
          <w:lang w:val="en-US"/>
        </w:rPr>
        <w:t xml:space="preserve"> (prolong</w:t>
      </w:r>
      <w:r>
        <w:rPr>
          <w:rFonts w:ascii="Times New Roman" w:hAnsi="Times New Roman" w:cs="Times New Roman"/>
          <w:color w:val="000000"/>
          <w:lang w:val="en-US"/>
        </w:rPr>
        <w:t>ing</w:t>
      </w:r>
      <w:r w:rsidR="00077F09" w:rsidRPr="00077F09">
        <w:rPr>
          <w:rFonts w:ascii="Times New Roman" w:hAnsi="Times New Roman" w:cs="Times New Roman"/>
          <w:color w:val="000000"/>
          <w:lang w:val="en-US"/>
        </w:rPr>
        <w:t xml:space="preserve">) the implementation of each </w:t>
      </w:r>
      <w:r w:rsidR="00FC5B0E">
        <w:rPr>
          <w:rFonts w:ascii="Times New Roman" w:hAnsi="Times New Roman" w:cs="Times New Roman"/>
          <w:color w:val="000000"/>
          <w:lang w:val="en-US"/>
        </w:rPr>
        <w:t>action</w:t>
      </w:r>
      <w:r w:rsidR="00077F09" w:rsidRPr="00077F09">
        <w:rPr>
          <w:rFonts w:ascii="Times New Roman" w:hAnsi="Times New Roman" w:cs="Times New Roman"/>
          <w:color w:val="000000"/>
          <w:lang w:val="en-US"/>
        </w:rPr>
        <w:t xml:space="preserve">. </w:t>
      </w:r>
      <w:r>
        <w:rPr>
          <w:rFonts w:ascii="Times New Roman" w:hAnsi="Times New Roman" w:cs="Times New Roman"/>
          <w:color w:val="000000"/>
          <w:lang w:val="en-US"/>
        </w:rPr>
        <w:t>Following the</w:t>
      </w:r>
      <w:r w:rsidR="00077F09" w:rsidRPr="00077F09">
        <w:rPr>
          <w:rFonts w:ascii="Times New Roman" w:hAnsi="Times New Roman" w:cs="Times New Roman"/>
          <w:color w:val="000000"/>
          <w:lang w:val="en-US"/>
        </w:rPr>
        <w:t xml:space="preserve"> recei</w:t>
      </w:r>
      <w:r>
        <w:rPr>
          <w:rFonts w:ascii="Times New Roman" w:hAnsi="Times New Roman" w:cs="Times New Roman"/>
          <w:color w:val="000000"/>
          <w:lang w:val="en-US"/>
        </w:rPr>
        <w:t xml:space="preserve">pt of </w:t>
      </w:r>
      <w:r w:rsidR="00077F09" w:rsidRPr="00077F09">
        <w:rPr>
          <w:rFonts w:ascii="Times New Roman" w:hAnsi="Times New Roman" w:cs="Times New Roman"/>
          <w:color w:val="000000"/>
          <w:lang w:val="en-US"/>
        </w:rPr>
        <w:t>th</w:t>
      </w:r>
      <w:r w:rsidR="00FC5B0E">
        <w:rPr>
          <w:rFonts w:ascii="Times New Roman" w:hAnsi="Times New Roman" w:cs="Times New Roman"/>
          <w:color w:val="000000"/>
          <w:lang w:val="en-US"/>
        </w:rPr>
        <w:t>is</w:t>
      </w:r>
      <w:r w:rsidR="00077F09" w:rsidRPr="00077F09">
        <w:rPr>
          <w:rFonts w:ascii="Times New Roman" w:hAnsi="Times New Roman" w:cs="Times New Roman"/>
          <w:color w:val="000000"/>
          <w:lang w:val="en-US"/>
        </w:rPr>
        <w:t xml:space="preserve"> information, the Ministry </w:t>
      </w:r>
      <w:r>
        <w:rPr>
          <w:rFonts w:ascii="Times New Roman" w:hAnsi="Times New Roman" w:cs="Times New Roman"/>
          <w:color w:val="000000"/>
          <w:lang w:val="en-US"/>
        </w:rPr>
        <w:t>consolidates</w:t>
      </w:r>
      <w:r w:rsidR="00077F09" w:rsidRPr="00077F09">
        <w:rPr>
          <w:rFonts w:ascii="Times New Roman" w:hAnsi="Times New Roman" w:cs="Times New Roman"/>
          <w:color w:val="000000"/>
          <w:lang w:val="en-US"/>
        </w:rPr>
        <w:t xml:space="preserve"> and summarizes </w:t>
      </w:r>
      <w:r>
        <w:rPr>
          <w:rFonts w:ascii="Times New Roman" w:hAnsi="Times New Roman" w:cs="Times New Roman"/>
          <w:color w:val="000000"/>
          <w:lang w:val="en-US"/>
        </w:rPr>
        <w:t>all</w:t>
      </w:r>
      <w:r w:rsidR="00077F09" w:rsidRPr="00077F09">
        <w:rPr>
          <w:rFonts w:ascii="Times New Roman" w:hAnsi="Times New Roman" w:cs="Times New Roman"/>
          <w:color w:val="000000"/>
          <w:lang w:val="en-US"/>
        </w:rPr>
        <w:t xml:space="preserve"> submitted reports, prepares a semi-annual monitoring report</w:t>
      </w:r>
      <w:r w:rsidR="00C8181A">
        <w:rPr>
          <w:rFonts w:ascii="Times New Roman" w:hAnsi="Times New Roman" w:cs="Times New Roman"/>
          <w:color w:val="000000"/>
          <w:lang w:val="en-US"/>
        </w:rPr>
        <w:t>,</w:t>
      </w:r>
      <w:r w:rsidR="00077F09" w:rsidRPr="00077F09">
        <w:rPr>
          <w:rFonts w:ascii="Times New Roman" w:hAnsi="Times New Roman" w:cs="Times New Roman"/>
          <w:color w:val="000000"/>
          <w:lang w:val="en-US"/>
        </w:rPr>
        <w:t xml:space="preserve"> and </w:t>
      </w:r>
      <w:r w:rsidR="00FC5B0E" w:rsidRPr="00077F09">
        <w:rPr>
          <w:rFonts w:ascii="Times New Roman" w:hAnsi="Times New Roman" w:cs="Times New Roman"/>
          <w:color w:val="000000"/>
          <w:lang w:val="en-US"/>
        </w:rPr>
        <w:t>publi</w:t>
      </w:r>
      <w:r w:rsidR="00FC5B0E">
        <w:rPr>
          <w:rFonts w:ascii="Times New Roman" w:hAnsi="Times New Roman" w:cs="Times New Roman"/>
          <w:color w:val="000000"/>
          <w:lang w:val="en-US"/>
        </w:rPr>
        <w:t>shes the</w:t>
      </w:r>
      <w:r w:rsidR="00FC5B0E" w:rsidRPr="00077F09">
        <w:rPr>
          <w:rFonts w:ascii="Times New Roman" w:hAnsi="Times New Roman" w:cs="Times New Roman"/>
          <w:color w:val="000000"/>
          <w:lang w:val="en-US"/>
        </w:rPr>
        <w:t xml:space="preserve"> report </w:t>
      </w:r>
      <w:r w:rsidR="00077F09" w:rsidRPr="00077F09">
        <w:rPr>
          <w:rFonts w:ascii="Times New Roman" w:hAnsi="Times New Roman" w:cs="Times New Roman"/>
          <w:color w:val="000000"/>
          <w:lang w:val="en-US"/>
        </w:rPr>
        <w:t xml:space="preserve">on </w:t>
      </w:r>
      <w:r w:rsidR="00C8181A" w:rsidRPr="00077F09">
        <w:rPr>
          <w:rFonts w:ascii="Times New Roman" w:hAnsi="Times New Roman" w:cs="Times New Roman"/>
          <w:color w:val="000000"/>
          <w:lang w:val="en-US"/>
        </w:rPr>
        <w:t xml:space="preserve">the Ministry's website and the Anti-Corruption Monitoring electronic platform </w:t>
      </w:r>
      <w:r w:rsidR="00C8181A">
        <w:rPr>
          <w:rFonts w:ascii="Times New Roman" w:hAnsi="Times New Roman" w:cs="Times New Roman"/>
          <w:color w:val="000000"/>
          <w:lang w:val="en-US"/>
        </w:rPr>
        <w:t xml:space="preserve">by </w:t>
      </w:r>
      <w:r w:rsidR="00077F09" w:rsidRPr="00077F09">
        <w:rPr>
          <w:rFonts w:ascii="Times New Roman" w:hAnsi="Times New Roman" w:cs="Times New Roman"/>
          <w:color w:val="000000"/>
          <w:lang w:val="en-US"/>
        </w:rPr>
        <w:t>the 20</w:t>
      </w:r>
      <w:r w:rsidR="00077F09" w:rsidRPr="00C8181A">
        <w:rPr>
          <w:rFonts w:ascii="Times New Roman" w:hAnsi="Times New Roman" w:cs="Times New Roman"/>
          <w:color w:val="000000"/>
          <w:vertAlign w:val="superscript"/>
          <w:lang w:val="en-US"/>
        </w:rPr>
        <w:t>th</w:t>
      </w:r>
      <w:r w:rsidR="00077F09" w:rsidRPr="00077F09">
        <w:rPr>
          <w:rFonts w:ascii="Times New Roman" w:hAnsi="Times New Roman" w:cs="Times New Roman"/>
          <w:color w:val="000000"/>
          <w:lang w:val="en-US"/>
        </w:rPr>
        <w:t xml:space="preserve"> </w:t>
      </w:r>
      <w:r w:rsidR="00C8181A">
        <w:rPr>
          <w:rFonts w:ascii="Times New Roman" w:hAnsi="Times New Roman" w:cs="Times New Roman"/>
          <w:color w:val="000000"/>
          <w:lang w:val="en-US"/>
        </w:rPr>
        <w:t>business</w:t>
      </w:r>
      <w:r w:rsidR="00077F09" w:rsidRPr="00077F09">
        <w:rPr>
          <w:rFonts w:ascii="Times New Roman" w:hAnsi="Times New Roman" w:cs="Times New Roman"/>
          <w:color w:val="000000"/>
          <w:lang w:val="en-US"/>
        </w:rPr>
        <w:t xml:space="preserve"> day </w:t>
      </w:r>
      <w:r w:rsidR="00C8181A">
        <w:rPr>
          <w:rFonts w:ascii="Times New Roman" w:hAnsi="Times New Roman" w:cs="Times New Roman"/>
          <w:color w:val="000000"/>
          <w:lang w:val="en-US"/>
        </w:rPr>
        <w:t>after</w:t>
      </w:r>
      <w:r w:rsidR="00077F09" w:rsidRPr="00077F09">
        <w:rPr>
          <w:rFonts w:ascii="Times New Roman" w:hAnsi="Times New Roman" w:cs="Times New Roman"/>
          <w:color w:val="000000"/>
          <w:lang w:val="en-US"/>
        </w:rPr>
        <w:t xml:space="preserve"> the end of the first </w:t>
      </w:r>
      <w:r w:rsidR="00FC5B0E">
        <w:rPr>
          <w:rFonts w:ascii="Times New Roman" w:hAnsi="Times New Roman" w:cs="Times New Roman"/>
          <w:color w:val="000000"/>
          <w:lang w:val="en-US"/>
        </w:rPr>
        <w:t>half</w:t>
      </w:r>
      <w:r w:rsidR="00077F09" w:rsidRPr="00077F09">
        <w:rPr>
          <w:rFonts w:ascii="Times New Roman" w:hAnsi="Times New Roman" w:cs="Times New Roman"/>
          <w:color w:val="000000"/>
          <w:lang w:val="en-US"/>
        </w:rPr>
        <w:t xml:space="preserve"> of </w:t>
      </w:r>
      <w:r w:rsidR="00FC5B0E">
        <w:rPr>
          <w:rFonts w:ascii="Times New Roman" w:hAnsi="Times New Roman" w:cs="Times New Roman"/>
          <w:color w:val="000000"/>
          <w:lang w:val="en-US"/>
        </w:rPr>
        <w:t>the</w:t>
      </w:r>
      <w:r w:rsidR="00077F09" w:rsidRPr="00077F09">
        <w:rPr>
          <w:rFonts w:ascii="Times New Roman" w:hAnsi="Times New Roman" w:cs="Times New Roman"/>
          <w:color w:val="000000"/>
          <w:lang w:val="en-US"/>
        </w:rPr>
        <w:t xml:space="preserve"> year.</w:t>
      </w:r>
    </w:p>
    <w:p w14:paraId="3B37D442" w14:textId="0AEFCB3F" w:rsidR="00077F09" w:rsidRPr="00077F09" w:rsidRDefault="00077F09"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sidRPr="00077F09">
        <w:rPr>
          <w:rFonts w:ascii="Times New Roman" w:hAnsi="Times New Roman" w:cs="Times New Roman"/>
          <w:color w:val="000000"/>
          <w:lang w:val="en-US"/>
        </w:rPr>
        <w:lastRenderedPageBreak/>
        <w:t xml:space="preserve">Within </w:t>
      </w:r>
      <w:r w:rsidR="00C8181A">
        <w:rPr>
          <w:rFonts w:ascii="Times New Roman" w:hAnsi="Times New Roman" w:cs="Times New Roman"/>
          <w:color w:val="000000"/>
          <w:lang w:val="en-US"/>
        </w:rPr>
        <w:t>ten business</w:t>
      </w:r>
      <w:r w:rsidRPr="00077F09">
        <w:rPr>
          <w:rFonts w:ascii="Times New Roman" w:hAnsi="Times New Roman" w:cs="Times New Roman"/>
          <w:color w:val="000000"/>
          <w:lang w:val="en-US"/>
        </w:rPr>
        <w:t xml:space="preserve"> days after the end of each year, </w:t>
      </w:r>
      <w:r w:rsidR="00C8181A">
        <w:rPr>
          <w:rFonts w:ascii="Times New Roman" w:hAnsi="Times New Roman" w:cs="Times New Roman"/>
          <w:color w:val="000000"/>
          <w:lang w:val="en-US"/>
        </w:rPr>
        <w:t>Implementing</w:t>
      </w:r>
      <w:r w:rsidR="00C8181A" w:rsidRPr="00077F09">
        <w:rPr>
          <w:rFonts w:ascii="Times New Roman" w:hAnsi="Times New Roman" w:cs="Times New Roman"/>
          <w:color w:val="000000"/>
          <w:lang w:val="en-US"/>
        </w:rPr>
        <w:t xml:space="preserve"> Bodies </w:t>
      </w:r>
      <w:r w:rsidR="00C8181A">
        <w:rPr>
          <w:rFonts w:ascii="Times New Roman" w:hAnsi="Times New Roman" w:cs="Times New Roman"/>
          <w:color w:val="000000"/>
          <w:lang w:val="en-US"/>
        </w:rPr>
        <w:t>provide</w:t>
      </w:r>
      <w:r w:rsidRPr="00077F09">
        <w:rPr>
          <w:rFonts w:ascii="Times New Roman" w:hAnsi="Times New Roman" w:cs="Times New Roman"/>
          <w:color w:val="000000"/>
          <w:lang w:val="en-US"/>
        </w:rPr>
        <w:t xml:space="preserve"> the Ministry</w:t>
      </w:r>
      <w:r w:rsidR="00C8181A">
        <w:rPr>
          <w:rFonts w:ascii="Times New Roman" w:hAnsi="Times New Roman" w:cs="Times New Roman"/>
          <w:color w:val="000000"/>
          <w:lang w:val="en-US"/>
        </w:rPr>
        <w:t xml:space="preserve"> with</w:t>
      </w:r>
      <w:r w:rsidRPr="00077F09">
        <w:rPr>
          <w:rFonts w:ascii="Times New Roman" w:hAnsi="Times New Roman" w:cs="Times New Roman"/>
          <w:color w:val="000000"/>
          <w:lang w:val="en-US"/>
        </w:rPr>
        <w:t xml:space="preserve"> an annual </w:t>
      </w:r>
      <w:r w:rsidR="00D753B3">
        <w:rPr>
          <w:rFonts w:ascii="Times New Roman" w:hAnsi="Times New Roman" w:cs="Times New Roman"/>
          <w:color w:val="000000"/>
          <w:lang w:val="en-US"/>
        </w:rPr>
        <w:t>report on</w:t>
      </w:r>
      <w:r w:rsidRPr="00077F09">
        <w:rPr>
          <w:rFonts w:ascii="Times New Roman" w:hAnsi="Times New Roman" w:cs="Times New Roman"/>
          <w:color w:val="000000"/>
          <w:lang w:val="en-US"/>
        </w:rPr>
        <w:t xml:space="preserve"> the</w:t>
      </w:r>
      <w:r w:rsidR="00C8181A">
        <w:rPr>
          <w:rFonts w:ascii="Times New Roman" w:hAnsi="Times New Roman" w:cs="Times New Roman"/>
          <w:color w:val="000000"/>
          <w:lang w:val="en-US"/>
        </w:rPr>
        <w:t>ir</w:t>
      </w:r>
      <w:r w:rsidRPr="00077F09">
        <w:rPr>
          <w:rFonts w:ascii="Times New Roman" w:hAnsi="Times New Roman" w:cs="Times New Roman"/>
          <w:color w:val="000000"/>
          <w:lang w:val="en-US"/>
        </w:rPr>
        <w:t xml:space="preserve"> </w:t>
      </w:r>
      <w:r w:rsidR="00C8181A">
        <w:rPr>
          <w:rFonts w:ascii="Times New Roman" w:hAnsi="Times New Roman" w:cs="Times New Roman"/>
          <w:color w:val="000000"/>
          <w:lang w:val="en-US"/>
        </w:rPr>
        <w:t>activitie</w:t>
      </w:r>
      <w:r w:rsidRPr="00077F09">
        <w:rPr>
          <w:rFonts w:ascii="Times New Roman" w:hAnsi="Times New Roman" w:cs="Times New Roman"/>
          <w:color w:val="000000"/>
          <w:lang w:val="en-US"/>
        </w:rPr>
        <w:t xml:space="preserve">s </w:t>
      </w:r>
      <w:r w:rsidR="00C8181A">
        <w:rPr>
          <w:rFonts w:ascii="Times New Roman" w:hAnsi="Times New Roman" w:cs="Times New Roman"/>
          <w:color w:val="000000"/>
          <w:lang w:val="en-US"/>
        </w:rPr>
        <w:t xml:space="preserve">that had to be </w:t>
      </w:r>
      <w:r w:rsidRPr="00077F09">
        <w:rPr>
          <w:rFonts w:ascii="Times New Roman" w:hAnsi="Times New Roman" w:cs="Times New Roman"/>
          <w:color w:val="000000"/>
          <w:lang w:val="en-US"/>
        </w:rPr>
        <w:t xml:space="preserve">performed </w:t>
      </w:r>
      <w:r w:rsidR="00D753B3">
        <w:rPr>
          <w:rFonts w:ascii="Times New Roman" w:hAnsi="Times New Roman" w:cs="Times New Roman"/>
          <w:color w:val="000000"/>
          <w:lang w:val="en-US"/>
        </w:rPr>
        <w:t>within</w:t>
      </w:r>
      <w:r w:rsidR="00D753B3" w:rsidRPr="00D753B3">
        <w:rPr>
          <w:rFonts w:ascii="Times New Roman" w:hAnsi="Times New Roman" w:cs="Times New Roman"/>
          <w:color w:val="000000"/>
          <w:lang w:val="en-US"/>
        </w:rPr>
        <w:t xml:space="preserve"> </w:t>
      </w:r>
      <w:r w:rsidR="00D753B3" w:rsidRPr="00077F09">
        <w:rPr>
          <w:rFonts w:ascii="Times New Roman" w:hAnsi="Times New Roman" w:cs="Times New Roman"/>
          <w:color w:val="000000"/>
          <w:lang w:val="en-US"/>
        </w:rPr>
        <w:t>the action plan</w:t>
      </w:r>
      <w:r w:rsidR="00C8181A">
        <w:rPr>
          <w:rFonts w:ascii="Times New Roman" w:hAnsi="Times New Roman" w:cs="Times New Roman"/>
          <w:color w:val="000000"/>
          <w:lang w:val="en-US"/>
        </w:rPr>
        <w:t>, including</w:t>
      </w:r>
      <w:r w:rsidRPr="00077F09">
        <w:rPr>
          <w:rFonts w:ascii="Times New Roman" w:hAnsi="Times New Roman" w:cs="Times New Roman"/>
          <w:color w:val="000000"/>
          <w:lang w:val="en-US"/>
        </w:rPr>
        <w:t xml:space="preserve"> evaluati</w:t>
      </w:r>
      <w:r w:rsidR="00C8181A">
        <w:rPr>
          <w:rFonts w:ascii="Times New Roman" w:hAnsi="Times New Roman" w:cs="Times New Roman"/>
          <w:color w:val="000000"/>
          <w:lang w:val="en-US"/>
        </w:rPr>
        <w:t>on of</w:t>
      </w:r>
      <w:r w:rsidRPr="00077F09">
        <w:rPr>
          <w:rFonts w:ascii="Times New Roman" w:hAnsi="Times New Roman" w:cs="Times New Roman"/>
          <w:color w:val="000000"/>
          <w:lang w:val="en-US"/>
        </w:rPr>
        <w:t xml:space="preserve"> the</w:t>
      </w:r>
      <w:r w:rsidR="00D753B3">
        <w:rPr>
          <w:rFonts w:ascii="Times New Roman" w:hAnsi="Times New Roman" w:cs="Times New Roman"/>
          <w:color w:val="000000"/>
          <w:lang w:val="en-US"/>
        </w:rPr>
        <w:t>ir</w:t>
      </w:r>
      <w:r w:rsidRPr="00077F09">
        <w:rPr>
          <w:rFonts w:ascii="Times New Roman" w:hAnsi="Times New Roman" w:cs="Times New Roman"/>
          <w:color w:val="000000"/>
          <w:lang w:val="en-US"/>
        </w:rPr>
        <w:t xml:space="preserve"> performance.</w:t>
      </w:r>
    </w:p>
    <w:p w14:paraId="67D6B201" w14:textId="64292DDE" w:rsidR="00077F09" w:rsidRPr="00077F09" w:rsidRDefault="00D753B3"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Pr>
          <w:rFonts w:ascii="Times New Roman" w:hAnsi="Times New Roman" w:cs="Times New Roman"/>
          <w:color w:val="000000"/>
          <w:lang w:val="en-US"/>
        </w:rPr>
        <w:t>Upon</w:t>
      </w:r>
      <w:r w:rsidR="00077F09" w:rsidRPr="00077F09">
        <w:rPr>
          <w:rFonts w:ascii="Times New Roman" w:hAnsi="Times New Roman" w:cs="Times New Roman"/>
          <w:color w:val="000000"/>
          <w:lang w:val="en-US"/>
        </w:rPr>
        <w:t xml:space="preserve"> receiving the information, the Department analyzes, compares, </w:t>
      </w:r>
      <w:r w:rsidR="00C8181A">
        <w:rPr>
          <w:rFonts w:ascii="Times New Roman" w:hAnsi="Times New Roman" w:cs="Times New Roman"/>
          <w:color w:val="000000"/>
          <w:lang w:val="en-US"/>
        </w:rPr>
        <w:t xml:space="preserve">and </w:t>
      </w:r>
      <w:r w:rsidR="00077F09" w:rsidRPr="00077F09">
        <w:rPr>
          <w:rFonts w:ascii="Times New Roman" w:hAnsi="Times New Roman" w:cs="Times New Roman"/>
          <w:color w:val="000000"/>
          <w:lang w:val="en-US"/>
        </w:rPr>
        <w:t xml:space="preserve">summarizes the submitted reports and other </w:t>
      </w:r>
      <w:r w:rsidR="00C8181A">
        <w:rPr>
          <w:rFonts w:ascii="Times New Roman" w:hAnsi="Times New Roman" w:cs="Times New Roman"/>
          <w:color w:val="000000"/>
          <w:lang w:val="en-US"/>
        </w:rPr>
        <w:t xml:space="preserve">data </w:t>
      </w:r>
      <w:r w:rsidR="00077F09" w:rsidRPr="00077F09">
        <w:rPr>
          <w:rFonts w:ascii="Times New Roman" w:hAnsi="Times New Roman" w:cs="Times New Roman"/>
          <w:color w:val="000000"/>
          <w:lang w:val="en-US"/>
        </w:rPr>
        <w:t xml:space="preserve">available to the Ministry, conducts </w:t>
      </w:r>
      <w:r w:rsidR="00C8181A">
        <w:rPr>
          <w:rFonts w:ascii="Times New Roman" w:hAnsi="Times New Roman" w:cs="Times New Roman"/>
          <w:color w:val="000000"/>
          <w:lang w:val="en-US"/>
        </w:rPr>
        <w:t>an assessment</w:t>
      </w:r>
      <w:r w:rsidR="00077F09" w:rsidRPr="00077F09">
        <w:rPr>
          <w:rFonts w:ascii="Times New Roman" w:hAnsi="Times New Roman" w:cs="Times New Roman"/>
          <w:color w:val="000000"/>
          <w:lang w:val="en-US"/>
        </w:rPr>
        <w:t>,</w:t>
      </w:r>
      <w:r w:rsidR="00C8181A">
        <w:rPr>
          <w:rFonts w:ascii="Times New Roman" w:hAnsi="Times New Roman" w:cs="Times New Roman"/>
          <w:color w:val="000000"/>
          <w:lang w:val="en-US"/>
        </w:rPr>
        <w:t xml:space="preserve"> and</w:t>
      </w:r>
      <w:r w:rsidR="00077F09" w:rsidRPr="00077F09">
        <w:rPr>
          <w:rFonts w:ascii="Times New Roman" w:hAnsi="Times New Roman" w:cs="Times New Roman"/>
          <w:color w:val="000000"/>
          <w:lang w:val="en-US"/>
        </w:rPr>
        <w:t xml:space="preserve"> </w:t>
      </w:r>
      <w:r>
        <w:rPr>
          <w:rFonts w:ascii="Times New Roman" w:hAnsi="Times New Roman" w:cs="Times New Roman"/>
          <w:color w:val="000000"/>
          <w:lang w:val="en-US"/>
        </w:rPr>
        <w:t>prepares</w:t>
      </w:r>
      <w:r w:rsidR="00077F09" w:rsidRPr="00077F09">
        <w:rPr>
          <w:rFonts w:ascii="Times New Roman" w:hAnsi="Times New Roman" w:cs="Times New Roman"/>
          <w:color w:val="000000"/>
          <w:lang w:val="en-US"/>
        </w:rPr>
        <w:t xml:space="preserve"> an annual monitoring and evaluation report.</w:t>
      </w:r>
    </w:p>
    <w:p w14:paraId="3277BBE3" w14:textId="2C933813" w:rsidR="00077F09" w:rsidRPr="00077F09" w:rsidRDefault="00077F09"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sidRPr="00077F09">
        <w:rPr>
          <w:rFonts w:ascii="Times New Roman" w:hAnsi="Times New Roman" w:cs="Times New Roman"/>
          <w:color w:val="000000"/>
          <w:lang w:val="en-US"/>
        </w:rPr>
        <w:t>The Ministry publi</w:t>
      </w:r>
      <w:r w:rsidR="00C8181A">
        <w:rPr>
          <w:rFonts w:ascii="Times New Roman" w:hAnsi="Times New Roman" w:cs="Times New Roman"/>
          <w:color w:val="000000"/>
          <w:lang w:val="en-US"/>
        </w:rPr>
        <w:t>shes the</w:t>
      </w:r>
      <w:r w:rsidRPr="00077F09">
        <w:rPr>
          <w:rFonts w:ascii="Times New Roman" w:hAnsi="Times New Roman" w:cs="Times New Roman"/>
          <w:color w:val="000000"/>
          <w:lang w:val="en-US"/>
        </w:rPr>
        <w:t xml:space="preserve"> annual monitoring and evaluation report </w:t>
      </w:r>
      <w:r w:rsidR="00C8181A">
        <w:rPr>
          <w:rFonts w:ascii="Times New Roman" w:hAnsi="Times New Roman" w:cs="Times New Roman"/>
          <w:color w:val="000000"/>
          <w:lang w:val="en-US"/>
        </w:rPr>
        <w:t>for</w:t>
      </w:r>
      <w:r w:rsidRPr="00077F09">
        <w:rPr>
          <w:rFonts w:ascii="Times New Roman" w:hAnsi="Times New Roman" w:cs="Times New Roman"/>
          <w:color w:val="000000"/>
          <w:lang w:val="en-US"/>
        </w:rPr>
        <w:t xml:space="preserve"> the previous year on </w:t>
      </w:r>
      <w:r w:rsidR="00D753B3">
        <w:rPr>
          <w:rFonts w:ascii="Times New Roman" w:hAnsi="Times New Roman" w:cs="Times New Roman"/>
          <w:color w:val="000000"/>
          <w:lang w:val="en-US"/>
        </w:rPr>
        <w:t>its</w:t>
      </w:r>
      <w:r w:rsidRPr="00077F09">
        <w:rPr>
          <w:rFonts w:ascii="Times New Roman" w:hAnsi="Times New Roman" w:cs="Times New Roman"/>
          <w:color w:val="000000"/>
          <w:lang w:val="en-US"/>
        </w:rPr>
        <w:t xml:space="preserve"> website and the electronic platform of Anti-</w:t>
      </w:r>
      <w:r w:rsidR="00D753B3" w:rsidRPr="00077F09">
        <w:rPr>
          <w:rFonts w:ascii="Times New Roman" w:hAnsi="Times New Roman" w:cs="Times New Roman"/>
          <w:color w:val="000000"/>
          <w:lang w:val="en-US"/>
        </w:rPr>
        <w:t xml:space="preserve">Corruption Monitoring </w:t>
      </w:r>
      <w:r w:rsidR="00120284">
        <w:rPr>
          <w:rFonts w:ascii="Times New Roman" w:hAnsi="Times New Roman" w:cs="Times New Roman"/>
          <w:color w:val="000000"/>
          <w:lang w:val="en-US"/>
        </w:rPr>
        <w:t>by</w:t>
      </w:r>
      <w:r w:rsidRPr="00077F09">
        <w:rPr>
          <w:rFonts w:ascii="Times New Roman" w:hAnsi="Times New Roman" w:cs="Times New Roman"/>
          <w:color w:val="000000"/>
          <w:lang w:val="en-US"/>
        </w:rPr>
        <w:t xml:space="preserve"> the second </w:t>
      </w:r>
      <w:r w:rsidR="00D753B3">
        <w:rPr>
          <w:rFonts w:ascii="Times New Roman" w:hAnsi="Times New Roman" w:cs="Times New Roman"/>
          <w:color w:val="000000"/>
          <w:lang w:val="en-US"/>
        </w:rPr>
        <w:t>decade</w:t>
      </w:r>
      <w:r w:rsidRPr="00077F09">
        <w:rPr>
          <w:rFonts w:ascii="Times New Roman" w:hAnsi="Times New Roman" w:cs="Times New Roman"/>
          <w:color w:val="000000"/>
          <w:lang w:val="en-US"/>
        </w:rPr>
        <w:t xml:space="preserve"> of March of the </w:t>
      </w:r>
      <w:r w:rsidR="00D753B3">
        <w:rPr>
          <w:rFonts w:ascii="Times New Roman" w:hAnsi="Times New Roman" w:cs="Times New Roman"/>
          <w:color w:val="000000"/>
          <w:lang w:val="en-US"/>
        </w:rPr>
        <w:t>current</w:t>
      </w:r>
      <w:r w:rsidRPr="00077F09">
        <w:rPr>
          <w:rFonts w:ascii="Times New Roman" w:hAnsi="Times New Roman" w:cs="Times New Roman"/>
          <w:color w:val="000000"/>
          <w:lang w:val="en-US"/>
        </w:rPr>
        <w:t xml:space="preserve"> year.</w:t>
      </w:r>
    </w:p>
    <w:p w14:paraId="366FC00B" w14:textId="0A759642" w:rsidR="00077F09" w:rsidRPr="00077F09" w:rsidRDefault="00077F09"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sidRPr="00077F09">
        <w:rPr>
          <w:rFonts w:ascii="Times New Roman" w:hAnsi="Times New Roman" w:cs="Times New Roman"/>
          <w:color w:val="000000"/>
          <w:lang w:val="en-US"/>
        </w:rPr>
        <w:t xml:space="preserve">The annual monitoring and evaluation report </w:t>
      </w:r>
      <w:r w:rsidR="00120284">
        <w:rPr>
          <w:rFonts w:ascii="Times New Roman" w:hAnsi="Times New Roman" w:cs="Times New Roman"/>
          <w:color w:val="000000"/>
          <w:lang w:val="en-US"/>
        </w:rPr>
        <w:t>contains</w:t>
      </w:r>
      <w:r w:rsidRPr="00077F09">
        <w:rPr>
          <w:rFonts w:ascii="Times New Roman" w:hAnsi="Times New Roman" w:cs="Times New Roman"/>
          <w:color w:val="000000"/>
          <w:lang w:val="en-US"/>
        </w:rPr>
        <w:t xml:space="preserve"> the identified deficiencies and gaps, as well as recommendations for their </w:t>
      </w:r>
      <w:r w:rsidR="00120284">
        <w:rPr>
          <w:rFonts w:ascii="Times New Roman" w:hAnsi="Times New Roman" w:cs="Times New Roman"/>
          <w:color w:val="000000"/>
          <w:lang w:val="en-US"/>
        </w:rPr>
        <w:t>re</w:t>
      </w:r>
      <w:r w:rsidRPr="00077F09">
        <w:rPr>
          <w:rFonts w:ascii="Times New Roman" w:hAnsi="Times New Roman" w:cs="Times New Roman"/>
          <w:color w:val="000000"/>
          <w:lang w:val="en-US"/>
        </w:rPr>
        <w:t xml:space="preserve">solution. </w:t>
      </w:r>
      <w:r w:rsidR="00120284">
        <w:rPr>
          <w:rFonts w:ascii="Times New Roman" w:hAnsi="Times New Roman" w:cs="Times New Roman"/>
          <w:color w:val="000000"/>
          <w:lang w:val="en-US"/>
        </w:rPr>
        <w:t>Prior to the publication, t</w:t>
      </w:r>
      <w:r w:rsidRPr="00077F09">
        <w:rPr>
          <w:rFonts w:ascii="Times New Roman" w:hAnsi="Times New Roman" w:cs="Times New Roman"/>
          <w:color w:val="000000"/>
          <w:lang w:val="en-US"/>
        </w:rPr>
        <w:t xml:space="preserve">he Ministry </w:t>
      </w:r>
      <w:r w:rsidR="00120284">
        <w:rPr>
          <w:rFonts w:ascii="Times New Roman" w:hAnsi="Times New Roman" w:cs="Times New Roman"/>
          <w:color w:val="000000"/>
          <w:lang w:val="en-US"/>
        </w:rPr>
        <w:t>presents</w:t>
      </w:r>
      <w:r w:rsidRPr="00077F09">
        <w:rPr>
          <w:rFonts w:ascii="Times New Roman" w:hAnsi="Times New Roman" w:cs="Times New Roman"/>
          <w:color w:val="000000"/>
          <w:lang w:val="en-US"/>
        </w:rPr>
        <w:t xml:space="preserve"> the draft annual monitoring and evaluation report to the sectoral non-governmental organizations </w:t>
      </w:r>
      <w:r w:rsidR="00120284">
        <w:rPr>
          <w:rFonts w:ascii="Times New Roman" w:hAnsi="Times New Roman" w:cs="Times New Roman"/>
          <w:color w:val="000000"/>
          <w:lang w:val="en-US"/>
        </w:rPr>
        <w:t>to get</w:t>
      </w:r>
      <w:r w:rsidRPr="00077F09">
        <w:rPr>
          <w:rFonts w:ascii="Times New Roman" w:hAnsi="Times New Roman" w:cs="Times New Roman"/>
          <w:color w:val="000000"/>
          <w:lang w:val="en-US"/>
        </w:rPr>
        <w:t xml:space="preserve"> </w:t>
      </w:r>
      <w:r w:rsidR="00120284">
        <w:rPr>
          <w:rFonts w:ascii="Times New Roman" w:hAnsi="Times New Roman" w:cs="Times New Roman"/>
          <w:color w:val="000000"/>
          <w:lang w:val="en-US"/>
        </w:rPr>
        <w:t xml:space="preserve">their </w:t>
      </w:r>
      <w:r w:rsidR="00D753B3">
        <w:rPr>
          <w:rFonts w:ascii="Times New Roman" w:hAnsi="Times New Roman" w:cs="Times New Roman"/>
          <w:color w:val="000000"/>
          <w:lang w:val="en-US"/>
        </w:rPr>
        <w:t>comments</w:t>
      </w:r>
      <w:r w:rsidRPr="00077F09">
        <w:rPr>
          <w:rFonts w:ascii="Times New Roman" w:hAnsi="Times New Roman" w:cs="Times New Roman"/>
          <w:color w:val="000000"/>
          <w:lang w:val="en-US"/>
        </w:rPr>
        <w:t xml:space="preserve"> and </w:t>
      </w:r>
      <w:r w:rsidR="00D753B3">
        <w:rPr>
          <w:rFonts w:ascii="Times New Roman" w:hAnsi="Times New Roman" w:cs="Times New Roman"/>
          <w:color w:val="000000"/>
          <w:lang w:val="en-US"/>
        </w:rPr>
        <w:t>incorporate</w:t>
      </w:r>
      <w:r w:rsidRPr="00077F09">
        <w:rPr>
          <w:rFonts w:ascii="Times New Roman" w:hAnsi="Times New Roman" w:cs="Times New Roman"/>
          <w:color w:val="000000"/>
          <w:lang w:val="en-US"/>
        </w:rPr>
        <w:t xml:space="preserve"> </w:t>
      </w:r>
      <w:r w:rsidR="00120284">
        <w:rPr>
          <w:rFonts w:ascii="Times New Roman" w:hAnsi="Times New Roman" w:cs="Times New Roman"/>
          <w:color w:val="000000"/>
          <w:lang w:val="en-US"/>
        </w:rPr>
        <w:t>them</w:t>
      </w:r>
      <w:r w:rsidRPr="00077F09">
        <w:rPr>
          <w:rFonts w:ascii="Times New Roman" w:hAnsi="Times New Roman" w:cs="Times New Roman"/>
          <w:color w:val="000000"/>
          <w:lang w:val="en-US"/>
        </w:rPr>
        <w:t xml:space="preserve"> in the annual report.</w:t>
      </w:r>
    </w:p>
    <w:p w14:paraId="60F6EFE2" w14:textId="24432F14" w:rsidR="007438E6" w:rsidRPr="00100D45" w:rsidRDefault="00120284"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Pr>
          <w:rFonts w:ascii="Times New Roman" w:hAnsi="Times New Roman" w:cs="Times New Roman"/>
          <w:color w:val="000000"/>
          <w:lang w:val="en-US"/>
        </w:rPr>
        <w:t>To ensure</w:t>
      </w:r>
      <w:r w:rsidR="00077F09" w:rsidRPr="00077F09">
        <w:rPr>
          <w:rFonts w:ascii="Times New Roman" w:hAnsi="Times New Roman" w:cs="Times New Roman"/>
          <w:color w:val="000000"/>
          <w:lang w:val="en-US"/>
        </w:rPr>
        <w:t xml:space="preserve"> </w:t>
      </w:r>
      <w:r>
        <w:rPr>
          <w:rFonts w:ascii="Times New Roman" w:hAnsi="Times New Roman" w:cs="Times New Roman"/>
          <w:color w:val="000000"/>
          <w:lang w:val="en-US"/>
        </w:rPr>
        <w:t>as</w:t>
      </w:r>
      <w:r w:rsidR="00077F09" w:rsidRPr="00077F09">
        <w:rPr>
          <w:rFonts w:ascii="Times New Roman" w:hAnsi="Times New Roman" w:cs="Times New Roman"/>
          <w:color w:val="000000"/>
          <w:lang w:val="en-US"/>
        </w:rPr>
        <w:t xml:space="preserve"> comprehensive and multifaceted evaluation</w:t>
      </w:r>
      <w:r>
        <w:rPr>
          <w:rFonts w:ascii="Times New Roman" w:hAnsi="Times New Roman" w:cs="Times New Roman"/>
          <w:color w:val="000000"/>
          <w:lang w:val="en-US"/>
        </w:rPr>
        <w:t xml:space="preserve"> as possible</w:t>
      </w:r>
      <w:r w:rsidR="00077F09" w:rsidRPr="00077F09">
        <w:rPr>
          <w:rFonts w:ascii="Times New Roman" w:hAnsi="Times New Roman" w:cs="Times New Roman"/>
          <w:color w:val="000000"/>
          <w:lang w:val="en-US"/>
        </w:rPr>
        <w:t xml:space="preserve">, civil society organizations can conduct independent monitoring and evaluation </w:t>
      </w:r>
      <w:r w:rsidR="00D753B3">
        <w:rPr>
          <w:rFonts w:ascii="Times New Roman" w:hAnsi="Times New Roman" w:cs="Times New Roman"/>
          <w:color w:val="000000"/>
          <w:lang w:val="en-US"/>
        </w:rPr>
        <w:t xml:space="preserve">on </w:t>
      </w:r>
      <w:r>
        <w:rPr>
          <w:rFonts w:ascii="Times New Roman" w:hAnsi="Times New Roman" w:cs="Times New Roman"/>
          <w:color w:val="000000"/>
          <w:lang w:val="en-US"/>
        </w:rPr>
        <w:t xml:space="preserve">an </w:t>
      </w:r>
      <w:r w:rsidR="00D753B3">
        <w:rPr>
          <w:rFonts w:ascii="Times New Roman" w:hAnsi="Times New Roman" w:cs="Times New Roman"/>
          <w:color w:val="000000"/>
          <w:lang w:val="en-US"/>
        </w:rPr>
        <w:t>annual basis</w:t>
      </w:r>
      <w:r>
        <w:rPr>
          <w:rFonts w:ascii="Times New Roman" w:hAnsi="Times New Roman" w:cs="Times New Roman"/>
          <w:color w:val="000000"/>
          <w:lang w:val="en-US"/>
        </w:rPr>
        <w:t xml:space="preserve"> and</w:t>
      </w:r>
      <w:r w:rsidR="00077F09" w:rsidRPr="00077F09">
        <w:rPr>
          <w:rFonts w:ascii="Times New Roman" w:hAnsi="Times New Roman" w:cs="Times New Roman"/>
          <w:color w:val="000000"/>
          <w:lang w:val="en-US"/>
        </w:rPr>
        <w:t xml:space="preserve"> submit the results to the Ministry in time</w:t>
      </w:r>
      <w:r>
        <w:rPr>
          <w:rFonts w:ascii="Times New Roman" w:hAnsi="Times New Roman" w:cs="Times New Roman"/>
          <w:color w:val="000000"/>
          <w:lang w:val="en-US"/>
        </w:rPr>
        <w:t xml:space="preserve">ly manner to </w:t>
      </w:r>
      <w:r w:rsidR="00697076">
        <w:rPr>
          <w:rFonts w:ascii="Times New Roman" w:hAnsi="Times New Roman" w:cs="Times New Roman"/>
          <w:color w:val="000000"/>
          <w:lang w:val="en-US"/>
        </w:rPr>
        <w:t xml:space="preserve">allow their inclusion </w:t>
      </w:r>
      <w:r w:rsidR="00077F09" w:rsidRPr="00077F09">
        <w:rPr>
          <w:rFonts w:ascii="Times New Roman" w:hAnsi="Times New Roman" w:cs="Times New Roman"/>
          <w:color w:val="000000"/>
          <w:lang w:val="en-US"/>
        </w:rPr>
        <w:t xml:space="preserve">in the </w:t>
      </w:r>
      <w:r w:rsidR="00D753B3" w:rsidRPr="00077F09">
        <w:rPr>
          <w:rFonts w:ascii="Times New Roman" w:hAnsi="Times New Roman" w:cs="Times New Roman"/>
          <w:color w:val="000000"/>
          <w:lang w:val="en-US"/>
        </w:rPr>
        <w:t>Ministry</w:t>
      </w:r>
      <w:r w:rsidR="00D753B3">
        <w:rPr>
          <w:rFonts w:ascii="Times New Roman" w:hAnsi="Times New Roman" w:cs="Times New Roman"/>
          <w:color w:val="000000"/>
          <w:lang w:val="en-US"/>
        </w:rPr>
        <w:t>’s</w:t>
      </w:r>
      <w:r w:rsidR="00D753B3" w:rsidRPr="00077F09">
        <w:rPr>
          <w:rFonts w:ascii="Times New Roman" w:hAnsi="Times New Roman" w:cs="Times New Roman"/>
          <w:color w:val="000000"/>
          <w:lang w:val="en-US"/>
        </w:rPr>
        <w:t xml:space="preserve"> </w:t>
      </w:r>
      <w:r w:rsidR="00077F09" w:rsidRPr="00077F09">
        <w:rPr>
          <w:rFonts w:ascii="Times New Roman" w:hAnsi="Times New Roman" w:cs="Times New Roman"/>
          <w:color w:val="000000"/>
          <w:lang w:val="en-US"/>
        </w:rPr>
        <w:t xml:space="preserve">monitoring and evaluation report. </w:t>
      </w:r>
      <w:r w:rsidR="00697076">
        <w:rPr>
          <w:rFonts w:ascii="Times New Roman" w:hAnsi="Times New Roman" w:cs="Times New Roman"/>
          <w:color w:val="000000"/>
          <w:lang w:val="en-US"/>
        </w:rPr>
        <w:t>However</w:t>
      </w:r>
      <w:r w:rsidR="00077F09" w:rsidRPr="00077F09">
        <w:rPr>
          <w:rFonts w:ascii="Times New Roman" w:hAnsi="Times New Roman" w:cs="Times New Roman"/>
          <w:color w:val="000000"/>
          <w:lang w:val="en-US"/>
        </w:rPr>
        <w:t xml:space="preserve">, </w:t>
      </w:r>
      <w:r w:rsidR="00D753B3">
        <w:rPr>
          <w:rFonts w:ascii="Times New Roman" w:hAnsi="Times New Roman" w:cs="Times New Roman"/>
          <w:color w:val="000000"/>
          <w:lang w:val="en-US"/>
        </w:rPr>
        <w:t xml:space="preserve">only </w:t>
      </w:r>
      <w:r w:rsidR="00077F09" w:rsidRPr="00077F09">
        <w:rPr>
          <w:rFonts w:ascii="Times New Roman" w:hAnsi="Times New Roman" w:cs="Times New Roman"/>
          <w:color w:val="000000"/>
          <w:lang w:val="en-US"/>
        </w:rPr>
        <w:t xml:space="preserve">the alternative assessments carried out in accordance with the procedure and methodology established by this section will be </w:t>
      </w:r>
      <w:r w:rsidR="00077F09" w:rsidRPr="00100D45">
        <w:rPr>
          <w:rFonts w:ascii="Times New Roman" w:hAnsi="Times New Roman" w:cs="Times New Roman"/>
          <w:color w:val="000000"/>
          <w:lang w:val="en-US"/>
        </w:rPr>
        <w:t>considered comparable.</w:t>
      </w:r>
    </w:p>
    <w:p w14:paraId="7FF6884D" w14:textId="3CA39177" w:rsidR="00077F09" w:rsidRPr="00077F09" w:rsidRDefault="00BC5FFA"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Pr>
          <w:rFonts w:ascii="Times New Roman" w:hAnsi="Times New Roman" w:cs="Times New Roman"/>
          <w:color w:val="000000"/>
          <w:lang w:val="en-US"/>
        </w:rPr>
        <w:t>B</w:t>
      </w:r>
      <w:r w:rsidR="00077F09" w:rsidRPr="00077F09">
        <w:rPr>
          <w:rFonts w:ascii="Times New Roman" w:hAnsi="Times New Roman" w:cs="Times New Roman"/>
          <w:color w:val="000000"/>
          <w:lang w:val="en-US"/>
        </w:rPr>
        <w:t>y April</w:t>
      </w:r>
      <w:r w:rsidRPr="00BC5FFA">
        <w:rPr>
          <w:rFonts w:ascii="Times New Roman" w:hAnsi="Times New Roman" w:cs="Times New Roman"/>
          <w:color w:val="000000"/>
          <w:lang w:val="en-US"/>
        </w:rPr>
        <w:t xml:space="preserve"> </w:t>
      </w:r>
      <w:r w:rsidR="00697076">
        <w:rPr>
          <w:rFonts w:ascii="Times New Roman" w:hAnsi="Times New Roman" w:cs="Times New Roman"/>
          <w:color w:val="000000"/>
          <w:lang w:val="en-US"/>
        </w:rPr>
        <w:t>each</w:t>
      </w:r>
      <w:r w:rsidRPr="00077F09">
        <w:rPr>
          <w:rFonts w:ascii="Times New Roman" w:hAnsi="Times New Roman" w:cs="Times New Roman"/>
          <w:color w:val="000000"/>
          <w:lang w:val="en-US"/>
        </w:rPr>
        <w:t xml:space="preserve"> year</w:t>
      </w:r>
      <w:r w:rsidR="00077F09" w:rsidRPr="00077F09">
        <w:rPr>
          <w:rFonts w:ascii="Times New Roman" w:hAnsi="Times New Roman" w:cs="Times New Roman"/>
          <w:color w:val="000000"/>
          <w:lang w:val="en-US"/>
        </w:rPr>
        <w:t xml:space="preserve">, the Ministry </w:t>
      </w:r>
      <w:r w:rsidR="00697076">
        <w:rPr>
          <w:rFonts w:ascii="Times New Roman" w:hAnsi="Times New Roman" w:cs="Times New Roman"/>
          <w:color w:val="000000"/>
          <w:lang w:val="en-US"/>
        </w:rPr>
        <w:t>present</w:t>
      </w:r>
      <w:r w:rsidR="00077F09" w:rsidRPr="00077F09">
        <w:rPr>
          <w:rFonts w:ascii="Times New Roman" w:hAnsi="Times New Roman" w:cs="Times New Roman"/>
          <w:color w:val="000000"/>
          <w:lang w:val="en-US"/>
        </w:rPr>
        <w:t xml:space="preserve"> the results of monitoring and evaluation of previous year's </w:t>
      </w:r>
      <w:r>
        <w:rPr>
          <w:rFonts w:ascii="Times New Roman" w:hAnsi="Times New Roman" w:cs="Times New Roman"/>
          <w:color w:val="000000"/>
          <w:lang w:val="en-US"/>
        </w:rPr>
        <w:t>Actions</w:t>
      </w:r>
      <w:r w:rsidR="00077F09" w:rsidRPr="00077F09">
        <w:rPr>
          <w:rFonts w:ascii="Times New Roman" w:hAnsi="Times New Roman" w:cs="Times New Roman"/>
          <w:color w:val="000000"/>
          <w:lang w:val="en-US"/>
        </w:rPr>
        <w:t xml:space="preserve"> to the Council</w:t>
      </w:r>
      <w:r w:rsidR="00697076">
        <w:rPr>
          <w:rFonts w:ascii="Times New Roman" w:hAnsi="Times New Roman" w:cs="Times New Roman"/>
          <w:color w:val="000000"/>
          <w:lang w:val="en-US"/>
        </w:rPr>
        <w:t>’s</w:t>
      </w:r>
      <w:r w:rsidR="00077F09" w:rsidRPr="00077F09">
        <w:rPr>
          <w:rFonts w:ascii="Times New Roman" w:hAnsi="Times New Roman" w:cs="Times New Roman"/>
          <w:color w:val="000000"/>
          <w:lang w:val="en-US"/>
        </w:rPr>
        <w:t xml:space="preserve"> discussion. </w:t>
      </w:r>
      <w:r w:rsidR="00697076">
        <w:rPr>
          <w:rFonts w:ascii="Times New Roman" w:hAnsi="Times New Roman" w:cs="Times New Roman"/>
          <w:color w:val="000000"/>
          <w:lang w:val="en-US"/>
        </w:rPr>
        <w:t>Following the receipt</w:t>
      </w:r>
      <w:r w:rsidR="00077F09" w:rsidRPr="00077F09">
        <w:rPr>
          <w:rFonts w:ascii="Times New Roman" w:hAnsi="Times New Roman" w:cs="Times New Roman"/>
          <w:color w:val="000000"/>
          <w:lang w:val="en-US"/>
        </w:rPr>
        <w:t xml:space="preserve"> and discussi</w:t>
      </w:r>
      <w:r w:rsidR="00697076">
        <w:rPr>
          <w:rFonts w:ascii="Times New Roman" w:hAnsi="Times New Roman" w:cs="Times New Roman"/>
          <w:color w:val="000000"/>
          <w:lang w:val="en-US"/>
        </w:rPr>
        <w:t>o</w:t>
      </w:r>
      <w:r w:rsidR="00077F09" w:rsidRPr="00077F09">
        <w:rPr>
          <w:rFonts w:ascii="Times New Roman" w:hAnsi="Times New Roman" w:cs="Times New Roman"/>
          <w:color w:val="000000"/>
          <w:lang w:val="en-US"/>
        </w:rPr>
        <w:t>n</w:t>
      </w:r>
      <w:r w:rsidR="00697076">
        <w:rPr>
          <w:rFonts w:ascii="Times New Roman" w:hAnsi="Times New Roman" w:cs="Times New Roman"/>
          <w:color w:val="000000"/>
          <w:lang w:val="en-US"/>
        </w:rPr>
        <w:t xml:space="preserve"> of </w:t>
      </w:r>
      <w:r w:rsidR="00077F09" w:rsidRPr="00077F09">
        <w:rPr>
          <w:rFonts w:ascii="Times New Roman" w:hAnsi="Times New Roman" w:cs="Times New Roman"/>
          <w:color w:val="000000"/>
          <w:lang w:val="en-US"/>
        </w:rPr>
        <w:t xml:space="preserve">the annual monitoring and evaluation report, the Council, with the </w:t>
      </w:r>
      <w:r w:rsidR="00697076">
        <w:rPr>
          <w:rFonts w:ascii="Times New Roman" w:hAnsi="Times New Roman" w:cs="Times New Roman"/>
          <w:color w:val="000000"/>
          <w:lang w:val="en-US"/>
        </w:rPr>
        <w:t xml:space="preserve">input from </w:t>
      </w:r>
      <w:r w:rsidR="00077F09" w:rsidRPr="00077F09">
        <w:rPr>
          <w:rFonts w:ascii="Times New Roman" w:hAnsi="Times New Roman" w:cs="Times New Roman"/>
          <w:color w:val="000000"/>
          <w:lang w:val="en-US"/>
        </w:rPr>
        <w:t xml:space="preserve">the relevant </w:t>
      </w:r>
      <w:r>
        <w:rPr>
          <w:rFonts w:ascii="Times New Roman" w:hAnsi="Times New Roman" w:cs="Times New Roman"/>
          <w:color w:val="000000"/>
          <w:lang w:val="en-US"/>
        </w:rPr>
        <w:t>implementing</w:t>
      </w:r>
      <w:r w:rsidR="00077F09" w:rsidRPr="00077F09">
        <w:rPr>
          <w:rFonts w:ascii="Times New Roman" w:hAnsi="Times New Roman" w:cs="Times New Roman"/>
          <w:color w:val="000000"/>
          <w:lang w:val="en-US"/>
        </w:rPr>
        <w:t xml:space="preserve"> bodies, can make recommendations </w:t>
      </w:r>
      <w:r w:rsidR="00697076">
        <w:rPr>
          <w:rFonts w:ascii="Times New Roman" w:hAnsi="Times New Roman" w:cs="Times New Roman"/>
          <w:color w:val="000000"/>
          <w:lang w:val="en-US"/>
        </w:rPr>
        <w:t>for modifications</w:t>
      </w:r>
      <w:r w:rsidR="00077F09" w:rsidRPr="00077F09">
        <w:rPr>
          <w:rFonts w:ascii="Times New Roman" w:hAnsi="Times New Roman" w:cs="Times New Roman"/>
          <w:color w:val="000000"/>
          <w:lang w:val="en-US"/>
        </w:rPr>
        <w:t xml:space="preserve"> in the Strategy and Action Plan. The </w:t>
      </w:r>
      <w:r w:rsidR="00470707" w:rsidRPr="00077F09">
        <w:rPr>
          <w:rFonts w:ascii="Times New Roman" w:hAnsi="Times New Roman" w:cs="Times New Roman"/>
          <w:color w:val="000000"/>
          <w:lang w:val="en-US"/>
        </w:rPr>
        <w:t>Ministry coordinate</w:t>
      </w:r>
      <w:r w:rsidR="00470707">
        <w:rPr>
          <w:rFonts w:ascii="Times New Roman" w:hAnsi="Times New Roman" w:cs="Times New Roman"/>
          <w:color w:val="000000"/>
          <w:lang w:val="en-US"/>
        </w:rPr>
        <w:t>s</w:t>
      </w:r>
      <w:r w:rsidR="00470707" w:rsidRPr="00077F09">
        <w:rPr>
          <w:rFonts w:ascii="Times New Roman" w:hAnsi="Times New Roman" w:cs="Times New Roman"/>
          <w:color w:val="000000"/>
          <w:lang w:val="en-US"/>
        </w:rPr>
        <w:t xml:space="preserve"> </w:t>
      </w:r>
      <w:r w:rsidR="00470707">
        <w:rPr>
          <w:rFonts w:ascii="Times New Roman" w:hAnsi="Times New Roman" w:cs="Times New Roman"/>
          <w:color w:val="000000"/>
          <w:lang w:val="en-US"/>
        </w:rPr>
        <w:t xml:space="preserve">the </w:t>
      </w:r>
      <w:r w:rsidR="00077F09" w:rsidRPr="00077F09">
        <w:rPr>
          <w:rFonts w:ascii="Times New Roman" w:hAnsi="Times New Roman" w:cs="Times New Roman"/>
          <w:color w:val="000000"/>
          <w:lang w:val="en-US"/>
        </w:rPr>
        <w:t xml:space="preserve">development of </w:t>
      </w:r>
      <w:r w:rsidR="00470707">
        <w:rPr>
          <w:rFonts w:ascii="Times New Roman" w:hAnsi="Times New Roman" w:cs="Times New Roman"/>
          <w:color w:val="000000"/>
          <w:lang w:val="en-US"/>
        </w:rPr>
        <w:t>any modifications</w:t>
      </w:r>
      <w:r w:rsidR="00077F09" w:rsidRPr="00077F09">
        <w:rPr>
          <w:rFonts w:ascii="Times New Roman" w:hAnsi="Times New Roman" w:cs="Times New Roman"/>
          <w:color w:val="000000"/>
          <w:lang w:val="en-US"/>
        </w:rPr>
        <w:t>.</w:t>
      </w:r>
    </w:p>
    <w:p w14:paraId="2FD7FA02" w14:textId="0A6D0F49" w:rsidR="00077F09" w:rsidRPr="00077F09" w:rsidRDefault="00BC5FFA"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Pr>
          <w:rFonts w:ascii="Times New Roman" w:hAnsi="Times New Roman" w:cs="Times New Roman"/>
          <w:color w:val="000000"/>
          <w:lang w:val="en-US"/>
        </w:rPr>
        <w:t>T</w:t>
      </w:r>
      <w:r w:rsidR="00077F09" w:rsidRPr="00077F09">
        <w:rPr>
          <w:rFonts w:ascii="Times New Roman" w:hAnsi="Times New Roman" w:cs="Times New Roman"/>
          <w:color w:val="000000"/>
          <w:lang w:val="en-US"/>
        </w:rPr>
        <w:t xml:space="preserve">o </w:t>
      </w:r>
      <w:r>
        <w:rPr>
          <w:rFonts w:ascii="Times New Roman" w:hAnsi="Times New Roman" w:cs="Times New Roman"/>
          <w:color w:val="000000"/>
          <w:lang w:val="en-US"/>
        </w:rPr>
        <w:t xml:space="preserve">assess </w:t>
      </w:r>
      <w:r w:rsidR="00077F09" w:rsidRPr="00077F09">
        <w:rPr>
          <w:rFonts w:ascii="Times New Roman" w:hAnsi="Times New Roman" w:cs="Times New Roman"/>
          <w:color w:val="000000"/>
          <w:lang w:val="en-US"/>
        </w:rPr>
        <w:t>the impact of the Strategy and Action Plan</w:t>
      </w:r>
      <w:r w:rsidRPr="00BC5FFA">
        <w:rPr>
          <w:rFonts w:ascii="Times New Roman" w:hAnsi="Times New Roman" w:cs="Times New Roman"/>
          <w:color w:val="000000"/>
          <w:lang w:val="en-US"/>
        </w:rPr>
        <w:t xml:space="preserve"> </w:t>
      </w:r>
      <w:r w:rsidRPr="00077F09">
        <w:rPr>
          <w:rFonts w:ascii="Times New Roman" w:hAnsi="Times New Roman" w:cs="Times New Roman"/>
          <w:color w:val="000000"/>
          <w:lang w:val="en-US"/>
        </w:rPr>
        <w:t>in the medium and long-term stages</w:t>
      </w:r>
      <w:r w:rsidR="00077F09" w:rsidRPr="00077F09">
        <w:rPr>
          <w:rFonts w:ascii="Times New Roman" w:hAnsi="Times New Roman" w:cs="Times New Roman"/>
          <w:color w:val="000000"/>
          <w:lang w:val="en-US"/>
        </w:rPr>
        <w:t xml:space="preserve">, the Ministry </w:t>
      </w:r>
      <w:r w:rsidR="00470707">
        <w:rPr>
          <w:rFonts w:ascii="Times New Roman" w:hAnsi="Times New Roman" w:cs="Times New Roman"/>
          <w:color w:val="000000"/>
          <w:lang w:val="en-US"/>
        </w:rPr>
        <w:t>may</w:t>
      </w:r>
      <w:r w:rsidR="00077F09" w:rsidRPr="00077F09">
        <w:rPr>
          <w:rFonts w:ascii="Times New Roman" w:hAnsi="Times New Roman" w:cs="Times New Roman"/>
          <w:color w:val="000000"/>
          <w:lang w:val="en-US"/>
        </w:rPr>
        <w:t xml:space="preserve"> initiate public opinion polls </w:t>
      </w:r>
      <w:r>
        <w:rPr>
          <w:rFonts w:ascii="Times New Roman" w:hAnsi="Times New Roman" w:cs="Times New Roman"/>
          <w:color w:val="000000"/>
          <w:lang w:val="en-US"/>
        </w:rPr>
        <w:t>among</w:t>
      </w:r>
      <w:r w:rsidR="00077F09" w:rsidRPr="00077F09">
        <w:rPr>
          <w:rFonts w:ascii="Times New Roman" w:hAnsi="Times New Roman" w:cs="Times New Roman"/>
          <w:color w:val="000000"/>
          <w:lang w:val="en-US"/>
        </w:rPr>
        <w:t xml:space="preserve"> </w:t>
      </w:r>
      <w:r w:rsidR="00470707">
        <w:rPr>
          <w:rFonts w:ascii="Times New Roman" w:hAnsi="Times New Roman" w:cs="Times New Roman"/>
          <w:color w:val="000000"/>
          <w:lang w:val="en-US"/>
        </w:rPr>
        <w:t>diverse</w:t>
      </w:r>
      <w:r w:rsidR="00077F09" w:rsidRPr="00077F09">
        <w:rPr>
          <w:rFonts w:ascii="Times New Roman" w:hAnsi="Times New Roman" w:cs="Times New Roman"/>
          <w:color w:val="000000"/>
          <w:lang w:val="en-US"/>
        </w:rPr>
        <w:t xml:space="preserve"> target groups, </w:t>
      </w:r>
      <w:r w:rsidR="00470707">
        <w:rPr>
          <w:rFonts w:ascii="Times New Roman" w:hAnsi="Times New Roman" w:cs="Times New Roman"/>
          <w:color w:val="000000"/>
          <w:lang w:val="en-US"/>
        </w:rPr>
        <w:t>which will allow to measure</w:t>
      </w:r>
      <w:r w:rsidR="00077F09" w:rsidRPr="00077F09">
        <w:rPr>
          <w:rFonts w:ascii="Times New Roman" w:hAnsi="Times New Roman" w:cs="Times New Roman"/>
          <w:color w:val="000000"/>
          <w:lang w:val="en-US"/>
        </w:rPr>
        <w:t xml:space="preserve"> the impact of the reforms </w:t>
      </w:r>
      <w:r w:rsidR="00470707">
        <w:rPr>
          <w:rFonts w:ascii="Times New Roman" w:hAnsi="Times New Roman" w:cs="Times New Roman"/>
          <w:color w:val="000000"/>
          <w:lang w:val="en-US"/>
        </w:rPr>
        <w:t xml:space="preserve">and </w:t>
      </w:r>
      <w:r>
        <w:rPr>
          <w:rFonts w:ascii="Times New Roman" w:hAnsi="Times New Roman" w:cs="Times New Roman"/>
          <w:color w:val="000000"/>
          <w:lang w:val="en-US"/>
        </w:rPr>
        <w:t xml:space="preserve">their </w:t>
      </w:r>
      <w:r w:rsidR="00470707">
        <w:rPr>
          <w:rFonts w:ascii="Times New Roman" w:hAnsi="Times New Roman" w:cs="Times New Roman"/>
          <w:color w:val="000000"/>
          <w:lang w:val="en-US"/>
        </w:rPr>
        <w:t>effects</w:t>
      </w:r>
      <w:r>
        <w:rPr>
          <w:rFonts w:ascii="Times New Roman" w:hAnsi="Times New Roman" w:cs="Times New Roman"/>
          <w:color w:val="000000"/>
          <w:lang w:val="en-US"/>
        </w:rPr>
        <w:t xml:space="preserve"> </w:t>
      </w:r>
      <w:r w:rsidR="00077F09" w:rsidRPr="00077F09">
        <w:rPr>
          <w:rFonts w:ascii="Times New Roman" w:hAnsi="Times New Roman" w:cs="Times New Roman"/>
          <w:color w:val="000000"/>
          <w:lang w:val="en-US"/>
        </w:rPr>
        <w:t xml:space="preserve">on </w:t>
      </w:r>
      <w:r>
        <w:rPr>
          <w:rFonts w:ascii="Times New Roman" w:hAnsi="Times New Roman" w:cs="Times New Roman"/>
          <w:color w:val="000000"/>
          <w:lang w:val="en-US"/>
        </w:rPr>
        <w:t>the public</w:t>
      </w:r>
      <w:r w:rsidR="00077F09" w:rsidRPr="00077F09">
        <w:rPr>
          <w:rFonts w:ascii="Times New Roman" w:hAnsi="Times New Roman" w:cs="Times New Roman"/>
          <w:color w:val="000000"/>
          <w:lang w:val="en-US"/>
        </w:rPr>
        <w:t>.</w:t>
      </w:r>
    </w:p>
    <w:p w14:paraId="10A0876B" w14:textId="569AC4DF" w:rsidR="00077F09" w:rsidRPr="00077F09" w:rsidRDefault="00BC5FFA" w:rsidP="00231753">
      <w:pPr>
        <w:pStyle w:val="ListParagraph"/>
        <w:numPr>
          <w:ilvl w:val="0"/>
          <w:numId w:val="27"/>
        </w:numPr>
        <w:tabs>
          <w:tab w:val="left" w:pos="0"/>
          <w:tab w:val="left" w:pos="142"/>
          <w:tab w:val="left" w:pos="284"/>
          <w:tab w:val="left" w:pos="426"/>
          <w:tab w:val="left" w:pos="567"/>
          <w:tab w:val="left" w:pos="993"/>
        </w:tabs>
        <w:spacing w:before="120" w:after="120" w:line="276" w:lineRule="auto"/>
        <w:ind w:left="0" w:firstLine="0"/>
        <w:contextualSpacing w:val="0"/>
        <w:rPr>
          <w:rFonts w:ascii="Times New Roman" w:hAnsi="Times New Roman" w:cs="Times New Roman"/>
          <w:color w:val="000000"/>
          <w:lang w:val="en-US"/>
        </w:rPr>
      </w:pPr>
      <w:r>
        <w:rPr>
          <w:rFonts w:ascii="Times New Roman" w:hAnsi="Times New Roman" w:cs="Times New Roman"/>
          <w:color w:val="000000"/>
          <w:lang w:val="en-US"/>
        </w:rPr>
        <w:t>Upon</w:t>
      </w:r>
      <w:r w:rsidR="00077F09" w:rsidRPr="00077F09">
        <w:rPr>
          <w:rFonts w:ascii="Times New Roman" w:hAnsi="Times New Roman" w:cs="Times New Roman"/>
          <w:color w:val="000000"/>
          <w:lang w:val="en-US"/>
        </w:rPr>
        <w:t xml:space="preserve"> completin</w:t>
      </w:r>
      <w:r w:rsidR="00470707">
        <w:rPr>
          <w:rFonts w:ascii="Times New Roman" w:hAnsi="Times New Roman" w:cs="Times New Roman"/>
          <w:color w:val="000000"/>
          <w:lang w:val="en-US"/>
        </w:rPr>
        <w:t>g</w:t>
      </w:r>
      <w:r w:rsidR="00077F09" w:rsidRPr="00077F09">
        <w:rPr>
          <w:rFonts w:ascii="Times New Roman" w:hAnsi="Times New Roman" w:cs="Times New Roman"/>
          <w:color w:val="000000"/>
          <w:lang w:val="en-US"/>
        </w:rPr>
        <w:t xml:space="preserve"> the action plan, the </w:t>
      </w:r>
      <w:r>
        <w:rPr>
          <w:rFonts w:ascii="Times New Roman" w:hAnsi="Times New Roman" w:cs="Times New Roman"/>
          <w:color w:val="000000"/>
          <w:lang w:val="en-US"/>
        </w:rPr>
        <w:t>Department</w:t>
      </w:r>
      <w:r w:rsidR="00077F09" w:rsidRPr="00077F09">
        <w:rPr>
          <w:rFonts w:ascii="Times New Roman" w:hAnsi="Times New Roman" w:cs="Times New Roman"/>
          <w:color w:val="000000"/>
          <w:lang w:val="en-US"/>
        </w:rPr>
        <w:t xml:space="preserve"> </w:t>
      </w:r>
      <w:r w:rsidR="00470707">
        <w:rPr>
          <w:rFonts w:ascii="Times New Roman" w:hAnsi="Times New Roman" w:cs="Times New Roman"/>
          <w:color w:val="000000"/>
          <w:lang w:val="en-US"/>
        </w:rPr>
        <w:t>drafts</w:t>
      </w:r>
      <w:r w:rsidR="00077F09" w:rsidRPr="00077F09">
        <w:rPr>
          <w:rFonts w:ascii="Times New Roman" w:hAnsi="Times New Roman" w:cs="Times New Roman"/>
          <w:color w:val="000000"/>
          <w:lang w:val="en-US"/>
        </w:rPr>
        <w:t xml:space="preserve"> a final monitoring and evaluation report, </w:t>
      </w:r>
      <w:r w:rsidR="00470707">
        <w:rPr>
          <w:rFonts w:ascii="Times New Roman" w:hAnsi="Times New Roman" w:cs="Times New Roman"/>
          <w:color w:val="000000"/>
          <w:lang w:val="en-US"/>
        </w:rPr>
        <w:t>aimed at</w:t>
      </w:r>
      <w:r w:rsidR="00077F09" w:rsidRPr="00077F09">
        <w:rPr>
          <w:rFonts w:ascii="Times New Roman" w:hAnsi="Times New Roman" w:cs="Times New Roman"/>
          <w:color w:val="000000"/>
          <w:lang w:val="en-US"/>
        </w:rPr>
        <w:t xml:space="preserve"> </w:t>
      </w:r>
      <w:r w:rsidR="00470707">
        <w:rPr>
          <w:rFonts w:ascii="Times New Roman" w:hAnsi="Times New Roman" w:cs="Times New Roman"/>
          <w:color w:val="000000"/>
          <w:lang w:val="en-US"/>
        </w:rPr>
        <w:t>assessing</w:t>
      </w:r>
      <w:r w:rsidR="00077F09" w:rsidRPr="00077F09">
        <w:rPr>
          <w:rFonts w:ascii="Times New Roman" w:hAnsi="Times New Roman" w:cs="Times New Roman"/>
          <w:color w:val="000000"/>
          <w:lang w:val="en-US"/>
        </w:rPr>
        <w:t xml:space="preserve"> the progress </w:t>
      </w:r>
      <w:r w:rsidR="00470707">
        <w:rPr>
          <w:rFonts w:ascii="Times New Roman" w:hAnsi="Times New Roman" w:cs="Times New Roman"/>
          <w:color w:val="000000"/>
          <w:lang w:val="en-US"/>
        </w:rPr>
        <w:t>made as a result of</w:t>
      </w:r>
      <w:r>
        <w:rPr>
          <w:rFonts w:ascii="Times New Roman" w:hAnsi="Times New Roman" w:cs="Times New Roman"/>
          <w:color w:val="000000"/>
          <w:lang w:val="en-US"/>
        </w:rPr>
        <w:t xml:space="preserve"> </w:t>
      </w:r>
      <w:r w:rsidR="00077F09" w:rsidRPr="00077F09">
        <w:rPr>
          <w:rFonts w:ascii="Times New Roman" w:hAnsi="Times New Roman" w:cs="Times New Roman"/>
          <w:color w:val="000000"/>
          <w:lang w:val="en-US"/>
        </w:rPr>
        <w:t xml:space="preserve">the </w:t>
      </w:r>
      <w:r>
        <w:rPr>
          <w:rFonts w:ascii="Times New Roman" w:hAnsi="Times New Roman" w:cs="Times New Roman"/>
          <w:color w:val="000000"/>
          <w:lang w:val="en-US"/>
        </w:rPr>
        <w:t>actions</w:t>
      </w:r>
      <w:r w:rsidR="00077F09" w:rsidRPr="00077F09">
        <w:rPr>
          <w:rFonts w:ascii="Times New Roman" w:hAnsi="Times New Roman" w:cs="Times New Roman"/>
          <w:color w:val="000000"/>
          <w:lang w:val="en-US"/>
        </w:rPr>
        <w:t xml:space="preserve"> implemented during the reporting years (2023-2026) and the effectiveness of </w:t>
      </w:r>
      <w:r w:rsidR="00470707" w:rsidRPr="00077F09">
        <w:rPr>
          <w:rFonts w:ascii="Times New Roman" w:hAnsi="Times New Roman" w:cs="Times New Roman"/>
          <w:color w:val="000000"/>
          <w:lang w:val="en-US"/>
        </w:rPr>
        <w:t xml:space="preserve">works </w:t>
      </w:r>
      <w:r w:rsidR="00077F09" w:rsidRPr="00077F09">
        <w:rPr>
          <w:rFonts w:ascii="Times New Roman" w:hAnsi="Times New Roman" w:cs="Times New Roman"/>
          <w:color w:val="000000"/>
          <w:lang w:val="en-US"/>
        </w:rPr>
        <w:t xml:space="preserve">performed </w:t>
      </w:r>
      <w:r w:rsidR="00470707">
        <w:rPr>
          <w:rFonts w:ascii="Times New Roman" w:hAnsi="Times New Roman" w:cs="Times New Roman"/>
          <w:color w:val="000000"/>
          <w:lang w:val="en-US"/>
        </w:rPr>
        <w:t>towards</w:t>
      </w:r>
      <w:r w:rsidR="00077F09" w:rsidRPr="00077F09">
        <w:rPr>
          <w:rFonts w:ascii="Times New Roman" w:hAnsi="Times New Roman" w:cs="Times New Roman"/>
          <w:color w:val="000000"/>
          <w:lang w:val="en-US"/>
        </w:rPr>
        <w:t xml:space="preserve"> </w:t>
      </w:r>
      <w:r w:rsidR="007146E3">
        <w:rPr>
          <w:rFonts w:ascii="Times New Roman" w:hAnsi="Times New Roman" w:cs="Times New Roman"/>
          <w:color w:val="000000"/>
          <w:lang w:val="en-US"/>
        </w:rPr>
        <w:t>addressing</w:t>
      </w:r>
      <w:r w:rsidR="00077F09" w:rsidRPr="00077F09">
        <w:rPr>
          <w:rFonts w:ascii="Times New Roman" w:hAnsi="Times New Roman" w:cs="Times New Roman"/>
          <w:color w:val="000000"/>
          <w:lang w:val="en-US"/>
        </w:rPr>
        <w:t xml:space="preserve"> problems and </w:t>
      </w:r>
      <w:r w:rsidR="007146E3">
        <w:rPr>
          <w:rFonts w:ascii="Times New Roman" w:hAnsi="Times New Roman" w:cs="Times New Roman"/>
          <w:color w:val="000000"/>
          <w:lang w:val="en-US"/>
        </w:rPr>
        <w:t>achieving</w:t>
      </w:r>
      <w:r w:rsidR="00077F09" w:rsidRPr="00077F09">
        <w:rPr>
          <w:rFonts w:ascii="Times New Roman" w:hAnsi="Times New Roman" w:cs="Times New Roman"/>
          <w:color w:val="000000"/>
          <w:lang w:val="en-US"/>
        </w:rPr>
        <w:t xml:space="preserve"> goals</w:t>
      </w:r>
      <w:r w:rsidR="007146E3" w:rsidRPr="007146E3">
        <w:rPr>
          <w:rFonts w:ascii="Times New Roman" w:hAnsi="Times New Roman" w:cs="Times New Roman"/>
          <w:color w:val="000000"/>
          <w:lang w:val="en-US"/>
        </w:rPr>
        <w:t xml:space="preserve"> </w:t>
      </w:r>
      <w:r w:rsidR="007146E3" w:rsidRPr="00077F09">
        <w:rPr>
          <w:rFonts w:ascii="Times New Roman" w:hAnsi="Times New Roman" w:cs="Times New Roman"/>
          <w:color w:val="000000"/>
          <w:lang w:val="en-US"/>
        </w:rPr>
        <w:t>set by the Strategy</w:t>
      </w:r>
      <w:r w:rsidR="004B124B">
        <w:rPr>
          <w:rFonts w:ascii="Times New Roman" w:hAnsi="Times New Roman" w:cs="Times New Roman"/>
          <w:color w:val="000000"/>
          <w:lang w:val="en-US"/>
        </w:rPr>
        <w:t xml:space="preserve">. In addition, the report </w:t>
      </w:r>
      <w:r w:rsidR="007146E3">
        <w:rPr>
          <w:rFonts w:ascii="Times New Roman" w:hAnsi="Times New Roman" w:cs="Times New Roman"/>
          <w:color w:val="000000"/>
          <w:lang w:val="en-US"/>
        </w:rPr>
        <w:t>identif</w:t>
      </w:r>
      <w:r w:rsidR="004B124B">
        <w:rPr>
          <w:rFonts w:ascii="Times New Roman" w:hAnsi="Times New Roman" w:cs="Times New Roman"/>
          <w:color w:val="000000"/>
          <w:lang w:val="en-US"/>
        </w:rPr>
        <w:t>ies</w:t>
      </w:r>
      <w:r w:rsidR="00077F09" w:rsidRPr="00077F09">
        <w:rPr>
          <w:rFonts w:ascii="Times New Roman" w:hAnsi="Times New Roman" w:cs="Times New Roman"/>
          <w:color w:val="000000"/>
          <w:lang w:val="en-US"/>
        </w:rPr>
        <w:t xml:space="preserve"> the existing problems, gaps</w:t>
      </w:r>
      <w:r w:rsidR="004B124B">
        <w:rPr>
          <w:rFonts w:ascii="Times New Roman" w:hAnsi="Times New Roman" w:cs="Times New Roman"/>
          <w:color w:val="000000"/>
          <w:lang w:val="en-US"/>
        </w:rPr>
        <w:t>,</w:t>
      </w:r>
      <w:r w:rsidR="00077F09" w:rsidRPr="00077F09">
        <w:rPr>
          <w:rFonts w:ascii="Times New Roman" w:hAnsi="Times New Roman" w:cs="Times New Roman"/>
          <w:color w:val="000000"/>
          <w:lang w:val="en-US"/>
        </w:rPr>
        <w:t xml:space="preserve"> and challenges. The final monitoring and evaluation report is prepared in accordance with the procedure</w:t>
      </w:r>
      <w:r w:rsidR="004B124B">
        <w:rPr>
          <w:rFonts w:ascii="Times New Roman" w:hAnsi="Times New Roman" w:cs="Times New Roman"/>
          <w:color w:val="000000"/>
          <w:lang w:val="en-US"/>
        </w:rPr>
        <w:t>s</w:t>
      </w:r>
      <w:r w:rsidR="00077F09" w:rsidRPr="00077F09">
        <w:rPr>
          <w:rFonts w:ascii="Times New Roman" w:hAnsi="Times New Roman" w:cs="Times New Roman"/>
          <w:color w:val="000000"/>
          <w:lang w:val="en-US"/>
        </w:rPr>
        <w:t xml:space="preserve"> </w:t>
      </w:r>
      <w:r w:rsidR="004B124B">
        <w:rPr>
          <w:rFonts w:ascii="Times New Roman" w:hAnsi="Times New Roman" w:cs="Times New Roman"/>
          <w:color w:val="000000"/>
          <w:lang w:val="en-US"/>
        </w:rPr>
        <w:t>set forth in</w:t>
      </w:r>
      <w:r w:rsidR="00077F09" w:rsidRPr="00077F09">
        <w:rPr>
          <w:rFonts w:ascii="Times New Roman" w:hAnsi="Times New Roman" w:cs="Times New Roman"/>
          <w:color w:val="000000"/>
          <w:lang w:val="en-US"/>
        </w:rPr>
        <w:t xml:space="preserve"> this chapter</w:t>
      </w:r>
      <w:r w:rsidR="004B124B">
        <w:rPr>
          <w:rFonts w:ascii="Times New Roman" w:hAnsi="Times New Roman" w:cs="Times New Roman"/>
          <w:color w:val="000000"/>
          <w:lang w:val="en-US"/>
        </w:rPr>
        <w:t xml:space="preserve"> and incorporates</w:t>
      </w:r>
      <w:r w:rsidR="00077F09" w:rsidRPr="00077F09">
        <w:rPr>
          <w:rFonts w:ascii="Times New Roman" w:hAnsi="Times New Roman" w:cs="Times New Roman"/>
          <w:color w:val="000000"/>
          <w:lang w:val="en-US"/>
        </w:rPr>
        <w:t xml:space="preserve"> the interim </w:t>
      </w:r>
      <w:r w:rsidR="004B124B">
        <w:rPr>
          <w:rFonts w:ascii="Times New Roman" w:hAnsi="Times New Roman" w:cs="Times New Roman"/>
          <w:color w:val="000000"/>
          <w:lang w:val="en-US"/>
        </w:rPr>
        <w:t>findings of</w:t>
      </w:r>
      <w:r w:rsidR="00077F09" w:rsidRPr="00077F09">
        <w:rPr>
          <w:rFonts w:ascii="Times New Roman" w:hAnsi="Times New Roman" w:cs="Times New Roman"/>
          <w:color w:val="000000"/>
          <w:lang w:val="en-US"/>
        </w:rPr>
        <w:t xml:space="preserve"> the</w:t>
      </w:r>
      <w:r w:rsidR="007146E3">
        <w:rPr>
          <w:rFonts w:ascii="Times New Roman" w:hAnsi="Times New Roman" w:cs="Times New Roman"/>
          <w:color w:val="000000"/>
          <w:lang w:val="en-US"/>
        </w:rPr>
        <w:t xml:space="preserve"> annual</w:t>
      </w:r>
      <w:r w:rsidR="00077F09" w:rsidRPr="00077F09">
        <w:rPr>
          <w:rFonts w:ascii="Times New Roman" w:hAnsi="Times New Roman" w:cs="Times New Roman"/>
          <w:color w:val="000000"/>
          <w:lang w:val="en-US"/>
        </w:rPr>
        <w:t xml:space="preserve"> monitoring and evaluation reports, </w:t>
      </w:r>
      <w:r w:rsidR="007146E3">
        <w:rPr>
          <w:rFonts w:ascii="Times New Roman" w:hAnsi="Times New Roman" w:cs="Times New Roman"/>
          <w:color w:val="000000"/>
          <w:lang w:val="en-US"/>
        </w:rPr>
        <w:t>assessments</w:t>
      </w:r>
      <w:r w:rsidR="00077F09" w:rsidRPr="00077F09">
        <w:rPr>
          <w:rFonts w:ascii="Times New Roman" w:hAnsi="Times New Roman" w:cs="Times New Roman"/>
          <w:color w:val="000000"/>
          <w:lang w:val="en-US"/>
        </w:rPr>
        <w:t xml:space="preserve"> and recommendations </w:t>
      </w:r>
      <w:r w:rsidR="004B124B">
        <w:rPr>
          <w:rFonts w:ascii="Times New Roman" w:hAnsi="Times New Roman" w:cs="Times New Roman"/>
          <w:color w:val="000000"/>
          <w:lang w:val="en-US"/>
        </w:rPr>
        <w:t>from</w:t>
      </w:r>
      <w:r w:rsidR="00077F09" w:rsidRPr="00077F09">
        <w:rPr>
          <w:rFonts w:ascii="Times New Roman" w:hAnsi="Times New Roman" w:cs="Times New Roman"/>
          <w:color w:val="000000"/>
          <w:lang w:val="en-US"/>
        </w:rPr>
        <w:t xml:space="preserve"> international organizations, </w:t>
      </w:r>
      <w:r w:rsidR="007146E3">
        <w:rPr>
          <w:rFonts w:ascii="Times New Roman" w:hAnsi="Times New Roman" w:cs="Times New Roman"/>
          <w:color w:val="000000"/>
          <w:lang w:val="en-US"/>
        </w:rPr>
        <w:t>assessments</w:t>
      </w:r>
      <w:r w:rsidR="004B124B">
        <w:rPr>
          <w:rFonts w:ascii="Times New Roman" w:hAnsi="Times New Roman" w:cs="Times New Roman"/>
          <w:color w:val="000000"/>
          <w:lang w:val="en-US"/>
        </w:rPr>
        <w:t>,</w:t>
      </w:r>
      <w:r w:rsidR="00077F09" w:rsidRPr="00077F09">
        <w:rPr>
          <w:rFonts w:ascii="Times New Roman" w:hAnsi="Times New Roman" w:cs="Times New Roman"/>
          <w:color w:val="000000"/>
          <w:lang w:val="en-US"/>
        </w:rPr>
        <w:t xml:space="preserve"> monitoring reports</w:t>
      </w:r>
      <w:r w:rsidR="004B124B">
        <w:rPr>
          <w:rFonts w:ascii="Times New Roman" w:hAnsi="Times New Roman" w:cs="Times New Roman"/>
          <w:color w:val="000000"/>
          <w:lang w:val="en-US"/>
        </w:rPr>
        <w:t>,</w:t>
      </w:r>
      <w:r w:rsidR="00077F09" w:rsidRPr="00077F09">
        <w:rPr>
          <w:rFonts w:ascii="Times New Roman" w:hAnsi="Times New Roman" w:cs="Times New Roman"/>
          <w:color w:val="000000"/>
          <w:lang w:val="en-US"/>
        </w:rPr>
        <w:t xml:space="preserve"> and recommendations by non-governmental organizations, </w:t>
      </w:r>
      <w:r w:rsidR="007146E3">
        <w:rPr>
          <w:rFonts w:ascii="Times New Roman" w:hAnsi="Times New Roman" w:cs="Times New Roman"/>
          <w:color w:val="000000"/>
          <w:lang w:val="en-US"/>
        </w:rPr>
        <w:t xml:space="preserve">survey </w:t>
      </w:r>
      <w:r w:rsidR="00077F09" w:rsidRPr="00077F09">
        <w:rPr>
          <w:rFonts w:ascii="Times New Roman" w:hAnsi="Times New Roman" w:cs="Times New Roman"/>
          <w:color w:val="000000"/>
          <w:lang w:val="en-US"/>
        </w:rPr>
        <w:t xml:space="preserve">results, </w:t>
      </w:r>
      <w:r w:rsidR="007146E3">
        <w:rPr>
          <w:rFonts w:ascii="Times New Roman" w:hAnsi="Times New Roman" w:cs="Times New Roman"/>
          <w:color w:val="000000"/>
          <w:lang w:val="en-US"/>
        </w:rPr>
        <w:t xml:space="preserve">and </w:t>
      </w:r>
      <w:r w:rsidR="00077F09" w:rsidRPr="00077F09">
        <w:rPr>
          <w:rFonts w:ascii="Times New Roman" w:hAnsi="Times New Roman" w:cs="Times New Roman"/>
          <w:color w:val="000000"/>
          <w:lang w:val="en-US"/>
        </w:rPr>
        <w:t>international research</w:t>
      </w:r>
      <w:r w:rsidR="007146E3">
        <w:rPr>
          <w:rFonts w:ascii="Times New Roman" w:hAnsi="Times New Roman" w:cs="Times New Roman"/>
          <w:color w:val="000000"/>
          <w:lang w:val="en-US"/>
        </w:rPr>
        <w:t xml:space="preserve"> reports</w:t>
      </w:r>
      <w:r w:rsidR="00077F09" w:rsidRPr="00077F09">
        <w:rPr>
          <w:rFonts w:ascii="Times New Roman" w:hAnsi="Times New Roman" w:cs="Times New Roman"/>
          <w:color w:val="000000"/>
          <w:lang w:val="en-US"/>
        </w:rPr>
        <w:t xml:space="preserve"> and indic</w:t>
      </w:r>
      <w:r w:rsidR="007146E3">
        <w:rPr>
          <w:rFonts w:ascii="Times New Roman" w:hAnsi="Times New Roman" w:cs="Times New Roman"/>
          <w:color w:val="000000"/>
          <w:lang w:val="en-US"/>
        </w:rPr>
        <w:t>e</w:t>
      </w:r>
      <w:r w:rsidR="00077F09" w:rsidRPr="00077F09">
        <w:rPr>
          <w:rFonts w:ascii="Times New Roman" w:hAnsi="Times New Roman" w:cs="Times New Roman"/>
          <w:color w:val="000000"/>
          <w:lang w:val="en-US"/>
        </w:rPr>
        <w:t xml:space="preserve">s. The </w:t>
      </w:r>
      <w:r w:rsidR="004B124B" w:rsidRPr="00077F09">
        <w:rPr>
          <w:rFonts w:ascii="Times New Roman" w:hAnsi="Times New Roman" w:cs="Times New Roman"/>
          <w:color w:val="000000"/>
          <w:lang w:val="en-US"/>
        </w:rPr>
        <w:t xml:space="preserve">final monitoring and evaluation report </w:t>
      </w:r>
      <w:r w:rsidR="004B124B">
        <w:rPr>
          <w:rFonts w:ascii="Times New Roman" w:hAnsi="Times New Roman" w:cs="Times New Roman"/>
          <w:color w:val="000000"/>
          <w:lang w:val="en-US"/>
        </w:rPr>
        <w:t>assesses the end results based on the following key</w:t>
      </w:r>
      <w:r w:rsidR="00077F09" w:rsidRPr="00077F09">
        <w:rPr>
          <w:rFonts w:ascii="Times New Roman" w:hAnsi="Times New Roman" w:cs="Times New Roman"/>
          <w:color w:val="000000"/>
          <w:lang w:val="en-US"/>
        </w:rPr>
        <w:t xml:space="preserve"> indicators</w:t>
      </w:r>
      <w:r w:rsidR="004B124B">
        <w:rPr>
          <w:rFonts w:ascii="Times New Roman" w:hAnsi="Times New Roman" w:cs="Times New Roman"/>
          <w:color w:val="000000"/>
          <w:lang w:val="en-US"/>
        </w:rPr>
        <w:t>:</w:t>
      </w:r>
      <w:r w:rsidR="00077F09" w:rsidRPr="00077F09">
        <w:rPr>
          <w:rFonts w:ascii="Times New Roman" w:hAnsi="Times New Roman" w:cs="Times New Roman"/>
          <w:color w:val="000000"/>
          <w:lang w:val="en-US"/>
        </w:rPr>
        <w:t xml:space="preserve"> Transparency International's Corruption Perception Index (baseline: 2018</w:t>
      </w:r>
      <w:r w:rsidR="007146E3">
        <w:rPr>
          <w:rFonts w:ascii="Times New Roman" w:hAnsi="Times New Roman" w:cs="Times New Roman"/>
          <w:color w:val="000000"/>
          <w:lang w:val="en-US"/>
        </w:rPr>
        <w:t xml:space="preserve"> </w:t>
      </w:r>
      <w:r w:rsidR="004B124B">
        <w:rPr>
          <w:rFonts w:ascii="Times New Roman" w:hAnsi="Times New Roman" w:cs="Times New Roman"/>
          <w:color w:val="000000"/>
          <w:lang w:val="en-US"/>
        </w:rPr>
        <w:t>-</w:t>
      </w:r>
      <w:r w:rsidR="007146E3">
        <w:rPr>
          <w:rFonts w:ascii="Times New Roman" w:hAnsi="Times New Roman" w:cs="Times New Roman"/>
          <w:color w:val="000000"/>
          <w:lang w:val="en-US"/>
        </w:rPr>
        <w:t xml:space="preserve"> </w:t>
      </w:r>
      <w:r w:rsidR="00077F09" w:rsidRPr="00077F09">
        <w:rPr>
          <w:rFonts w:ascii="Times New Roman" w:hAnsi="Times New Roman" w:cs="Times New Roman"/>
          <w:color w:val="000000"/>
          <w:lang w:val="en-US"/>
        </w:rPr>
        <w:t>35</w:t>
      </w:r>
      <w:r w:rsidR="007146E3">
        <w:rPr>
          <w:rFonts w:ascii="Times New Roman" w:hAnsi="Times New Roman" w:cs="Times New Roman"/>
          <w:color w:val="000000"/>
          <w:lang w:val="en-US"/>
        </w:rPr>
        <w:t xml:space="preserve"> points</w:t>
      </w:r>
      <w:r w:rsidR="00077F09" w:rsidRPr="00077F09">
        <w:rPr>
          <w:rFonts w:ascii="Times New Roman" w:hAnsi="Times New Roman" w:cs="Times New Roman"/>
          <w:color w:val="000000"/>
          <w:lang w:val="en-US"/>
        </w:rPr>
        <w:t>, 2026</w:t>
      </w:r>
      <w:r w:rsidR="007146E3">
        <w:rPr>
          <w:rFonts w:ascii="Times New Roman" w:hAnsi="Times New Roman" w:cs="Times New Roman"/>
          <w:color w:val="000000"/>
          <w:lang w:val="en-US"/>
        </w:rPr>
        <w:t xml:space="preserve"> </w:t>
      </w:r>
      <w:r w:rsidR="004B124B">
        <w:rPr>
          <w:rFonts w:ascii="Times New Roman" w:hAnsi="Times New Roman" w:cs="Times New Roman"/>
          <w:color w:val="000000"/>
          <w:lang w:val="en-US"/>
        </w:rPr>
        <w:t>-</w:t>
      </w:r>
      <w:r w:rsidR="007146E3">
        <w:rPr>
          <w:rFonts w:ascii="Times New Roman" w:hAnsi="Times New Roman" w:cs="Times New Roman"/>
          <w:color w:val="000000"/>
          <w:lang w:val="en-US"/>
        </w:rPr>
        <w:t xml:space="preserve"> </w:t>
      </w:r>
      <w:r w:rsidR="00077F09" w:rsidRPr="00077F09">
        <w:rPr>
          <w:rFonts w:ascii="Times New Roman" w:hAnsi="Times New Roman" w:cs="Times New Roman"/>
          <w:color w:val="000000"/>
          <w:lang w:val="en-US"/>
        </w:rPr>
        <w:t>55</w:t>
      </w:r>
      <w:r w:rsidR="007146E3">
        <w:rPr>
          <w:rFonts w:ascii="Times New Roman" w:hAnsi="Times New Roman" w:cs="Times New Roman"/>
          <w:color w:val="000000"/>
          <w:lang w:val="en-US"/>
        </w:rPr>
        <w:t xml:space="preserve"> po</w:t>
      </w:r>
      <w:r w:rsidR="006A2B38">
        <w:rPr>
          <w:rFonts w:ascii="Times New Roman" w:hAnsi="Times New Roman" w:cs="Times New Roman"/>
          <w:color w:val="000000"/>
          <w:lang w:val="en-US"/>
        </w:rPr>
        <w:t>i</w:t>
      </w:r>
      <w:r w:rsidR="007146E3">
        <w:rPr>
          <w:rFonts w:ascii="Times New Roman" w:hAnsi="Times New Roman" w:cs="Times New Roman"/>
          <w:color w:val="000000"/>
          <w:lang w:val="en-US"/>
        </w:rPr>
        <w:t>nts</w:t>
      </w:r>
      <w:r w:rsidR="00077F09" w:rsidRPr="00077F09">
        <w:rPr>
          <w:rFonts w:ascii="Times New Roman" w:hAnsi="Times New Roman" w:cs="Times New Roman"/>
          <w:color w:val="000000"/>
          <w:lang w:val="en-US"/>
        </w:rPr>
        <w:t xml:space="preserve">) and </w:t>
      </w:r>
      <w:r w:rsidR="006A2B38" w:rsidRPr="00077F09">
        <w:rPr>
          <w:rFonts w:ascii="Times New Roman" w:hAnsi="Times New Roman" w:cs="Times New Roman"/>
          <w:color w:val="000000"/>
          <w:lang w:val="en-US"/>
        </w:rPr>
        <w:t xml:space="preserve">"Anti-corruption </w:t>
      </w:r>
      <w:r w:rsidR="006A2B38">
        <w:rPr>
          <w:rFonts w:ascii="Times New Roman" w:hAnsi="Times New Roman" w:cs="Times New Roman"/>
          <w:color w:val="000000"/>
          <w:lang w:val="en-US"/>
        </w:rPr>
        <w:t>R</w:t>
      </w:r>
      <w:r w:rsidR="006A2B38" w:rsidRPr="00077F09">
        <w:rPr>
          <w:rFonts w:ascii="Times New Roman" w:hAnsi="Times New Roman" w:cs="Times New Roman"/>
          <w:color w:val="000000"/>
          <w:lang w:val="en-US"/>
        </w:rPr>
        <w:t xml:space="preserve">eforms in Armenia" </w:t>
      </w:r>
      <w:r w:rsidR="0062323E">
        <w:rPr>
          <w:rFonts w:ascii="Times New Roman" w:hAnsi="Times New Roman" w:cs="Times New Roman"/>
          <w:color w:val="000000"/>
          <w:lang w:val="en-US"/>
        </w:rPr>
        <w:t xml:space="preserve">report on </w:t>
      </w:r>
      <w:r w:rsidR="0062323E" w:rsidRPr="00F95134">
        <w:rPr>
          <w:rFonts w:ascii="Times New Roman" w:hAnsi="Times New Roman" w:cs="Times New Roman"/>
          <w:lang w:val="en-US"/>
        </w:rPr>
        <w:t xml:space="preserve">5th Round of Monitoring </w:t>
      </w:r>
      <w:r w:rsidR="004B124B">
        <w:rPr>
          <w:rFonts w:ascii="Times New Roman" w:hAnsi="Times New Roman" w:cs="Times New Roman"/>
          <w:lang w:val="en-US"/>
        </w:rPr>
        <w:t>u</w:t>
      </w:r>
      <w:r w:rsidR="004B124B" w:rsidRPr="00F95134">
        <w:rPr>
          <w:rFonts w:ascii="Times New Roman" w:hAnsi="Times New Roman" w:cs="Times New Roman"/>
          <w:lang w:val="en-US"/>
        </w:rPr>
        <w:t xml:space="preserve">nder the </w:t>
      </w:r>
      <w:r w:rsidR="004B124B" w:rsidRPr="00077F09">
        <w:rPr>
          <w:rFonts w:ascii="Times New Roman" w:hAnsi="Times New Roman" w:cs="Times New Roman"/>
          <w:color w:val="000000"/>
          <w:lang w:val="en-US"/>
        </w:rPr>
        <w:t xml:space="preserve">Istanbul Anti-Corruption Action </w:t>
      </w:r>
      <w:r w:rsidR="004B124B">
        <w:rPr>
          <w:rFonts w:ascii="Times New Roman" w:hAnsi="Times New Roman" w:cs="Times New Roman"/>
          <w:color w:val="000000"/>
          <w:lang w:val="en-US"/>
        </w:rPr>
        <w:t xml:space="preserve">Plan </w:t>
      </w:r>
      <w:r w:rsidR="006A2B38">
        <w:rPr>
          <w:rFonts w:ascii="Times New Roman" w:hAnsi="Times New Roman" w:cs="Times New Roman"/>
          <w:color w:val="000000"/>
          <w:lang w:val="en-US"/>
        </w:rPr>
        <w:t xml:space="preserve">by </w:t>
      </w:r>
      <w:r w:rsidR="006A2B38" w:rsidRPr="006A2B38">
        <w:rPr>
          <w:rFonts w:ascii="Times New Roman" w:hAnsi="Times New Roman" w:cs="Times New Roman"/>
          <w:color w:val="000000"/>
          <w:lang w:val="en-US"/>
        </w:rPr>
        <w:t xml:space="preserve">Anti-Corruption Network for Eastern Europe and Central Asia </w:t>
      </w:r>
      <w:r w:rsidR="00077F09" w:rsidRPr="00077F09">
        <w:rPr>
          <w:rFonts w:ascii="Times New Roman" w:hAnsi="Times New Roman" w:cs="Times New Roman"/>
          <w:color w:val="000000"/>
          <w:lang w:val="en-US"/>
        </w:rPr>
        <w:t xml:space="preserve">of the Organization for Economic Cooperation and Development (OECD) (baseline: 2023 report, 2026 - at least </w:t>
      </w:r>
      <w:r w:rsidR="0062323E">
        <w:rPr>
          <w:rFonts w:ascii="Times New Roman" w:hAnsi="Times New Roman" w:cs="Times New Roman"/>
          <w:color w:val="000000"/>
          <w:lang w:val="en-US"/>
        </w:rPr>
        <w:t xml:space="preserve">a </w:t>
      </w:r>
      <w:r w:rsidR="00077F09" w:rsidRPr="00077F09">
        <w:rPr>
          <w:rFonts w:ascii="Times New Roman" w:hAnsi="Times New Roman" w:cs="Times New Roman"/>
          <w:color w:val="000000"/>
          <w:lang w:val="en-US"/>
        </w:rPr>
        <w:t>20</w:t>
      </w:r>
      <w:r w:rsidR="0062323E">
        <w:rPr>
          <w:rFonts w:ascii="Times New Roman" w:hAnsi="Times New Roman" w:cs="Times New Roman"/>
          <w:color w:val="000000"/>
          <w:lang w:val="en-US"/>
        </w:rPr>
        <w:t>-</w:t>
      </w:r>
      <w:r w:rsidR="00077F09" w:rsidRPr="00077F09">
        <w:rPr>
          <w:rFonts w:ascii="Times New Roman" w:hAnsi="Times New Roman" w:cs="Times New Roman"/>
          <w:color w:val="000000"/>
          <w:lang w:val="en-US"/>
        </w:rPr>
        <w:t xml:space="preserve">point </w:t>
      </w:r>
      <w:r w:rsidR="0062323E" w:rsidRPr="00077F09">
        <w:rPr>
          <w:rFonts w:ascii="Times New Roman" w:hAnsi="Times New Roman" w:cs="Times New Roman"/>
          <w:color w:val="000000"/>
          <w:lang w:val="en-US"/>
        </w:rPr>
        <w:t xml:space="preserve">increase </w:t>
      </w:r>
      <w:r w:rsidR="00077F09" w:rsidRPr="00077F09">
        <w:rPr>
          <w:rFonts w:ascii="Times New Roman" w:hAnsi="Times New Roman" w:cs="Times New Roman"/>
          <w:color w:val="000000"/>
          <w:lang w:val="en-US"/>
        </w:rPr>
        <w:t>in each performance field).</w:t>
      </w:r>
    </w:p>
    <w:p w14:paraId="5D0950FA" w14:textId="77777777" w:rsidR="007438E6" w:rsidRDefault="007438E6" w:rsidP="00077F09">
      <w:pPr>
        <w:pBdr>
          <w:top w:val="nil"/>
          <w:left w:val="nil"/>
          <w:bottom w:val="nil"/>
          <w:right w:val="nil"/>
          <w:between w:val="nil"/>
        </w:pBdr>
        <w:shd w:val="clear" w:color="auto" w:fill="FFFFFF"/>
        <w:tabs>
          <w:tab w:val="left" w:pos="0"/>
          <w:tab w:val="left" w:pos="567"/>
          <w:tab w:val="left" w:pos="993"/>
        </w:tabs>
        <w:spacing w:line="276" w:lineRule="auto"/>
        <w:ind w:right="-144"/>
        <w:rPr>
          <w:color w:val="000000"/>
        </w:rPr>
      </w:pPr>
    </w:p>
    <w:p w14:paraId="0EBCBE9E" w14:textId="713AACE9" w:rsidR="00077F09" w:rsidRPr="00077F09" w:rsidRDefault="00077F09" w:rsidP="00077F09">
      <w:pPr>
        <w:pStyle w:val="Heading1"/>
        <w:spacing w:before="0" w:line="276" w:lineRule="auto"/>
        <w:ind w:firstLine="0"/>
        <w:jc w:val="center"/>
        <w:rPr>
          <w:rFonts w:ascii="Times New Roman" w:eastAsia="GHEA Grapalat" w:hAnsi="Times New Roman" w:cs="Times New Roman"/>
          <w:b/>
          <w:color w:val="000000"/>
          <w:sz w:val="24"/>
          <w:szCs w:val="24"/>
        </w:rPr>
      </w:pPr>
      <w:bookmarkStart w:id="28" w:name="_Toc155602311"/>
      <w:r w:rsidRPr="00077F09">
        <w:rPr>
          <w:rFonts w:ascii="Times New Roman" w:eastAsia="GHEA Grapalat" w:hAnsi="Times New Roman" w:cs="Times New Roman"/>
          <w:b/>
          <w:color w:val="000000"/>
          <w:sz w:val="24"/>
          <w:szCs w:val="24"/>
        </w:rPr>
        <w:lastRenderedPageBreak/>
        <w:t xml:space="preserve">SECTION IV: </w:t>
      </w:r>
      <w:r w:rsidR="00C93634">
        <w:rPr>
          <w:rFonts w:ascii="Times New Roman" w:eastAsia="GHEA Grapalat" w:hAnsi="Times New Roman" w:cs="Times New Roman"/>
          <w:b/>
          <w:color w:val="000000"/>
          <w:sz w:val="24"/>
          <w:szCs w:val="24"/>
          <w:lang w:val="en-US"/>
        </w:rPr>
        <w:t>COST</w:t>
      </w:r>
      <w:r w:rsidRPr="00077F09">
        <w:rPr>
          <w:rFonts w:ascii="Times New Roman" w:eastAsia="GHEA Grapalat" w:hAnsi="Times New Roman" w:cs="Times New Roman"/>
          <w:b/>
          <w:color w:val="000000"/>
          <w:sz w:val="24"/>
          <w:szCs w:val="24"/>
        </w:rPr>
        <w:t xml:space="preserve"> ESTIMATION OF THE ANTI-CORRUPTION STRATEGY AND ITS IMPLEMENTATION </w:t>
      </w:r>
      <w:r>
        <w:rPr>
          <w:rFonts w:ascii="Times New Roman" w:eastAsia="GHEA Grapalat" w:hAnsi="Times New Roman" w:cs="Times New Roman"/>
          <w:b/>
          <w:color w:val="000000"/>
          <w:sz w:val="24"/>
          <w:szCs w:val="24"/>
          <w:lang w:val="en-US"/>
        </w:rPr>
        <w:t xml:space="preserve">ACTION PLAN FOR </w:t>
      </w:r>
      <w:r w:rsidRPr="00077F09">
        <w:rPr>
          <w:rFonts w:ascii="Times New Roman" w:eastAsia="GHEA Grapalat" w:hAnsi="Times New Roman" w:cs="Times New Roman"/>
          <w:b/>
          <w:color w:val="000000"/>
          <w:sz w:val="24"/>
          <w:szCs w:val="24"/>
        </w:rPr>
        <w:t>2023-2026</w:t>
      </w:r>
      <w:bookmarkEnd w:id="28"/>
      <w:r w:rsidRPr="00077F09">
        <w:rPr>
          <w:rFonts w:ascii="Times New Roman" w:eastAsia="GHEA Grapalat" w:hAnsi="Times New Roman" w:cs="Times New Roman"/>
          <w:b/>
          <w:color w:val="000000"/>
          <w:sz w:val="24"/>
          <w:szCs w:val="24"/>
        </w:rPr>
        <w:t xml:space="preserve"> </w:t>
      </w:r>
    </w:p>
    <w:p w14:paraId="79E96D77" w14:textId="77777777" w:rsidR="00077F09" w:rsidRPr="00077F09" w:rsidRDefault="00077F09" w:rsidP="00077F09">
      <w:pPr>
        <w:ind w:firstLine="0"/>
        <w:rPr>
          <w:rFonts w:ascii="Times New Roman" w:hAnsi="Times New Roman" w:cs="Times New Roman"/>
          <w:lang w:val="en-US"/>
        </w:rPr>
      </w:pPr>
    </w:p>
    <w:p w14:paraId="69121043" w14:textId="6503E9AF" w:rsidR="007438E6" w:rsidRPr="00C93634" w:rsidRDefault="00077F09">
      <w:pPr>
        <w:ind w:firstLine="0"/>
        <w:rPr>
          <w:rFonts w:ascii="Times New Roman" w:hAnsi="Times New Roman" w:cs="Times New Roman"/>
          <w:b/>
          <w:bCs/>
          <w:i/>
          <w:iCs/>
          <w:lang w:val="en-US"/>
        </w:rPr>
      </w:pPr>
      <w:r w:rsidRPr="00077F09">
        <w:rPr>
          <w:rFonts w:ascii="Times New Roman" w:hAnsi="Times New Roman" w:cs="Times New Roman"/>
          <w:b/>
          <w:bCs/>
          <w:i/>
          <w:iCs/>
          <w:lang w:val="en-US"/>
        </w:rPr>
        <w:t xml:space="preserve">Table 1: </w:t>
      </w:r>
      <w:r w:rsidRPr="00C71B5F">
        <w:rPr>
          <w:rFonts w:ascii="Times New Roman" w:hAnsi="Times New Roman" w:cs="Times New Roman"/>
          <w:b/>
          <w:bCs/>
          <w:i/>
          <w:iCs/>
          <w:lang w:val="en-US"/>
        </w:rPr>
        <w:t xml:space="preserve">Summary </w:t>
      </w:r>
      <w:r w:rsidR="006A2B38" w:rsidRPr="00C71B5F">
        <w:rPr>
          <w:rFonts w:ascii="Times New Roman" w:hAnsi="Times New Roman" w:cs="Times New Roman"/>
          <w:b/>
          <w:bCs/>
          <w:i/>
          <w:iCs/>
          <w:lang w:val="en-US"/>
        </w:rPr>
        <w:t xml:space="preserve">of </w:t>
      </w:r>
      <w:r w:rsidR="00C71B5F" w:rsidRPr="00C71B5F">
        <w:rPr>
          <w:rFonts w:ascii="Times New Roman" w:hAnsi="Times New Roman" w:cs="Times New Roman"/>
          <w:b/>
          <w:bCs/>
          <w:i/>
          <w:iCs/>
          <w:lang w:val="en-US"/>
        </w:rPr>
        <w:t>budget</w:t>
      </w:r>
      <w:r w:rsidRPr="00C71B5F">
        <w:rPr>
          <w:rFonts w:ascii="Times New Roman" w:hAnsi="Times New Roman" w:cs="Times New Roman"/>
          <w:b/>
          <w:bCs/>
          <w:i/>
          <w:iCs/>
          <w:lang w:val="en-US"/>
        </w:rPr>
        <w:t xml:space="preserve"> </w:t>
      </w:r>
      <w:r w:rsidR="006A2B38" w:rsidRPr="00C71B5F">
        <w:rPr>
          <w:rFonts w:ascii="Times New Roman" w:hAnsi="Times New Roman" w:cs="Times New Roman"/>
          <w:b/>
          <w:bCs/>
          <w:i/>
          <w:iCs/>
          <w:lang w:val="en-US"/>
        </w:rPr>
        <w:t>estimation</w:t>
      </w:r>
      <w:r w:rsidRPr="00077F09">
        <w:rPr>
          <w:rFonts w:ascii="Times New Roman" w:hAnsi="Times New Roman" w:cs="Times New Roman"/>
          <w:b/>
          <w:bCs/>
          <w:i/>
          <w:iCs/>
          <w:lang w:val="en-US"/>
        </w:rPr>
        <w:t xml:space="preserve"> </w:t>
      </w:r>
      <w:r w:rsidR="00C71B5F">
        <w:rPr>
          <w:rFonts w:ascii="Times New Roman" w:hAnsi="Times New Roman" w:cs="Times New Roman"/>
          <w:b/>
          <w:bCs/>
          <w:i/>
          <w:iCs/>
          <w:lang w:val="en-US"/>
        </w:rPr>
        <w:t>for</w:t>
      </w:r>
      <w:r w:rsidRPr="00077F09">
        <w:rPr>
          <w:rFonts w:ascii="Times New Roman" w:hAnsi="Times New Roman" w:cs="Times New Roman"/>
          <w:b/>
          <w:bCs/>
          <w:i/>
          <w:iCs/>
          <w:lang w:val="en-US"/>
        </w:rPr>
        <w:t xml:space="preserve"> the Anti-Corruption Strategy </w:t>
      </w:r>
      <w:r>
        <w:rPr>
          <w:rFonts w:ascii="Times New Roman" w:hAnsi="Times New Roman" w:cs="Times New Roman"/>
          <w:b/>
          <w:bCs/>
          <w:i/>
          <w:iCs/>
          <w:lang w:val="en-US"/>
        </w:rPr>
        <w:t xml:space="preserve">Implementation </w:t>
      </w:r>
      <w:r w:rsidRPr="00077F09">
        <w:rPr>
          <w:rFonts w:ascii="Times New Roman" w:hAnsi="Times New Roman" w:cs="Times New Roman"/>
          <w:b/>
          <w:bCs/>
          <w:i/>
          <w:iCs/>
          <w:lang w:val="en-US"/>
        </w:rPr>
        <w:t>Action Plan</w:t>
      </w:r>
      <w:r>
        <w:rPr>
          <w:rFonts w:ascii="Times New Roman" w:hAnsi="Times New Roman" w:cs="Times New Roman"/>
          <w:b/>
          <w:bCs/>
          <w:i/>
          <w:iCs/>
          <w:lang w:val="en-US"/>
        </w:rPr>
        <w:t xml:space="preserve"> for</w:t>
      </w:r>
      <w:r w:rsidRPr="00077F09">
        <w:rPr>
          <w:rFonts w:ascii="Times New Roman" w:hAnsi="Times New Roman" w:cs="Times New Roman"/>
          <w:b/>
          <w:bCs/>
          <w:i/>
          <w:iCs/>
          <w:lang w:val="en-US"/>
        </w:rPr>
        <w:t xml:space="preserve"> 2023-2026 by funding sources and years, thousand </w:t>
      </w:r>
      <w:r>
        <w:rPr>
          <w:rFonts w:ascii="Times New Roman" w:hAnsi="Times New Roman" w:cs="Times New Roman"/>
          <w:b/>
          <w:bCs/>
          <w:i/>
          <w:iCs/>
          <w:lang w:val="en-US"/>
        </w:rPr>
        <w:t>AMD</w:t>
      </w:r>
    </w:p>
    <w:tbl>
      <w:tblPr>
        <w:tblStyle w:val="2"/>
        <w:tblW w:w="8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2120"/>
        <w:gridCol w:w="2120"/>
        <w:gridCol w:w="2120"/>
      </w:tblGrid>
      <w:tr w:rsidR="007438E6" w14:paraId="2A1F1940" w14:textId="77777777">
        <w:trPr>
          <w:trHeight w:val="480"/>
        </w:trPr>
        <w:tc>
          <w:tcPr>
            <w:tcW w:w="21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06D6F1" w14:textId="77777777" w:rsidR="007438E6" w:rsidRDefault="001930D2">
            <w:pPr>
              <w:jc w:val="center"/>
              <w:rPr>
                <w:b/>
                <w:color w:val="000000"/>
                <w:sz w:val="18"/>
                <w:szCs w:val="18"/>
              </w:rPr>
            </w:pPr>
            <w:r>
              <w:rPr>
                <w:b/>
                <w:color w:val="000000"/>
                <w:sz w:val="18"/>
                <w:szCs w:val="18"/>
              </w:rPr>
              <w:t> </w:t>
            </w:r>
          </w:p>
        </w:tc>
        <w:tc>
          <w:tcPr>
            <w:tcW w:w="2120" w:type="dxa"/>
            <w:tcBorders>
              <w:top w:val="single" w:sz="4" w:space="0" w:color="000000"/>
              <w:left w:val="nil"/>
              <w:bottom w:val="single" w:sz="4" w:space="0" w:color="000000"/>
              <w:right w:val="single" w:sz="4" w:space="0" w:color="000000"/>
            </w:tcBorders>
            <w:shd w:val="clear" w:color="auto" w:fill="D9D9D9"/>
            <w:vAlign w:val="center"/>
          </w:tcPr>
          <w:p w14:paraId="2270DE61" w14:textId="19DC6F22" w:rsidR="007438E6" w:rsidRPr="00077F09" w:rsidRDefault="00077F09">
            <w:pPr>
              <w:jc w:val="center"/>
              <w:rPr>
                <w:b/>
                <w:color w:val="000000"/>
                <w:sz w:val="18"/>
                <w:szCs w:val="18"/>
                <w:lang w:val="en-US"/>
              </w:rPr>
            </w:pPr>
            <w:r>
              <w:rPr>
                <w:b/>
                <w:color w:val="000000"/>
                <w:sz w:val="18"/>
                <w:szCs w:val="18"/>
                <w:lang w:val="en-US"/>
              </w:rPr>
              <w:t>State Budget</w:t>
            </w:r>
          </w:p>
        </w:tc>
        <w:tc>
          <w:tcPr>
            <w:tcW w:w="2120" w:type="dxa"/>
            <w:tcBorders>
              <w:top w:val="single" w:sz="4" w:space="0" w:color="000000"/>
              <w:left w:val="nil"/>
              <w:bottom w:val="single" w:sz="4" w:space="0" w:color="000000"/>
              <w:right w:val="single" w:sz="4" w:space="0" w:color="000000"/>
            </w:tcBorders>
            <w:shd w:val="clear" w:color="auto" w:fill="D9D9D9"/>
            <w:vAlign w:val="center"/>
          </w:tcPr>
          <w:p w14:paraId="5F0FE868" w14:textId="1C837F3C" w:rsidR="007438E6" w:rsidRPr="00077F09" w:rsidRDefault="00FD4133">
            <w:pPr>
              <w:jc w:val="center"/>
              <w:rPr>
                <w:b/>
                <w:color w:val="000000"/>
                <w:sz w:val="18"/>
                <w:szCs w:val="18"/>
                <w:lang w:val="en-US"/>
              </w:rPr>
            </w:pPr>
            <w:r>
              <w:rPr>
                <w:b/>
                <w:color w:val="000000"/>
                <w:sz w:val="18"/>
                <w:szCs w:val="18"/>
                <w:lang w:val="en-US"/>
              </w:rPr>
              <w:t>Other sources not prohibited by legislation</w:t>
            </w:r>
          </w:p>
        </w:tc>
        <w:tc>
          <w:tcPr>
            <w:tcW w:w="2120" w:type="dxa"/>
            <w:tcBorders>
              <w:top w:val="single" w:sz="4" w:space="0" w:color="000000"/>
              <w:left w:val="nil"/>
              <w:bottom w:val="single" w:sz="4" w:space="0" w:color="000000"/>
              <w:right w:val="single" w:sz="4" w:space="0" w:color="000000"/>
            </w:tcBorders>
            <w:shd w:val="clear" w:color="auto" w:fill="D9D9D9"/>
            <w:vAlign w:val="center"/>
          </w:tcPr>
          <w:p w14:paraId="0053CE54" w14:textId="182B642A" w:rsidR="007438E6" w:rsidRPr="00077F09" w:rsidRDefault="00077F09">
            <w:pPr>
              <w:jc w:val="center"/>
              <w:rPr>
                <w:b/>
                <w:color w:val="000000"/>
                <w:sz w:val="18"/>
                <w:szCs w:val="18"/>
                <w:lang w:val="en-US"/>
              </w:rPr>
            </w:pPr>
            <w:r>
              <w:rPr>
                <w:b/>
                <w:color w:val="000000"/>
                <w:sz w:val="18"/>
                <w:szCs w:val="18"/>
                <w:lang w:val="en-US"/>
              </w:rPr>
              <w:t>Total</w:t>
            </w:r>
          </w:p>
        </w:tc>
      </w:tr>
      <w:tr w:rsidR="007438E6" w14:paraId="799D7C3E" w14:textId="77777777">
        <w:trPr>
          <w:trHeight w:val="288"/>
        </w:trPr>
        <w:tc>
          <w:tcPr>
            <w:tcW w:w="2120" w:type="dxa"/>
            <w:tcBorders>
              <w:top w:val="nil"/>
              <w:left w:val="single" w:sz="4" w:space="0" w:color="000000"/>
              <w:bottom w:val="single" w:sz="4" w:space="0" w:color="000000"/>
              <w:right w:val="single" w:sz="4" w:space="0" w:color="000000"/>
            </w:tcBorders>
            <w:shd w:val="clear" w:color="auto" w:fill="auto"/>
            <w:vAlign w:val="center"/>
          </w:tcPr>
          <w:p w14:paraId="06187097" w14:textId="3F617CAA" w:rsidR="007438E6" w:rsidRDefault="001930D2">
            <w:pPr>
              <w:jc w:val="center"/>
              <w:rPr>
                <w:b/>
                <w:i/>
                <w:color w:val="000000"/>
                <w:sz w:val="20"/>
                <w:szCs w:val="20"/>
              </w:rPr>
            </w:pPr>
            <w:r>
              <w:rPr>
                <w:b/>
                <w:i/>
                <w:color w:val="000000"/>
                <w:sz w:val="20"/>
                <w:szCs w:val="20"/>
              </w:rPr>
              <w:t>2023</w:t>
            </w:r>
          </w:p>
        </w:tc>
        <w:tc>
          <w:tcPr>
            <w:tcW w:w="2120" w:type="dxa"/>
            <w:tcBorders>
              <w:top w:val="nil"/>
              <w:left w:val="nil"/>
              <w:bottom w:val="single" w:sz="4" w:space="0" w:color="000000"/>
              <w:right w:val="single" w:sz="4" w:space="0" w:color="000000"/>
            </w:tcBorders>
            <w:shd w:val="clear" w:color="auto" w:fill="auto"/>
            <w:vAlign w:val="bottom"/>
          </w:tcPr>
          <w:p w14:paraId="72A40587" w14:textId="77777777" w:rsidR="007438E6" w:rsidRDefault="001930D2">
            <w:pPr>
              <w:jc w:val="right"/>
              <w:rPr>
                <w:color w:val="000000"/>
                <w:sz w:val="18"/>
                <w:szCs w:val="18"/>
              </w:rPr>
            </w:pPr>
            <w:r>
              <w:rPr>
                <w:color w:val="000000"/>
              </w:rPr>
              <w:t>0.0</w:t>
            </w:r>
          </w:p>
        </w:tc>
        <w:tc>
          <w:tcPr>
            <w:tcW w:w="2120" w:type="dxa"/>
            <w:tcBorders>
              <w:top w:val="nil"/>
              <w:left w:val="nil"/>
              <w:bottom w:val="single" w:sz="4" w:space="0" w:color="000000"/>
              <w:right w:val="single" w:sz="4" w:space="0" w:color="000000"/>
            </w:tcBorders>
            <w:shd w:val="clear" w:color="auto" w:fill="auto"/>
            <w:vAlign w:val="bottom"/>
          </w:tcPr>
          <w:p w14:paraId="1975007C" w14:textId="77777777" w:rsidR="007438E6" w:rsidRDefault="001930D2">
            <w:pPr>
              <w:jc w:val="right"/>
              <w:rPr>
                <w:color w:val="000000"/>
                <w:sz w:val="18"/>
                <w:szCs w:val="18"/>
              </w:rPr>
            </w:pPr>
            <w:r>
              <w:rPr>
                <w:color w:val="000000"/>
              </w:rPr>
              <w:t xml:space="preserve">15,312.5 </w:t>
            </w:r>
          </w:p>
        </w:tc>
        <w:tc>
          <w:tcPr>
            <w:tcW w:w="2120" w:type="dxa"/>
            <w:tcBorders>
              <w:top w:val="nil"/>
              <w:left w:val="nil"/>
              <w:bottom w:val="single" w:sz="4" w:space="0" w:color="000000"/>
              <w:right w:val="single" w:sz="4" w:space="0" w:color="000000"/>
            </w:tcBorders>
            <w:shd w:val="clear" w:color="auto" w:fill="auto"/>
            <w:vAlign w:val="bottom"/>
          </w:tcPr>
          <w:p w14:paraId="38A05303" w14:textId="77777777" w:rsidR="007438E6" w:rsidRDefault="001930D2">
            <w:pPr>
              <w:jc w:val="right"/>
              <w:rPr>
                <w:color w:val="000000"/>
                <w:sz w:val="18"/>
                <w:szCs w:val="18"/>
              </w:rPr>
            </w:pPr>
            <w:r>
              <w:rPr>
                <w:color w:val="000000"/>
              </w:rPr>
              <w:t xml:space="preserve">15,312.5 </w:t>
            </w:r>
          </w:p>
        </w:tc>
      </w:tr>
      <w:tr w:rsidR="007438E6" w14:paraId="36AA6329" w14:textId="77777777">
        <w:trPr>
          <w:trHeight w:val="288"/>
        </w:trPr>
        <w:tc>
          <w:tcPr>
            <w:tcW w:w="2120" w:type="dxa"/>
            <w:tcBorders>
              <w:top w:val="nil"/>
              <w:left w:val="single" w:sz="4" w:space="0" w:color="000000"/>
              <w:bottom w:val="single" w:sz="4" w:space="0" w:color="000000"/>
              <w:right w:val="single" w:sz="4" w:space="0" w:color="000000"/>
            </w:tcBorders>
            <w:shd w:val="clear" w:color="auto" w:fill="auto"/>
            <w:vAlign w:val="center"/>
          </w:tcPr>
          <w:p w14:paraId="29B454C8" w14:textId="6519E90D" w:rsidR="007438E6" w:rsidRDefault="001930D2">
            <w:pPr>
              <w:jc w:val="center"/>
              <w:rPr>
                <w:b/>
                <w:i/>
                <w:color w:val="000000"/>
                <w:sz w:val="20"/>
                <w:szCs w:val="20"/>
              </w:rPr>
            </w:pPr>
            <w:r>
              <w:rPr>
                <w:b/>
                <w:i/>
                <w:color w:val="000000"/>
                <w:sz w:val="20"/>
                <w:szCs w:val="20"/>
              </w:rPr>
              <w:t>2024</w:t>
            </w:r>
          </w:p>
        </w:tc>
        <w:tc>
          <w:tcPr>
            <w:tcW w:w="2120" w:type="dxa"/>
            <w:tcBorders>
              <w:top w:val="nil"/>
              <w:left w:val="nil"/>
              <w:bottom w:val="single" w:sz="4" w:space="0" w:color="000000"/>
              <w:right w:val="single" w:sz="4" w:space="0" w:color="000000"/>
            </w:tcBorders>
            <w:shd w:val="clear" w:color="auto" w:fill="auto"/>
            <w:vAlign w:val="bottom"/>
          </w:tcPr>
          <w:p w14:paraId="062532AF" w14:textId="77777777" w:rsidR="007438E6" w:rsidRDefault="001930D2">
            <w:pPr>
              <w:jc w:val="right"/>
              <w:rPr>
                <w:color w:val="000000"/>
                <w:sz w:val="18"/>
                <w:szCs w:val="18"/>
              </w:rPr>
            </w:pPr>
            <w:r>
              <w:rPr>
                <w:color w:val="000000"/>
              </w:rPr>
              <w:t>0.0</w:t>
            </w:r>
          </w:p>
        </w:tc>
        <w:tc>
          <w:tcPr>
            <w:tcW w:w="2120" w:type="dxa"/>
            <w:tcBorders>
              <w:top w:val="nil"/>
              <w:left w:val="nil"/>
              <w:bottom w:val="single" w:sz="4" w:space="0" w:color="000000"/>
              <w:right w:val="single" w:sz="4" w:space="0" w:color="000000"/>
            </w:tcBorders>
            <w:shd w:val="clear" w:color="auto" w:fill="auto"/>
            <w:vAlign w:val="bottom"/>
          </w:tcPr>
          <w:p w14:paraId="5C1615A0" w14:textId="77777777" w:rsidR="007438E6" w:rsidRDefault="001930D2">
            <w:pPr>
              <w:jc w:val="right"/>
              <w:rPr>
                <w:color w:val="000000"/>
                <w:sz w:val="18"/>
                <w:szCs w:val="18"/>
              </w:rPr>
            </w:pPr>
            <w:r>
              <w:rPr>
                <w:color w:val="000000"/>
              </w:rPr>
              <w:t xml:space="preserve">3,390,194.8 </w:t>
            </w:r>
          </w:p>
        </w:tc>
        <w:tc>
          <w:tcPr>
            <w:tcW w:w="2120" w:type="dxa"/>
            <w:tcBorders>
              <w:top w:val="nil"/>
              <w:left w:val="nil"/>
              <w:bottom w:val="single" w:sz="4" w:space="0" w:color="000000"/>
              <w:right w:val="single" w:sz="4" w:space="0" w:color="000000"/>
            </w:tcBorders>
            <w:shd w:val="clear" w:color="auto" w:fill="auto"/>
            <w:vAlign w:val="bottom"/>
          </w:tcPr>
          <w:p w14:paraId="564881DA" w14:textId="77777777" w:rsidR="007438E6" w:rsidRDefault="001930D2">
            <w:pPr>
              <w:jc w:val="right"/>
              <w:rPr>
                <w:color w:val="000000"/>
                <w:sz w:val="18"/>
                <w:szCs w:val="18"/>
              </w:rPr>
            </w:pPr>
            <w:r>
              <w:rPr>
                <w:color w:val="000000"/>
              </w:rPr>
              <w:t xml:space="preserve">3,390,194.8 </w:t>
            </w:r>
          </w:p>
        </w:tc>
      </w:tr>
      <w:tr w:rsidR="007438E6" w14:paraId="42333F15" w14:textId="77777777">
        <w:trPr>
          <w:trHeight w:val="288"/>
        </w:trPr>
        <w:tc>
          <w:tcPr>
            <w:tcW w:w="2120" w:type="dxa"/>
            <w:tcBorders>
              <w:top w:val="nil"/>
              <w:left w:val="single" w:sz="4" w:space="0" w:color="000000"/>
              <w:bottom w:val="single" w:sz="4" w:space="0" w:color="000000"/>
              <w:right w:val="single" w:sz="4" w:space="0" w:color="000000"/>
            </w:tcBorders>
            <w:shd w:val="clear" w:color="auto" w:fill="auto"/>
            <w:vAlign w:val="center"/>
          </w:tcPr>
          <w:p w14:paraId="41AAE300" w14:textId="7C63A4C1" w:rsidR="007438E6" w:rsidRDefault="001930D2">
            <w:pPr>
              <w:jc w:val="center"/>
              <w:rPr>
                <w:b/>
                <w:i/>
                <w:color w:val="000000"/>
                <w:sz w:val="20"/>
                <w:szCs w:val="20"/>
              </w:rPr>
            </w:pPr>
            <w:r>
              <w:rPr>
                <w:b/>
                <w:i/>
                <w:color w:val="000000"/>
                <w:sz w:val="20"/>
                <w:szCs w:val="20"/>
              </w:rPr>
              <w:t>2025</w:t>
            </w:r>
          </w:p>
        </w:tc>
        <w:tc>
          <w:tcPr>
            <w:tcW w:w="2120" w:type="dxa"/>
            <w:tcBorders>
              <w:top w:val="nil"/>
              <w:left w:val="nil"/>
              <w:bottom w:val="single" w:sz="4" w:space="0" w:color="000000"/>
              <w:right w:val="single" w:sz="4" w:space="0" w:color="000000"/>
            </w:tcBorders>
            <w:shd w:val="clear" w:color="auto" w:fill="auto"/>
            <w:vAlign w:val="bottom"/>
          </w:tcPr>
          <w:p w14:paraId="53D35F4D" w14:textId="77777777" w:rsidR="007438E6" w:rsidRDefault="001930D2">
            <w:pPr>
              <w:jc w:val="right"/>
              <w:rPr>
                <w:color w:val="000000"/>
                <w:sz w:val="18"/>
                <w:szCs w:val="18"/>
              </w:rPr>
            </w:pPr>
            <w:r>
              <w:rPr>
                <w:color w:val="000000"/>
              </w:rPr>
              <w:t>0.0</w:t>
            </w:r>
          </w:p>
        </w:tc>
        <w:tc>
          <w:tcPr>
            <w:tcW w:w="2120" w:type="dxa"/>
            <w:tcBorders>
              <w:top w:val="nil"/>
              <w:left w:val="nil"/>
              <w:bottom w:val="single" w:sz="4" w:space="0" w:color="000000"/>
              <w:right w:val="single" w:sz="4" w:space="0" w:color="000000"/>
            </w:tcBorders>
            <w:shd w:val="clear" w:color="auto" w:fill="auto"/>
            <w:vAlign w:val="bottom"/>
          </w:tcPr>
          <w:p w14:paraId="6EFBE0D1" w14:textId="77777777" w:rsidR="007438E6" w:rsidRDefault="001930D2">
            <w:pPr>
              <w:jc w:val="right"/>
              <w:rPr>
                <w:color w:val="000000"/>
                <w:sz w:val="18"/>
                <w:szCs w:val="18"/>
              </w:rPr>
            </w:pPr>
            <w:r>
              <w:rPr>
                <w:color w:val="000000"/>
              </w:rPr>
              <w:t xml:space="preserve">173,501.7 </w:t>
            </w:r>
          </w:p>
        </w:tc>
        <w:tc>
          <w:tcPr>
            <w:tcW w:w="2120" w:type="dxa"/>
            <w:tcBorders>
              <w:top w:val="nil"/>
              <w:left w:val="nil"/>
              <w:bottom w:val="single" w:sz="4" w:space="0" w:color="000000"/>
              <w:right w:val="single" w:sz="4" w:space="0" w:color="000000"/>
            </w:tcBorders>
            <w:shd w:val="clear" w:color="auto" w:fill="auto"/>
            <w:vAlign w:val="bottom"/>
          </w:tcPr>
          <w:p w14:paraId="4FEC9594" w14:textId="77777777" w:rsidR="007438E6" w:rsidRDefault="001930D2">
            <w:pPr>
              <w:jc w:val="right"/>
              <w:rPr>
                <w:color w:val="000000"/>
                <w:sz w:val="18"/>
                <w:szCs w:val="18"/>
              </w:rPr>
            </w:pPr>
            <w:r>
              <w:rPr>
                <w:color w:val="000000"/>
              </w:rPr>
              <w:t xml:space="preserve">173,501.7 </w:t>
            </w:r>
          </w:p>
        </w:tc>
      </w:tr>
      <w:tr w:rsidR="007438E6" w14:paraId="04BAC870" w14:textId="77777777">
        <w:trPr>
          <w:trHeight w:val="288"/>
        </w:trPr>
        <w:tc>
          <w:tcPr>
            <w:tcW w:w="2120" w:type="dxa"/>
            <w:tcBorders>
              <w:top w:val="nil"/>
              <w:left w:val="single" w:sz="4" w:space="0" w:color="000000"/>
              <w:bottom w:val="single" w:sz="4" w:space="0" w:color="000000"/>
              <w:right w:val="single" w:sz="4" w:space="0" w:color="000000"/>
            </w:tcBorders>
            <w:shd w:val="clear" w:color="auto" w:fill="auto"/>
            <w:vAlign w:val="center"/>
          </w:tcPr>
          <w:p w14:paraId="4307ED2F" w14:textId="49A869CB" w:rsidR="007438E6" w:rsidRDefault="001930D2">
            <w:pPr>
              <w:jc w:val="center"/>
              <w:rPr>
                <w:b/>
                <w:i/>
                <w:color w:val="000000"/>
                <w:sz w:val="20"/>
                <w:szCs w:val="20"/>
              </w:rPr>
            </w:pPr>
            <w:r>
              <w:rPr>
                <w:b/>
                <w:i/>
                <w:color w:val="000000"/>
                <w:sz w:val="20"/>
                <w:szCs w:val="20"/>
              </w:rPr>
              <w:t>2026</w:t>
            </w:r>
          </w:p>
        </w:tc>
        <w:tc>
          <w:tcPr>
            <w:tcW w:w="2120" w:type="dxa"/>
            <w:tcBorders>
              <w:top w:val="nil"/>
              <w:left w:val="nil"/>
              <w:bottom w:val="single" w:sz="4" w:space="0" w:color="000000"/>
              <w:right w:val="single" w:sz="4" w:space="0" w:color="000000"/>
            </w:tcBorders>
            <w:shd w:val="clear" w:color="auto" w:fill="auto"/>
            <w:vAlign w:val="bottom"/>
          </w:tcPr>
          <w:p w14:paraId="2222F4C6" w14:textId="77777777" w:rsidR="007438E6" w:rsidRDefault="001930D2">
            <w:pPr>
              <w:jc w:val="right"/>
              <w:rPr>
                <w:color w:val="000000"/>
                <w:sz w:val="18"/>
                <w:szCs w:val="18"/>
              </w:rPr>
            </w:pPr>
            <w:r>
              <w:rPr>
                <w:color w:val="000000"/>
              </w:rPr>
              <w:t>0.0</w:t>
            </w:r>
          </w:p>
        </w:tc>
        <w:tc>
          <w:tcPr>
            <w:tcW w:w="2120" w:type="dxa"/>
            <w:tcBorders>
              <w:top w:val="nil"/>
              <w:left w:val="nil"/>
              <w:bottom w:val="single" w:sz="4" w:space="0" w:color="000000"/>
              <w:right w:val="single" w:sz="4" w:space="0" w:color="000000"/>
            </w:tcBorders>
            <w:shd w:val="clear" w:color="auto" w:fill="auto"/>
            <w:vAlign w:val="bottom"/>
          </w:tcPr>
          <w:p w14:paraId="32151B75" w14:textId="77777777" w:rsidR="007438E6" w:rsidRDefault="001930D2">
            <w:pPr>
              <w:jc w:val="right"/>
              <w:rPr>
                <w:color w:val="000000"/>
                <w:sz w:val="18"/>
                <w:szCs w:val="18"/>
              </w:rPr>
            </w:pPr>
            <w:r>
              <w:rPr>
                <w:color w:val="000000"/>
              </w:rPr>
              <w:t xml:space="preserve">135,548.9 </w:t>
            </w:r>
          </w:p>
        </w:tc>
        <w:tc>
          <w:tcPr>
            <w:tcW w:w="2120" w:type="dxa"/>
            <w:tcBorders>
              <w:top w:val="nil"/>
              <w:left w:val="nil"/>
              <w:bottom w:val="single" w:sz="4" w:space="0" w:color="000000"/>
              <w:right w:val="single" w:sz="4" w:space="0" w:color="000000"/>
            </w:tcBorders>
            <w:shd w:val="clear" w:color="auto" w:fill="auto"/>
            <w:vAlign w:val="bottom"/>
          </w:tcPr>
          <w:p w14:paraId="6ECB34F0" w14:textId="77777777" w:rsidR="007438E6" w:rsidRDefault="001930D2">
            <w:pPr>
              <w:jc w:val="right"/>
              <w:rPr>
                <w:color w:val="000000"/>
                <w:sz w:val="18"/>
                <w:szCs w:val="18"/>
              </w:rPr>
            </w:pPr>
            <w:r>
              <w:rPr>
                <w:color w:val="000000"/>
              </w:rPr>
              <w:t xml:space="preserve">135,548.9 </w:t>
            </w:r>
          </w:p>
        </w:tc>
      </w:tr>
      <w:tr w:rsidR="007438E6" w14:paraId="79A00FFD" w14:textId="77777777">
        <w:trPr>
          <w:trHeight w:val="288"/>
        </w:trPr>
        <w:tc>
          <w:tcPr>
            <w:tcW w:w="2120" w:type="dxa"/>
            <w:tcBorders>
              <w:top w:val="nil"/>
              <w:left w:val="single" w:sz="4" w:space="0" w:color="000000"/>
              <w:bottom w:val="single" w:sz="4" w:space="0" w:color="000000"/>
              <w:right w:val="single" w:sz="4" w:space="0" w:color="000000"/>
            </w:tcBorders>
            <w:shd w:val="clear" w:color="auto" w:fill="D9D9D9"/>
            <w:vAlign w:val="center"/>
          </w:tcPr>
          <w:p w14:paraId="0CA81DDF" w14:textId="51C47EDA" w:rsidR="007438E6" w:rsidRPr="00077F09" w:rsidRDefault="00077F09">
            <w:pPr>
              <w:jc w:val="center"/>
              <w:rPr>
                <w:b/>
                <w:i/>
                <w:color w:val="000000"/>
                <w:sz w:val="20"/>
                <w:szCs w:val="20"/>
                <w:lang w:val="en-US"/>
              </w:rPr>
            </w:pPr>
            <w:r>
              <w:rPr>
                <w:b/>
                <w:i/>
                <w:color w:val="000000"/>
                <w:sz w:val="20"/>
                <w:szCs w:val="20"/>
                <w:lang w:val="en-US"/>
              </w:rPr>
              <w:t>Total</w:t>
            </w:r>
          </w:p>
        </w:tc>
        <w:tc>
          <w:tcPr>
            <w:tcW w:w="2120" w:type="dxa"/>
            <w:tcBorders>
              <w:top w:val="nil"/>
              <w:left w:val="nil"/>
              <w:bottom w:val="single" w:sz="4" w:space="0" w:color="000000"/>
              <w:right w:val="single" w:sz="4" w:space="0" w:color="000000"/>
            </w:tcBorders>
            <w:shd w:val="clear" w:color="auto" w:fill="D9D9D9"/>
            <w:vAlign w:val="bottom"/>
          </w:tcPr>
          <w:p w14:paraId="288EBBCB" w14:textId="77777777" w:rsidR="007438E6" w:rsidRDefault="001930D2">
            <w:pPr>
              <w:jc w:val="right"/>
              <w:rPr>
                <w:b/>
                <w:color w:val="000000"/>
                <w:sz w:val="20"/>
                <w:szCs w:val="20"/>
              </w:rPr>
            </w:pPr>
            <w:r>
              <w:rPr>
                <w:b/>
                <w:color w:val="000000"/>
              </w:rPr>
              <w:t>0.0</w:t>
            </w:r>
          </w:p>
        </w:tc>
        <w:tc>
          <w:tcPr>
            <w:tcW w:w="2120" w:type="dxa"/>
            <w:tcBorders>
              <w:top w:val="nil"/>
              <w:left w:val="nil"/>
              <w:bottom w:val="single" w:sz="4" w:space="0" w:color="000000"/>
              <w:right w:val="single" w:sz="4" w:space="0" w:color="000000"/>
            </w:tcBorders>
            <w:shd w:val="clear" w:color="auto" w:fill="D9D9D9"/>
            <w:vAlign w:val="bottom"/>
          </w:tcPr>
          <w:p w14:paraId="06C7350A" w14:textId="77777777" w:rsidR="007438E6" w:rsidRDefault="001930D2">
            <w:pPr>
              <w:jc w:val="right"/>
              <w:rPr>
                <w:b/>
                <w:color w:val="000000"/>
                <w:sz w:val="20"/>
                <w:szCs w:val="20"/>
              </w:rPr>
            </w:pPr>
            <w:r>
              <w:rPr>
                <w:b/>
                <w:color w:val="000000"/>
              </w:rPr>
              <w:t>3,714,557.9</w:t>
            </w:r>
          </w:p>
        </w:tc>
        <w:tc>
          <w:tcPr>
            <w:tcW w:w="2120" w:type="dxa"/>
            <w:tcBorders>
              <w:top w:val="nil"/>
              <w:left w:val="nil"/>
              <w:bottom w:val="single" w:sz="4" w:space="0" w:color="000000"/>
              <w:right w:val="single" w:sz="4" w:space="0" w:color="000000"/>
            </w:tcBorders>
            <w:shd w:val="clear" w:color="auto" w:fill="D9D9D9"/>
            <w:vAlign w:val="bottom"/>
          </w:tcPr>
          <w:p w14:paraId="234A6F64" w14:textId="77777777" w:rsidR="007438E6" w:rsidRDefault="001930D2">
            <w:pPr>
              <w:jc w:val="right"/>
              <w:rPr>
                <w:b/>
                <w:color w:val="000000"/>
                <w:sz w:val="20"/>
                <w:szCs w:val="20"/>
              </w:rPr>
            </w:pPr>
            <w:r>
              <w:rPr>
                <w:b/>
                <w:color w:val="000000"/>
              </w:rPr>
              <w:t>3,714,557.9</w:t>
            </w:r>
          </w:p>
        </w:tc>
      </w:tr>
    </w:tbl>
    <w:p w14:paraId="0C9253C0" w14:textId="77777777" w:rsidR="007438E6" w:rsidRDefault="007438E6">
      <w:pPr>
        <w:rPr>
          <w:b/>
          <w:i/>
          <w:sz w:val="20"/>
          <w:szCs w:val="20"/>
        </w:rPr>
      </w:pPr>
    </w:p>
    <w:p w14:paraId="64A3A385" w14:textId="77777777" w:rsidR="007438E6" w:rsidRDefault="007438E6">
      <w:pPr>
        <w:rPr>
          <w:b/>
          <w:i/>
          <w:sz w:val="20"/>
          <w:szCs w:val="20"/>
        </w:rPr>
      </w:pPr>
    </w:p>
    <w:p w14:paraId="74C51D0D" w14:textId="5F28C67C" w:rsidR="007438E6" w:rsidRPr="00C93634" w:rsidRDefault="00C93634" w:rsidP="00C93634">
      <w:pPr>
        <w:ind w:firstLine="0"/>
        <w:rPr>
          <w:rFonts w:ascii="Times New Roman" w:hAnsi="Times New Roman" w:cs="Times New Roman"/>
          <w:b/>
          <w:bCs/>
          <w:i/>
          <w:iCs/>
          <w:lang w:val="en-US"/>
        </w:rPr>
      </w:pPr>
      <w:r w:rsidRPr="00077F09">
        <w:rPr>
          <w:rFonts w:ascii="Times New Roman" w:hAnsi="Times New Roman" w:cs="Times New Roman"/>
          <w:b/>
          <w:bCs/>
          <w:i/>
          <w:iCs/>
          <w:lang w:val="en-US"/>
        </w:rPr>
        <w:t xml:space="preserve">Table </w:t>
      </w:r>
      <w:r>
        <w:rPr>
          <w:rFonts w:ascii="Times New Roman" w:hAnsi="Times New Roman" w:cs="Times New Roman"/>
          <w:b/>
          <w:bCs/>
          <w:i/>
          <w:iCs/>
          <w:lang w:val="en-US"/>
        </w:rPr>
        <w:t>2</w:t>
      </w:r>
      <w:r w:rsidRPr="00077F09">
        <w:rPr>
          <w:rFonts w:ascii="Times New Roman" w:hAnsi="Times New Roman" w:cs="Times New Roman"/>
          <w:b/>
          <w:bCs/>
          <w:i/>
          <w:iCs/>
          <w:lang w:val="en-US"/>
        </w:rPr>
        <w:t xml:space="preserve">: </w:t>
      </w:r>
      <w:r w:rsidR="00100D45">
        <w:rPr>
          <w:rFonts w:ascii="Times New Roman" w:hAnsi="Times New Roman" w:cs="Times New Roman"/>
          <w:b/>
          <w:bCs/>
          <w:i/>
          <w:iCs/>
          <w:lang w:val="en-US"/>
        </w:rPr>
        <w:t>Budget</w:t>
      </w:r>
      <w:r w:rsidRPr="00077F09">
        <w:rPr>
          <w:rFonts w:ascii="Times New Roman" w:hAnsi="Times New Roman" w:cs="Times New Roman"/>
          <w:b/>
          <w:bCs/>
          <w:i/>
          <w:iCs/>
          <w:lang w:val="en-US"/>
        </w:rPr>
        <w:t xml:space="preserve"> </w:t>
      </w:r>
      <w:r w:rsidR="006A2B38">
        <w:rPr>
          <w:rFonts w:ascii="Times New Roman" w:hAnsi="Times New Roman" w:cs="Times New Roman"/>
          <w:b/>
          <w:bCs/>
          <w:i/>
          <w:iCs/>
          <w:lang w:val="en-US"/>
        </w:rPr>
        <w:t>estimation</w:t>
      </w:r>
      <w:r w:rsidRPr="00077F09">
        <w:rPr>
          <w:rFonts w:ascii="Times New Roman" w:hAnsi="Times New Roman" w:cs="Times New Roman"/>
          <w:b/>
          <w:bCs/>
          <w:i/>
          <w:iCs/>
          <w:lang w:val="en-US"/>
        </w:rPr>
        <w:t xml:space="preserve"> of the Anti-Corruption Strategy </w:t>
      </w:r>
      <w:r>
        <w:rPr>
          <w:rFonts w:ascii="Times New Roman" w:hAnsi="Times New Roman" w:cs="Times New Roman"/>
          <w:b/>
          <w:bCs/>
          <w:i/>
          <w:iCs/>
          <w:lang w:val="en-US"/>
        </w:rPr>
        <w:t xml:space="preserve">Implementation </w:t>
      </w:r>
      <w:r w:rsidRPr="00077F09">
        <w:rPr>
          <w:rFonts w:ascii="Times New Roman" w:hAnsi="Times New Roman" w:cs="Times New Roman"/>
          <w:b/>
          <w:bCs/>
          <w:i/>
          <w:iCs/>
          <w:lang w:val="en-US"/>
        </w:rPr>
        <w:t>Action Plan</w:t>
      </w:r>
      <w:r>
        <w:rPr>
          <w:rFonts w:ascii="Times New Roman" w:hAnsi="Times New Roman" w:cs="Times New Roman"/>
          <w:b/>
          <w:bCs/>
          <w:i/>
          <w:iCs/>
          <w:lang w:val="en-US"/>
        </w:rPr>
        <w:t xml:space="preserve"> for</w:t>
      </w:r>
      <w:r w:rsidRPr="00077F09">
        <w:rPr>
          <w:rFonts w:ascii="Times New Roman" w:hAnsi="Times New Roman" w:cs="Times New Roman"/>
          <w:b/>
          <w:bCs/>
          <w:i/>
          <w:iCs/>
          <w:lang w:val="en-US"/>
        </w:rPr>
        <w:t xml:space="preserve"> 2023-2026 by funding sources and years</w:t>
      </w:r>
    </w:p>
    <w:tbl>
      <w:tblPr>
        <w:tblStyle w:val="1"/>
        <w:tblW w:w="10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516"/>
        <w:gridCol w:w="1048"/>
        <w:gridCol w:w="1168"/>
        <w:gridCol w:w="899"/>
        <w:gridCol w:w="809"/>
        <w:gridCol w:w="828"/>
        <w:gridCol w:w="828"/>
        <w:gridCol w:w="855"/>
        <w:gridCol w:w="827"/>
        <w:gridCol w:w="250"/>
      </w:tblGrid>
      <w:tr w:rsidR="007438E6" w14:paraId="5838E016" w14:textId="77777777" w:rsidTr="00084D4C">
        <w:trPr>
          <w:gridAfter w:val="1"/>
          <w:wAfter w:w="250" w:type="dxa"/>
          <w:trHeight w:val="348"/>
          <w:jc w:val="center"/>
        </w:trPr>
        <w:tc>
          <w:tcPr>
            <w:tcW w:w="630" w:type="dxa"/>
            <w:vMerge w:val="restart"/>
            <w:tcBorders>
              <w:top w:val="single" w:sz="8" w:space="0" w:color="000000"/>
              <w:left w:val="single" w:sz="8" w:space="0" w:color="000000"/>
              <w:right w:val="single" w:sz="4" w:space="0" w:color="000000"/>
            </w:tcBorders>
            <w:shd w:val="clear" w:color="auto" w:fill="D9D9D9"/>
          </w:tcPr>
          <w:p w14:paraId="48F85F9A" w14:textId="77777777" w:rsidR="007438E6" w:rsidRDefault="007438E6">
            <w:pPr>
              <w:jc w:val="center"/>
              <w:rPr>
                <w:color w:val="000000"/>
                <w:sz w:val="18"/>
                <w:szCs w:val="18"/>
              </w:rPr>
            </w:pPr>
          </w:p>
        </w:tc>
        <w:tc>
          <w:tcPr>
            <w:tcW w:w="2516" w:type="dxa"/>
            <w:vMerge w:val="restart"/>
            <w:tcBorders>
              <w:top w:val="single" w:sz="8" w:space="0" w:color="000000"/>
              <w:left w:val="single" w:sz="8" w:space="0" w:color="000000"/>
              <w:bottom w:val="single" w:sz="8" w:space="0" w:color="000000"/>
              <w:right w:val="single" w:sz="4" w:space="0" w:color="000000"/>
            </w:tcBorders>
            <w:shd w:val="clear" w:color="auto" w:fill="D9D9D9"/>
            <w:vAlign w:val="center"/>
          </w:tcPr>
          <w:p w14:paraId="7B7875BA" w14:textId="60CFD266" w:rsidR="007438E6" w:rsidRPr="00D3533B" w:rsidRDefault="00D3533B">
            <w:pPr>
              <w:jc w:val="center"/>
              <w:rPr>
                <w:color w:val="000000"/>
                <w:sz w:val="18"/>
                <w:szCs w:val="18"/>
                <w:lang w:val="en-US"/>
              </w:rPr>
            </w:pPr>
            <w:r>
              <w:rPr>
                <w:color w:val="000000"/>
                <w:sz w:val="18"/>
                <w:szCs w:val="18"/>
                <w:lang w:val="en-US"/>
              </w:rPr>
              <w:t>Goal</w:t>
            </w:r>
            <w:r w:rsidR="001930D2">
              <w:rPr>
                <w:color w:val="000000"/>
                <w:sz w:val="18"/>
                <w:szCs w:val="18"/>
              </w:rPr>
              <w:t xml:space="preserve">/ </w:t>
            </w:r>
            <w:r>
              <w:rPr>
                <w:color w:val="000000"/>
                <w:sz w:val="18"/>
                <w:szCs w:val="18"/>
                <w:lang w:val="en-US"/>
              </w:rPr>
              <w:t>Activity</w:t>
            </w:r>
          </w:p>
        </w:tc>
        <w:tc>
          <w:tcPr>
            <w:tcW w:w="1048"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57495828" w14:textId="5C83B17B" w:rsidR="007438E6" w:rsidRPr="00D3533B" w:rsidRDefault="00D3533B">
            <w:pPr>
              <w:ind w:left="-14"/>
              <w:jc w:val="center"/>
              <w:rPr>
                <w:color w:val="000000"/>
                <w:sz w:val="16"/>
                <w:szCs w:val="16"/>
                <w:lang w:val="en-US"/>
              </w:rPr>
            </w:pPr>
            <w:r>
              <w:rPr>
                <w:color w:val="000000"/>
                <w:sz w:val="16"/>
                <w:szCs w:val="16"/>
                <w:lang w:val="en-US"/>
              </w:rPr>
              <w:t>Responsible state body</w:t>
            </w:r>
          </w:p>
        </w:tc>
        <w:tc>
          <w:tcPr>
            <w:tcW w:w="1168"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33C7CC7A" w14:textId="75C14571" w:rsidR="007438E6" w:rsidRPr="00D3533B" w:rsidRDefault="00D3533B">
            <w:pPr>
              <w:jc w:val="center"/>
              <w:rPr>
                <w:color w:val="000000"/>
                <w:sz w:val="16"/>
                <w:szCs w:val="16"/>
                <w:lang w:val="en-US"/>
              </w:rPr>
            </w:pPr>
            <w:r>
              <w:rPr>
                <w:color w:val="000000"/>
                <w:sz w:val="16"/>
                <w:szCs w:val="16"/>
                <w:lang w:val="en-US"/>
              </w:rPr>
              <w:t>Funding source</w:t>
            </w:r>
          </w:p>
        </w:tc>
        <w:tc>
          <w:tcPr>
            <w:tcW w:w="899" w:type="dxa"/>
            <w:vMerge w:val="restart"/>
            <w:tcBorders>
              <w:top w:val="single" w:sz="8" w:space="0" w:color="000000"/>
              <w:left w:val="single" w:sz="4" w:space="0" w:color="000000"/>
              <w:bottom w:val="single" w:sz="8" w:space="0" w:color="000000"/>
              <w:right w:val="single" w:sz="4" w:space="0" w:color="000000"/>
            </w:tcBorders>
            <w:shd w:val="clear" w:color="auto" w:fill="D9D9D9"/>
            <w:vAlign w:val="center"/>
          </w:tcPr>
          <w:p w14:paraId="12FC24E9" w14:textId="1C1DD02E" w:rsidR="007438E6" w:rsidRDefault="00C93634" w:rsidP="00D3533B">
            <w:pPr>
              <w:jc w:val="center"/>
              <w:rPr>
                <w:color w:val="000000"/>
                <w:sz w:val="18"/>
                <w:szCs w:val="18"/>
              </w:rPr>
            </w:pPr>
            <w:r w:rsidRPr="00D3533B">
              <w:rPr>
                <w:color w:val="000000"/>
                <w:sz w:val="16"/>
                <w:szCs w:val="16"/>
                <w:lang w:val="en-US"/>
              </w:rPr>
              <w:t>Total funding needed</w:t>
            </w:r>
            <w:r w:rsidR="001930D2" w:rsidRPr="00D3533B">
              <w:rPr>
                <w:color w:val="000000"/>
                <w:sz w:val="16"/>
                <w:szCs w:val="16"/>
                <w:lang w:val="en-US"/>
              </w:rPr>
              <w:t xml:space="preserve">, </w:t>
            </w:r>
            <w:r w:rsidRPr="00D3533B">
              <w:rPr>
                <w:color w:val="000000"/>
                <w:sz w:val="16"/>
                <w:szCs w:val="16"/>
                <w:lang w:val="en-US"/>
              </w:rPr>
              <w:t>thous</w:t>
            </w:r>
            <w:r w:rsidR="00D3533B">
              <w:rPr>
                <w:color w:val="000000"/>
                <w:sz w:val="16"/>
                <w:szCs w:val="16"/>
                <w:lang w:val="en-US"/>
              </w:rPr>
              <w:t>and</w:t>
            </w:r>
            <w:r w:rsidR="00D3533B" w:rsidRPr="00D3533B">
              <w:rPr>
                <w:color w:val="000000"/>
                <w:sz w:val="16"/>
                <w:szCs w:val="16"/>
                <w:lang w:val="en-US"/>
              </w:rPr>
              <w:t xml:space="preserve"> </w:t>
            </w:r>
            <w:r w:rsidRPr="00D3533B">
              <w:rPr>
                <w:color w:val="000000"/>
                <w:sz w:val="16"/>
                <w:szCs w:val="16"/>
                <w:lang w:val="en-US"/>
              </w:rPr>
              <w:t>AMD</w:t>
            </w:r>
          </w:p>
        </w:tc>
        <w:tc>
          <w:tcPr>
            <w:tcW w:w="809" w:type="dxa"/>
            <w:tcBorders>
              <w:top w:val="single" w:sz="8" w:space="0" w:color="000000"/>
              <w:left w:val="nil"/>
              <w:bottom w:val="single" w:sz="4" w:space="0" w:color="000000"/>
              <w:right w:val="single" w:sz="4" w:space="0" w:color="000000"/>
            </w:tcBorders>
            <w:shd w:val="clear" w:color="auto" w:fill="D9D9D9"/>
            <w:vAlign w:val="center"/>
          </w:tcPr>
          <w:p w14:paraId="6E20C826" w14:textId="5DB3CCBB" w:rsidR="007438E6" w:rsidRDefault="001930D2">
            <w:pPr>
              <w:ind w:firstLine="1"/>
              <w:jc w:val="center"/>
              <w:rPr>
                <w:color w:val="000000"/>
                <w:sz w:val="18"/>
                <w:szCs w:val="18"/>
              </w:rPr>
            </w:pPr>
            <w:r>
              <w:rPr>
                <w:color w:val="000000"/>
                <w:sz w:val="18"/>
                <w:szCs w:val="18"/>
              </w:rPr>
              <w:t>2023</w:t>
            </w:r>
          </w:p>
        </w:tc>
        <w:tc>
          <w:tcPr>
            <w:tcW w:w="828" w:type="dxa"/>
            <w:tcBorders>
              <w:top w:val="single" w:sz="8" w:space="0" w:color="000000"/>
              <w:left w:val="nil"/>
              <w:bottom w:val="single" w:sz="4" w:space="0" w:color="000000"/>
              <w:right w:val="single" w:sz="4" w:space="0" w:color="000000"/>
            </w:tcBorders>
            <w:shd w:val="clear" w:color="auto" w:fill="D9D9D9"/>
            <w:vAlign w:val="center"/>
          </w:tcPr>
          <w:p w14:paraId="7AAB3AE9" w14:textId="115FC484" w:rsidR="007438E6" w:rsidRDefault="001930D2">
            <w:pPr>
              <w:ind w:firstLine="1"/>
              <w:jc w:val="center"/>
              <w:rPr>
                <w:color w:val="000000"/>
                <w:sz w:val="18"/>
                <w:szCs w:val="18"/>
              </w:rPr>
            </w:pPr>
            <w:r>
              <w:rPr>
                <w:color w:val="000000"/>
                <w:sz w:val="18"/>
                <w:szCs w:val="18"/>
              </w:rPr>
              <w:t>2024</w:t>
            </w:r>
          </w:p>
        </w:tc>
        <w:tc>
          <w:tcPr>
            <w:tcW w:w="828" w:type="dxa"/>
            <w:tcBorders>
              <w:top w:val="single" w:sz="8" w:space="0" w:color="000000"/>
              <w:left w:val="nil"/>
              <w:bottom w:val="single" w:sz="4" w:space="0" w:color="000000"/>
              <w:right w:val="single" w:sz="4" w:space="0" w:color="000000"/>
            </w:tcBorders>
            <w:shd w:val="clear" w:color="auto" w:fill="D9D9D9"/>
            <w:vAlign w:val="center"/>
          </w:tcPr>
          <w:p w14:paraId="15FFE612" w14:textId="5A44F553" w:rsidR="007438E6" w:rsidRDefault="001930D2">
            <w:pPr>
              <w:jc w:val="center"/>
              <w:rPr>
                <w:color w:val="000000"/>
                <w:sz w:val="18"/>
                <w:szCs w:val="18"/>
              </w:rPr>
            </w:pPr>
            <w:r>
              <w:rPr>
                <w:color w:val="000000"/>
                <w:sz w:val="18"/>
                <w:szCs w:val="18"/>
              </w:rPr>
              <w:t>2024</w:t>
            </w:r>
          </w:p>
        </w:tc>
        <w:tc>
          <w:tcPr>
            <w:tcW w:w="855" w:type="dxa"/>
            <w:tcBorders>
              <w:top w:val="single" w:sz="8" w:space="0" w:color="000000"/>
              <w:left w:val="nil"/>
              <w:bottom w:val="single" w:sz="4" w:space="0" w:color="000000"/>
              <w:right w:val="single" w:sz="4" w:space="0" w:color="000000"/>
            </w:tcBorders>
            <w:shd w:val="clear" w:color="auto" w:fill="D9D9D9"/>
            <w:vAlign w:val="center"/>
          </w:tcPr>
          <w:p w14:paraId="152A09E6" w14:textId="4940784E" w:rsidR="007438E6" w:rsidRDefault="001930D2">
            <w:pPr>
              <w:ind w:firstLine="1"/>
              <w:jc w:val="center"/>
              <w:rPr>
                <w:color w:val="000000"/>
                <w:sz w:val="18"/>
                <w:szCs w:val="18"/>
              </w:rPr>
            </w:pPr>
            <w:r>
              <w:rPr>
                <w:color w:val="000000"/>
                <w:sz w:val="18"/>
                <w:szCs w:val="18"/>
              </w:rPr>
              <w:t>2025</w:t>
            </w:r>
          </w:p>
        </w:tc>
        <w:tc>
          <w:tcPr>
            <w:tcW w:w="827" w:type="dxa"/>
            <w:tcBorders>
              <w:top w:val="single" w:sz="8" w:space="0" w:color="000000"/>
              <w:left w:val="nil"/>
              <w:bottom w:val="single" w:sz="4" w:space="0" w:color="000000"/>
              <w:right w:val="single" w:sz="8" w:space="0" w:color="000000"/>
            </w:tcBorders>
            <w:shd w:val="clear" w:color="auto" w:fill="D9D9D9"/>
            <w:vAlign w:val="center"/>
          </w:tcPr>
          <w:p w14:paraId="08CA695E" w14:textId="3D8754CF" w:rsidR="007438E6" w:rsidRDefault="001930D2">
            <w:pPr>
              <w:ind w:firstLine="1"/>
              <w:jc w:val="center"/>
              <w:rPr>
                <w:color w:val="000000"/>
                <w:sz w:val="18"/>
                <w:szCs w:val="18"/>
              </w:rPr>
            </w:pPr>
            <w:r>
              <w:rPr>
                <w:color w:val="000000"/>
                <w:sz w:val="18"/>
                <w:szCs w:val="18"/>
              </w:rPr>
              <w:t>2026</w:t>
            </w:r>
          </w:p>
        </w:tc>
      </w:tr>
      <w:tr w:rsidR="007438E6" w14:paraId="35D910ED" w14:textId="77777777" w:rsidTr="00084D4C">
        <w:trPr>
          <w:gridAfter w:val="1"/>
          <w:wAfter w:w="250" w:type="dxa"/>
          <w:trHeight w:val="348"/>
          <w:jc w:val="center"/>
        </w:trPr>
        <w:tc>
          <w:tcPr>
            <w:tcW w:w="630" w:type="dxa"/>
            <w:vMerge/>
            <w:tcBorders>
              <w:top w:val="single" w:sz="8" w:space="0" w:color="000000"/>
              <w:left w:val="single" w:sz="8" w:space="0" w:color="000000"/>
              <w:right w:val="single" w:sz="4" w:space="0" w:color="000000"/>
            </w:tcBorders>
            <w:shd w:val="clear" w:color="auto" w:fill="D9D9D9"/>
          </w:tcPr>
          <w:p w14:paraId="18F99AE4" w14:textId="77777777" w:rsidR="007438E6" w:rsidRDefault="007438E6">
            <w:pPr>
              <w:widowControl w:val="0"/>
              <w:pBdr>
                <w:top w:val="nil"/>
                <w:left w:val="nil"/>
                <w:bottom w:val="nil"/>
                <w:right w:val="nil"/>
                <w:between w:val="nil"/>
              </w:pBdr>
              <w:spacing w:line="276" w:lineRule="auto"/>
              <w:rPr>
                <w:color w:val="000000"/>
                <w:sz w:val="18"/>
                <w:szCs w:val="18"/>
              </w:rPr>
            </w:pPr>
          </w:p>
        </w:tc>
        <w:tc>
          <w:tcPr>
            <w:tcW w:w="2516" w:type="dxa"/>
            <w:vMerge/>
            <w:tcBorders>
              <w:top w:val="single" w:sz="8" w:space="0" w:color="000000"/>
              <w:left w:val="single" w:sz="8" w:space="0" w:color="000000"/>
              <w:bottom w:val="single" w:sz="8" w:space="0" w:color="000000"/>
              <w:right w:val="single" w:sz="4" w:space="0" w:color="000000"/>
            </w:tcBorders>
            <w:shd w:val="clear" w:color="auto" w:fill="D9D9D9"/>
            <w:vAlign w:val="center"/>
          </w:tcPr>
          <w:p w14:paraId="3AB7C9B6" w14:textId="77777777" w:rsidR="007438E6" w:rsidRDefault="007438E6">
            <w:pPr>
              <w:widowControl w:val="0"/>
              <w:pBdr>
                <w:top w:val="nil"/>
                <w:left w:val="nil"/>
                <w:bottom w:val="nil"/>
                <w:right w:val="nil"/>
                <w:between w:val="nil"/>
              </w:pBdr>
              <w:spacing w:line="276" w:lineRule="auto"/>
              <w:rPr>
                <w:color w:val="000000"/>
                <w:sz w:val="18"/>
                <w:szCs w:val="18"/>
              </w:rPr>
            </w:pPr>
          </w:p>
        </w:tc>
        <w:tc>
          <w:tcPr>
            <w:tcW w:w="1048"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37C21D64" w14:textId="77777777" w:rsidR="007438E6" w:rsidRDefault="007438E6">
            <w:pPr>
              <w:widowControl w:val="0"/>
              <w:pBdr>
                <w:top w:val="nil"/>
                <w:left w:val="nil"/>
                <w:bottom w:val="nil"/>
                <w:right w:val="nil"/>
                <w:between w:val="nil"/>
              </w:pBdr>
              <w:spacing w:line="276" w:lineRule="auto"/>
              <w:rPr>
                <w:color w:val="000000"/>
                <w:sz w:val="18"/>
                <w:szCs w:val="18"/>
              </w:rPr>
            </w:pPr>
          </w:p>
        </w:tc>
        <w:tc>
          <w:tcPr>
            <w:tcW w:w="1168"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2CEE49BD" w14:textId="77777777" w:rsidR="007438E6" w:rsidRDefault="007438E6">
            <w:pPr>
              <w:widowControl w:val="0"/>
              <w:pBdr>
                <w:top w:val="nil"/>
                <w:left w:val="nil"/>
                <w:bottom w:val="nil"/>
                <w:right w:val="nil"/>
                <w:between w:val="nil"/>
              </w:pBdr>
              <w:spacing w:line="276" w:lineRule="auto"/>
              <w:rPr>
                <w:color w:val="000000"/>
                <w:sz w:val="18"/>
                <w:szCs w:val="18"/>
              </w:rPr>
            </w:pPr>
          </w:p>
        </w:tc>
        <w:tc>
          <w:tcPr>
            <w:tcW w:w="899" w:type="dxa"/>
            <w:vMerge/>
            <w:tcBorders>
              <w:top w:val="single" w:sz="8" w:space="0" w:color="000000"/>
              <w:left w:val="single" w:sz="4" w:space="0" w:color="000000"/>
              <w:bottom w:val="single" w:sz="8" w:space="0" w:color="000000"/>
              <w:right w:val="single" w:sz="4" w:space="0" w:color="000000"/>
            </w:tcBorders>
            <w:shd w:val="clear" w:color="auto" w:fill="D9D9D9"/>
            <w:vAlign w:val="center"/>
          </w:tcPr>
          <w:p w14:paraId="4C8FAB48" w14:textId="77777777" w:rsidR="007438E6" w:rsidRDefault="007438E6">
            <w:pPr>
              <w:widowControl w:val="0"/>
              <w:pBdr>
                <w:top w:val="nil"/>
                <w:left w:val="nil"/>
                <w:bottom w:val="nil"/>
                <w:right w:val="nil"/>
                <w:between w:val="nil"/>
              </w:pBdr>
              <w:spacing w:line="276" w:lineRule="auto"/>
              <w:rPr>
                <w:color w:val="000000"/>
                <w:sz w:val="18"/>
                <w:szCs w:val="18"/>
              </w:rPr>
            </w:pPr>
          </w:p>
        </w:tc>
        <w:tc>
          <w:tcPr>
            <w:tcW w:w="809" w:type="dxa"/>
            <w:tcBorders>
              <w:top w:val="nil"/>
              <w:left w:val="nil"/>
              <w:bottom w:val="single" w:sz="8" w:space="0" w:color="000000"/>
              <w:right w:val="single" w:sz="4" w:space="0" w:color="000000"/>
            </w:tcBorders>
            <w:shd w:val="clear" w:color="auto" w:fill="D9D9D9"/>
            <w:vAlign w:val="center"/>
          </w:tcPr>
          <w:p w14:paraId="3EAAB7E8" w14:textId="77777777" w:rsidR="007438E6" w:rsidRDefault="001930D2">
            <w:pPr>
              <w:ind w:firstLine="1"/>
              <w:jc w:val="center"/>
              <w:rPr>
                <w:color w:val="000000"/>
                <w:sz w:val="20"/>
                <w:szCs w:val="20"/>
              </w:rPr>
            </w:pPr>
            <w:r>
              <w:rPr>
                <w:color w:val="000000"/>
                <w:sz w:val="20"/>
                <w:szCs w:val="20"/>
              </w:rPr>
              <w:t>II</w:t>
            </w:r>
          </w:p>
        </w:tc>
        <w:tc>
          <w:tcPr>
            <w:tcW w:w="828" w:type="dxa"/>
            <w:tcBorders>
              <w:top w:val="nil"/>
              <w:left w:val="nil"/>
              <w:bottom w:val="single" w:sz="8" w:space="0" w:color="000000"/>
              <w:right w:val="single" w:sz="4" w:space="0" w:color="000000"/>
            </w:tcBorders>
            <w:shd w:val="clear" w:color="auto" w:fill="D9D9D9"/>
            <w:vAlign w:val="center"/>
          </w:tcPr>
          <w:p w14:paraId="365E1573" w14:textId="77777777" w:rsidR="007438E6" w:rsidRDefault="001930D2">
            <w:pPr>
              <w:ind w:firstLine="1"/>
              <w:jc w:val="center"/>
              <w:rPr>
                <w:color w:val="000000"/>
                <w:sz w:val="20"/>
                <w:szCs w:val="20"/>
              </w:rPr>
            </w:pPr>
            <w:r>
              <w:rPr>
                <w:color w:val="000000"/>
                <w:sz w:val="20"/>
                <w:szCs w:val="20"/>
              </w:rPr>
              <w:t>I</w:t>
            </w:r>
          </w:p>
        </w:tc>
        <w:tc>
          <w:tcPr>
            <w:tcW w:w="828" w:type="dxa"/>
            <w:tcBorders>
              <w:top w:val="nil"/>
              <w:left w:val="nil"/>
              <w:bottom w:val="single" w:sz="8" w:space="0" w:color="000000"/>
              <w:right w:val="single" w:sz="4" w:space="0" w:color="000000"/>
            </w:tcBorders>
            <w:shd w:val="clear" w:color="auto" w:fill="D9D9D9"/>
            <w:vAlign w:val="center"/>
          </w:tcPr>
          <w:p w14:paraId="5269B245" w14:textId="77777777" w:rsidR="007438E6" w:rsidRDefault="001930D2">
            <w:pPr>
              <w:ind w:firstLine="1"/>
              <w:jc w:val="center"/>
              <w:rPr>
                <w:color w:val="000000"/>
                <w:sz w:val="20"/>
                <w:szCs w:val="20"/>
              </w:rPr>
            </w:pPr>
            <w:r>
              <w:rPr>
                <w:color w:val="000000"/>
                <w:sz w:val="20"/>
                <w:szCs w:val="20"/>
              </w:rPr>
              <w:t>II</w:t>
            </w:r>
          </w:p>
        </w:tc>
        <w:tc>
          <w:tcPr>
            <w:tcW w:w="855" w:type="dxa"/>
            <w:tcBorders>
              <w:top w:val="nil"/>
              <w:left w:val="nil"/>
              <w:bottom w:val="single" w:sz="8" w:space="0" w:color="000000"/>
              <w:right w:val="single" w:sz="4" w:space="0" w:color="000000"/>
            </w:tcBorders>
            <w:shd w:val="clear" w:color="auto" w:fill="D9D9D9"/>
            <w:vAlign w:val="center"/>
          </w:tcPr>
          <w:p w14:paraId="3BE8E492" w14:textId="77777777" w:rsidR="007438E6" w:rsidRDefault="001930D2">
            <w:pPr>
              <w:jc w:val="center"/>
              <w:rPr>
                <w:color w:val="000000"/>
                <w:sz w:val="20"/>
                <w:szCs w:val="20"/>
              </w:rPr>
            </w:pPr>
            <w:r>
              <w:rPr>
                <w:color w:val="000000"/>
                <w:sz w:val="20"/>
                <w:szCs w:val="20"/>
              </w:rPr>
              <w:t> </w:t>
            </w:r>
          </w:p>
        </w:tc>
        <w:tc>
          <w:tcPr>
            <w:tcW w:w="827" w:type="dxa"/>
            <w:tcBorders>
              <w:top w:val="nil"/>
              <w:left w:val="nil"/>
              <w:bottom w:val="single" w:sz="8" w:space="0" w:color="000000"/>
              <w:right w:val="single" w:sz="8" w:space="0" w:color="000000"/>
            </w:tcBorders>
            <w:shd w:val="clear" w:color="auto" w:fill="D9D9D9"/>
            <w:vAlign w:val="center"/>
          </w:tcPr>
          <w:p w14:paraId="70959744" w14:textId="77777777" w:rsidR="007438E6" w:rsidRDefault="001930D2">
            <w:pPr>
              <w:jc w:val="center"/>
              <w:rPr>
                <w:color w:val="000000"/>
                <w:sz w:val="20"/>
                <w:szCs w:val="20"/>
              </w:rPr>
            </w:pPr>
            <w:r>
              <w:rPr>
                <w:color w:val="000000"/>
                <w:sz w:val="20"/>
                <w:szCs w:val="20"/>
              </w:rPr>
              <w:t> </w:t>
            </w:r>
          </w:p>
        </w:tc>
      </w:tr>
      <w:tr w:rsidR="007438E6" w14:paraId="5E75887F" w14:textId="77777777" w:rsidTr="00084D4C">
        <w:trPr>
          <w:gridAfter w:val="1"/>
          <w:wAfter w:w="250" w:type="dxa"/>
          <w:trHeight w:val="349"/>
          <w:jc w:val="center"/>
        </w:trPr>
        <w:tc>
          <w:tcPr>
            <w:tcW w:w="630" w:type="dxa"/>
            <w:tcBorders>
              <w:top w:val="single" w:sz="8" w:space="0" w:color="000000"/>
              <w:left w:val="single" w:sz="8" w:space="0" w:color="000000"/>
              <w:bottom w:val="single" w:sz="4" w:space="0" w:color="000000"/>
              <w:right w:val="single" w:sz="8" w:space="0" w:color="000000"/>
            </w:tcBorders>
            <w:shd w:val="clear" w:color="auto" w:fill="D9D9D9"/>
          </w:tcPr>
          <w:p w14:paraId="636B2C70" w14:textId="77777777" w:rsidR="007438E6" w:rsidRDefault="007438E6">
            <w:pPr>
              <w:jc w:val="center"/>
              <w:rPr>
                <w:b/>
                <w:color w:val="000000"/>
                <w:sz w:val="20"/>
                <w:szCs w:val="20"/>
              </w:rPr>
            </w:pPr>
          </w:p>
        </w:tc>
        <w:tc>
          <w:tcPr>
            <w:tcW w:w="9778" w:type="dxa"/>
            <w:gridSpan w:val="9"/>
            <w:tcBorders>
              <w:top w:val="single" w:sz="8" w:space="0" w:color="000000"/>
              <w:left w:val="single" w:sz="8" w:space="0" w:color="000000"/>
              <w:bottom w:val="single" w:sz="4" w:space="0" w:color="000000"/>
              <w:right w:val="single" w:sz="8" w:space="0" w:color="000000"/>
            </w:tcBorders>
            <w:shd w:val="clear" w:color="auto" w:fill="D9D9D9"/>
            <w:vAlign w:val="bottom"/>
          </w:tcPr>
          <w:p w14:paraId="2194A473" w14:textId="17A1B007" w:rsidR="007438E6" w:rsidRDefault="001930D2">
            <w:pPr>
              <w:ind w:left="-1004" w:firstLine="567"/>
              <w:jc w:val="center"/>
              <w:rPr>
                <w:b/>
                <w:color w:val="000000"/>
                <w:sz w:val="20"/>
                <w:szCs w:val="20"/>
              </w:rPr>
            </w:pPr>
            <w:r>
              <w:rPr>
                <w:b/>
                <w:color w:val="000000"/>
                <w:sz w:val="20"/>
                <w:szCs w:val="20"/>
              </w:rPr>
              <w:t xml:space="preserve">1. </w:t>
            </w:r>
            <w:r w:rsidR="00A11E27" w:rsidRPr="00A11E27">
              <w:rPr>
                <w:b/>
                <w:color w:val="000000"/>
                <w:sz w:val="20"/>
                <w:szCs w:val="20"/>
              </w:rPr>
              <w:t>PREVENTING CORRUPTION AND STRENGTHENING INTEGRITY SYSTEMS</w:t>
            </w:r>
          </w:p>
        </w:tc>
      </w:tr>
      <w:tr w:rsidR="007438E6" w14:paraId="030EB4D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E025D3B" w14:textId="77777777" w:rsidR="007438E6" w:rsidRDefault="001930D2">
            <w:pPr>
              <w:rPr>
                <w:color w:val="000000"/>
                <w:sz w:val="18"/>
                <w:szCs w:val="18"/>
              </w:rPr>
            </w:pPr>
            <w:r>
              <w:rPr>
                <w:color w:val="000000"/>
                <w:sz w:val="18"/>
                <w:szCs w:val="18"/>
              </w:rPr>
              <w:t>1.1․</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1BBF8C42" w14:textId="0E6B3FD3" w:rsidR="007438E6" w:rsidRPr="003569BC" w:rsidRDefault="00A11E27">
            <w:pPr>
              <w:rPr>
                <w:color w:val="000000"/>
                <w:sz w:val="18"/>
                <w:szCs w:val="18"/>
                <w:lang w:val="en-US"/>
              </w:rPr>
            </w:pPr>
            <w:r w:rsidRPr="003569BC">
              <w:rPr>
                <w:color w:val="000000"/>
                <w:sz w:val="18"/>
                <w:szCs w:val="18"/>
                <w:lang w:val="en-US"/>
              </w:rPr>
              <w:t>Review the procedures for selection and liability of the Commission members.</w:t>
            </w:r>
          </w:p>
        </w:tc>
        <w:tc>
          <w:tcPr>
            <w:tcW w:w="1048" w:type="dxa"/>
            <w:tcBorders>
              <w:top w:val="nil"/>
              <w:left w:val="nil"/>
              <w:bottom w:val="single" w:sz="4" w:space="0" w:color="000000"/>
              <w:right w:val="single" w:sz="4" w:space="0" w:color="000000"/>
            </w:tcBorders>
            <w:shd w:val="clear" w:color="auto" w:fill="auto"/>
            <w:vAlign w:val="center"/>
          </w:tcPr>
          <w:p w14:paraId="1E748211" w14:textId="38C21CDF" w:rsidR="007438E6" w:rsidRPr="0059643E" w:rsidRDefault="00DF5B52">
            <w:pPr>
              <w:ind w:left="-1004"/>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76AE8197" w14:textId="0DFE9089"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FAE7FA2"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04633469"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CDE495A"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6B0FE27"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6F12ECC4"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41209CC" w14:textId="77777777" w:rsidR="007438E6" w:rsidRDefault="001930D2">
            <w:pPr>
              <w:ind w:firstLine="1"/>
              <w:jc w:val="center"/>
              <w:rPr>
                <w:color w:val="000000"/>
                <w:sz w:val="18"/>
                <w:szCs w:val="18"/>
              </w:rPr>
            </w:pPr>
            <w:r>
              <w:rPr>
                <w:color w:val="000000"/>
                <w:sz w:val="18"/>
                <w:szCs w:val="18"/>
              </w:rPr>
              <w:t>-</w:t>
            </w:r>
          </w:p>
        </w:tc>
      </w:tr>
      <w:tr w:rsidR="007438E6" w14:paraId="0F5E67D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663CA539" w14:textId="77777777" w:rsidR="007438E6" w:rsidRDefault="001930D2">
            <w:pPr>
              <w:rPr>
                <w:color w:val="000000"/>
                <w:sz w:val="18"/>
                <w:szCs w:val="18"/>
              </w:rPr>
            </w:pPr>
            <w:r>
              <w:rPr>
                <w:color w:val="000000"/>
                <w:sz w:val="18"/>
                <w:szCs w:val="18"/>
              </w:rPr>
              <w:t>1.2.</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F9B64FC" w14:textId="67C5E7D3" w:rsidR="007438E6" w:rsidRPr="003569BC" w:rsidRDefault="00A11E27">
            <w:pPr>
              <w:rPr>
                <w:color w:val="000000"/>
                <w:sz w:val="18"/>
                <w:szCs w:val="18"/>
                <w:lang w:val="en-US"/>
              </w:rPr>
            </w:pPr>
            <w:r w:rsidRPr="003569BC">
              <w:rPr>
                <w:color w:val="000000"/>
                <w:sz w:val="18"/>
                <w:szCs w:val="18"/>
                <w:lang w:val="en-US"/>
              </w:rPr>
              <w:t>Improve the regulations on the proceedings conducted by the Corruption Prevention Commission, define their features, and clarify the functions of the Corruption Prevention Commission as an administrative body.</w:t>
            </w:r>
          </w:p>
        </w:tc>
        <w:tc>
          <w:tcPr>
            <w:tcW w:w="1048" w:type="dxa"/>
            <w:tcBorders>
              <w:top w:val="nil"/>
              <w:left w:val="nil"/>
              <w:bottom w:val="single" w:sz="4" w:space="0" w:color="000000"/>
              <w:right w:val="single" w:sz="4" w:space="0" w:color="000000"/>
            </w:tcBorders>
            <w:shd w:val="clear" w:color="auto" w:fill="auto"/>
            <w:vAlign w:val="center"/>
          </w:tcPr>
          <w:p w14:paraId="477DE9E5" w14:textId="339A11CB" w:rsidR="007438E6" w:rsidRPr="0059643E" w:rsidRDefault="001B3243">
            <w:pPr>
              <w:ind w:left="-1004"/>
              <w:rPr>
                <w:color w:val="000000"/>
                <w:sz w:val="16"/>
                <w:szCs w:val="16"/>
                <w:lang w:val="en-US"/>
              </w:rPr>
            </w:pPr>
            <w:r>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4482C192" w14:textId="7493D538"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6748CD89"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6F01F641"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95114A0"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690FF16"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3396DB57"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D696542" w14:textId="77777777" w:rsidR="007438E6" w:rsidRDefault="001930D2">
            <w:pPr>
              <w:ind w:firstLine="1"/>
              <w:jc w:val="center"/>
              <w:rPr>
                <w:color w:val="000000"/>
                <w:sz w:val="18"/>
                <w:szCs w:val="18"/>
              </w:rPr>
            </w:pPr>
            <w:r>
              <w:rPr>
                <w:color w:val="000000"/>
                <w:sz w:val="18"/>
                <w:szCs w:val="18"/>
              </w:rPr>
              <w:t>-</w:t>
            </w:r>
          </w:p>
        </w:tc>
      </w:tr>
      <w:tr w:rsidR="007438E6" w14:paraId="6A41800D"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33C2C5A0" w14:textId="77777777" w:rsidR="007438E6" w:rsidRDefault="001930D2">
            <w:pPr>
              <w:rPr>
                <w:color w:val="000000"/>
                <w:sz w:val="18"/>
                <w:szCs w:val="18"/>
              </w:rPr>
            </w:pPr>
            <w:r>
              <w:rPr>
                <w:color w:val="000000"/>
                <w:sz w:val="18"/>
                <w:szCs w:val="18"/>
              </w:rPr>
              <w:t>1.3.</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52246424" w14:textId="5B0732F6" w:rsidR="007438E6" w:rsidRPr="003569BC" w:rsidRDefault="00A11E27">
            <w:pPr>
              <w:rPr>
                <w:color w:val="000000"/>
                <w:sz w:val="18"/>
                <w:szCs w:val="18"/>
                <w:lang w:val="en-US"/>
              </w:rPr>
            </w:pPr>
            <w:r w:rsidRPr="003569BC">
              <w:rPr>
                <w:color w:val="000000"/>
                <w:sz w:val="18"/>
                <w:szCs w:val="18"/>
                <w:lang w:val="en-US"/>
              </w:rPr>
              <w:t>Improve the institute of integrity officers.</w:t>
            </w:r>
          </w:p>
        </w:tc>
        <w:tc>
          <w:tcPr>
            <w:tcW w:w="1048" w:type="dxa"/>
            <w:tcBorders>
              <w:top w:val="nil"/>
              <w:left w:val="nil"/>
              <w:bottom w:val="single" w:sz="4" w:space="0" w:color="000000"/>
              <w:right w:val="single" w:sz="4" w:space="0" w:color="000000"/>
            </w:tcBorders>
            <w:shd w:val="clear" w:color="auto" w:fill="auto"/>
            <w:vAlign w:val="center"/>
          </w:tcPr>
          <w:p w14:paraId="59228AD3" w14:textId="065C95AD"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1D34A103" w14:textId="331E5F8C"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711BA33"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E20DC4A"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DAFF1B3"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1D852AB"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2E84084"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2FFCBFD" w14:textId="77777777" w:rsidR="007438E6" w:rsidRDefault="001930D2">
            <w:pPr>
              <w:ind w:firstLine="1"/>
              <w:jc w:val="center"/>
              <w:rPr>
                <w:color w:val="000000"/>
                <w:sz w:val="18"/>
                <w:szCs w:val="18"/>
              </w:rPr>
            </w:pPr>
            <w:r>
              <w:rPr>
                <w:color w:val="000000"/>
                <w:sz w:val="18"/>
                <w:szCs w:val="18"/>
              </w:rPr>
              <w:t>-</w:t>
            </w:r>
          </w:p>
        </w:tc>
      </w:tr>
      <w:tr w:rsidR="007438E6" w14:paraId="5D3F1C66"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6DDA5613" w14:textId="77777777" w:rsidR="007438E6" w:rsidRDefault="001930D2">
            <w:pPr>
              <w:rPr>
                <w:color w:val="000000"/>
                <w:sz w:val="18"/>
                <w:szCs w:val="18"/>
              </w:rPr>
            </w:pPr>
            <w:r>
              <w:rPr>
                <w:color w:val="000000"/>
                <w:sz w:val="18"/>
                <w:szCs w:val="18"/>
              </w:rPr>
              <w:t>1.4.</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6C25118F" w14:textId="01BEE3A6" w:rsidR="007438E6" w:rsidRPr="003569BC" w:rsidRDefault="00A11E27">
            <w:pPr>
              <w:rPr>
                <w:color w:val="000000"/>
                <w:sz w:val="18"/>
                <w:szCs w:val="18"/>
                <w:lang w:val="en-US"/>
              </w:rPr>
            </w:pPr>
            <w:r w:rsidRPr="003569BC">
              <w:rPr>
                <w:color w:val="000000"/>
                <w:sz w:val="18"/>
                <w:szCs w:val="18"/>
                <w:lang w:val="en-US"/>
              </w:rPr>
              <w:t>Improve the functioning of ethics commissions.</w:t>
            </w:r>
          </w:p>
        </w:tc>
        <w:tc>
          <w:tcPr>
            <w:tcW w:w="1048" w:type="dxa"/>
            <w:tcBorders>
              <w:top w:val="nil"/>
              <w:left w:val="nil"/>
              <w:bottom w:val="single" w:sz="4" w:space="0" w:color="000000"/>
              <w:right w:val="single" w:sz="4" w:space="0" w:color="000000"/>
            </w:tcBorders>
            <w:shd w:val="clear" w:color="auto" w:fill="auto"/>
            <w:vAlign w:val="center"/>
          </w:tcPr>
          <w:p w14:paraId="651F8220" w14:textId="3645EDD4"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04CFE41D" w14:textId="67871201"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366EE1E3"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56DC8187"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461FD7E"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E46C8BB"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1C8F6E60"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58A1471" w14:textId="77777777" w:rsidR="007438E6" w:rsidRDefault="001930D2">
            <w:pPr>
              <w:ind w:firstLine="1"/>
              <w:jc w:val="center"/>
              <w:rPr>
                <w:color w:val="000000"/>
                <w:sz w:val="18"/>
                <w:szCs w:val="18"/>
              </w:rPr>
            </w:pPr>
            <w:r>
              <w:rPr>
                <w:color w:val="000000"/>
                <w:sz w:val="18"/>
                <w:szCs w:val="18"/>
              </w:rPr>
              <w:t>-</w:t>
            </w:r>
          </w:p>
        </w:tc>
      </w:tr>
      <w:tr w:rsidR="007438E6" w14:paraId="1C6EDCFB"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9315DBA" w14:textId="77777777" w:rsidR="007438E6" w:rsidRDefault="001930D2">
            <w:pPr>
              <w:rPr>
                <w:color w:val="000000"/>
                <w:sz w:val="18"/>
                <w:szCs w:val="18"/>
              </w:rPr>
            </w:pPr>
            <w:r>
              <w:rPr>
                <w:color w:val="000000"/>
                <w:sz w:val="18"/>
                <w:szCs w:val="18"/>
              </w:rPr>
              <w:t>1.5.</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55E59F41" w14:textId="325903E5" w:rsidR="007438E6" w:rsidRPr="003569BC" w:rsidRDefault="00A11E27">
            <w:pPr>
              <w:rPr>
                <w:color w:val="000000"/>
                <w:sz w:val="18"/>
                <w:szCs w:val="18"/>
                <w:lang w:val="en-US"/>
              </w:rPr>
            </w:pPr>
            <w:r w:rsidRPr="003569BC">
              <w:rPr>
                <w:color w:val="000000"/>
                <w:sz w:val="18"/>
                <w:szCs w:val="18"/>
                <w:lang w:val="en-US"/>
              </w:rPr>
              <w:t>Improve electronic systems for managing statistics in the field of corruption prevention.</w:t>
            </w:r>
          </w:p>
        </w:tc>
        <w:tc>
          <w:tcPr>
            <w:tcW w:w="1048" w:type="dxa"/>
            <w:tcBorders>
              <w:top w:val="nil"/>
              <w:left w:val="nil"/>
              <w:bottom w:val="single" w:sz="4" w:space="0" w:color="000000"/>
              <w:right w:val="single" w:sz="4" w:space="0" w:color="000000"/>
            </w:tcBorders>
            <w:shd w:val="clear" w:color="auto" w:fill="auto"/>
            <w:vAlign w:val="center"/>
          </w:tcPr>
          <w:p w14:paraId="651B7606" w14:textId="268C82B4"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698BB638" w14:textId="67AA0046" w:rsidR="007438E6" w:rsidRPr="0059643E" w:rsidRDefault="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2FDA6DB8" w14:textId="77777777" w:rsidR="007438E6" w:rsidRDefault="001930D2">
            <w:pPr>
              <w:ind w:firstLine="1"/>
              <w:jc w:val="center"/>
              <w:rPr>
                <w:color w:val="000000"/>
                <w:sz w:val="18"/>
                <w:szCs w:val="18"/>
              </w:rPr>
            </w:pPr>
            <w:r>
              <w:rPr>
                <w:color w:val="000000"/>
                <w:sz w:val="18"/>
                <w:szCs w:val="18"/>
              </w:rPr>
              <w:t>3,750.0</w:t>
            </w:r>
          </w:p>
        </w:tc>
        <w:tc>
          <w:tcPr>
            <w:tcW w:w="809" w:type="dxa"/>
            <w:tcBorders>
              <w:top w:val="nil"/>
              <w:left w:val="nil"/>
              <w:bottom w:val="single" w:sz="4" w:space="0" w:color="000000"/>
              <w:right w:val="single" w:sz="4" w:space="0" w:color="000000"/>
            </w:tcBorders>
            <w:shd w:val="clear" w:color="auto" w:fill="auto"/>
            <w:vAlign w:val="center"/>
          </w:tcPr>
          <w:p w14:paraId="69AFEA7B"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CC36B32" w14:textId="77777777" w:rsidR="007438E6" w:rsidRDefault="001930D2">
            <w:pPr>
              <w:ind w:firstLine="1"/>
              <w:jc w:val="center"/>
              <w:rPr>
                <w:color w:val="000000"/>
                <w:sz w:val="18"/>
                <w:szCs w:val="18"/>
              </w:rPr>
            </w:pPr>
            <w:r>
              <w:rPr>
                <w:color w:val="000000"/>
                <w:sz w:val="18"/>
                <w:szCs w:val="18"/>
              </w:rPr>
              <w:t>3,750.0</w:t>
            </w:r>
          </w:p>
        </w:tc>
        <w:tc>
          <w:tcPr>
            <w:tcW w:w="828" w:type="dxa"/>
            <w:tcBorders>
              <w:top w:val="nil"/>
              <w:left w:val="nil"/>
              <w:bottom w:val="single" w:sz="4" w:space="0" w:color="000000"/>
              <w:right w:val="single" w:sz="4" w:space="0" w:color="000000"/>
            </w:tcBorders>
            <w:shd w:val="clear" w:color="auto" w:fill="auto"/>
            <w:vAlign w:val="center"/>
          </w:tcPr>
          <w:p w14:paraId="0FF40FF8"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115566B"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AA0F8A0" w14:textId="77777777" w:rsidR="007438E6" w:rsidRDefault="001930D2">
            <w:pPr>
              <w:ind w:firstLine="1"/>
              <w:jc w:val="center"/>
              <w:rPr>
                <w:color w:val="000000"/>
                <w:sz w:val="18"/>
                <w:szCs w:val="18"/>
              </w:rPr>
            </w:pPr>
            <w:r>
              <w:rPr>
                <w:color w:val="000000"/>
                <w:sz w:val="18"/>
                <w:szCs w:val="18"/>
              </w:rPr>
              <w:t>-</w:t>
            </w:r>
          </w:p>
        </w:tc>
      </w:tr>
      <w:tr w:rsidR="007438E6" w14:paraId="67B7D168"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64204E44" w14:textId="77777777" w:rsidR="007438E6" w:rsidRDefault="001930D2">
            <w:pPr>
              <w:rPr>
                <w:color w:val="000000"/>
                <w:sz w:val="18"/>
                <w:szCs w:val="18"/>
              </w:rPr>
            </w:pPr>
            <w:r>
              <w:rPr>
                <w:color w:val="000000"/>
                <w:sz w:val="18"/>
                <w:szCs w:val="18"/>
              </w:rPr>
              <w:t>1.6.</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466772AD" w14:textId="63375E2A" w:rsidR="007438E6" w:rsidRPr="003569BC" w:rsidRDefault="00A11E27">
            <w:pPr>
              <w:rPr>
                <w:color w:val="000000"/>
                <w:sz w:val="18"/>
                <w:szCs w:val="18"/>
                <w:lang w:val="en-US"/>
              </w:rPr>
            </w:pPr>
            <w:r w:rsidRPr="003569BC">
              <w:rPr>
                <w:color w:val="000000"/>
                <w:sz w:val="18"/>
                <w:szCs w:val="18"/>
                <w:lang w:val="en-US"/>
              </w:rPr>
              <w:t>Expand the tools for conducting integrity checks.</w:t>
            </w:r>
          </w:p>
        </w:tc>
        <w:tc>
          <w:tcPr>
            <w:tcW w:w="1048" w:type="dxa"/>
            <w:tcBorders>
              <w:top w:val="nil"/>
              <w:left w:val="nil"/>
              <w:bottom w:val="single" w:sz="4" w:space="0" w:color="000000"/>
              <w:right w:val="single" w:sz="4" w:space="0" w:color="000000"/>
            </w:tcBorders>
            <w:shd w:val="clear" w:color="auto" w:fill="auto"/>
            <w:vAlign w:val="center"/>
          </w:tcPr>
          <w:p w14:paraId="09A726E0" w14:textId="5C0991B2"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6C8B128C" w14:textId="54681086" w:rsidR="007438E6" w:rsidRPr="0059643E" w:rsidRDefault="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2E538763" w14:textId="77777777" w:rsidR="007438E6" w:rsidRDefault="001930D2">
            <w:pPr>
              <w:ind w:firstLine="1"/>
              <w:jc w:val="center"/>
              <w:rPr>
                <w:color w:val="000000"/>
                <w:sz w:val="18"/>
                <w:szCs w:val="18"/>
              </w:rPr>
            </w:pPr>
            <w:r>
              <w:rPr>
                <w:color w:val="000000"/>
                <w:sz w:val="18"/>
                <w:szCs w:val="18"/>
              </w:rPr>
              <w:t>3,750.0</w:t>
            </w:r>
          </w:p>
        </w:tc>
        <w:tc>
          <w:tcPr>
            <w:tcW w:w="809" w:type="dxa"/>
            <w:tcBorders>
              <w:top w:val="nil"/>
              <w:left w:val="nil"/>
              <w:bottom w:val="single" w:sz="4" w:space="0" w:color="000000"/>
              <w:right w:val="single" w:sz="4" w:space="0" w:color="000000"/>
            </w:tcBorders>
            <w:shd w:val="clear" w:color="auto" w:fill="auto"/>
            <w:vAlign w:val="center"/>
          </w:tcPr>
          <w:p w14:paraId="557DA4A0"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02168CA" w14:textId="77777777" w:rsidR="007438E6" w:rsidRDefault="001930D2">
            <w:pPr>
              <w:ind w:firstLine="1"/>
              <w:jc w:val="center"/>
              <w:rPr>
                <w:color w:val="000000"/>
                <w:sz w:val="18"/>
                <w:szCs w:val="18"/>
              </w:rPr>
            </w:pPr>
            <w:r>
              <w:rPr>
                <w:color w:val="000000"/>
                <w:sz w:val="18"/>
                <w:szCs w:val="18"/>
              </w:rPr>
              <w:t>3,750.0</w:t>
            </w:r>
          </w:p>
        </w:tc>
        <w:tc>
          <w:tcPr>
            <w:tcW w:w="828" w:type="dxa"/>
            <w:tcBorders>
              <w:top w:val="nil"/>
              <w:left w:val="nil"/>
              <w:bottom w:val="single" w:sz="4" w:space="0" w:color="000000"/>
              <w:right w:val="single" w:sz="4" w:space="0" w:color="000000"/>
            </w:tcBorders>
            <w:shd w:val="clear" w:color="auto" w:fill="auto"/>
            <w:vAlign w:val="center"/>
          </w:tcPr>
          <w:p w14:paraId="2CBDDEFB"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0B20159C"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68E9ADA7" w14:textId="77777777" w:rsidR="007438E6" w:rsidRDefault="001930D2">
            <w:pPr>
              <w:ind w:firstLine="1"/>
              <w:jc w:val="center"/>
              <w:rPr>
                <w:color w:val="000000"/>
                <w:sz w:val="18"/>
                <w:szCs w:val="18"/>
              </w:rPr>
            </w:pPr>
            <w:r>
              <w:rPr>
                <w:color w:val="000000"/>
                <w:sz w:val="18"/>
                <w:szCs w:val="18"/>
              </w:rPr>
              <w:t>-</w:t>
            </w:r>
          </w:p>
        </w:tc>
      </w:tr>
      <w:tr w:rsidR="007438E6" w14:paraId="1E270DDD"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1E978A6" w14:textId="77777777" w:rsidR="007438E6" w:rsidRDefault="001930D2">
            <w:pPr>
              <w:rPr>
                <w:color w:val="000000"/>
                <w:sz w:val="18"/>
                <w:szCs w:val="18"/>
              </w:rPr>
            </w:pPr>
            <w:r>
              <w:rPr>
                <w:color w:val="000000"/>
                <w:sz w:val="18"/>
                <w:szCs w:val="18"/>
              </w:rPr>
              <w:t>1.7.</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44C62111" w14:textId="380BCEDF" w:rsidR="007438E6" w:rsidRPr="003569BC" w:rsidRDefault="00A11E27">
            <w:pPr>
              <w:rPr>
                <w:color w:val="000000"/>
                <w:sz w:val="18"/>
                <w:szCs w:val="18"/>
                <w:lang w:val="en-US"/>
              </w:rPr>
            </w:pPr>
            <w:r w:rsidRPr="003569BC">
              <w:rPr>
                <w:color w:val="000000"/>
                <w:sz w:val="18"/>
                <w:szCs w:val="18"/>
                <w:lang w:val="en-US"/>
              </w:rPr>
              <w:t>Provide the anti-corruption review of draft legal acts, including both the drafts in the development stage (ex-ante) and the underlying or related legal acts (ex-post) as needed.</w:t>
            </w:r>
          </w:p>
        </w:tc>
        <w:tc>
          <w:tcPr>
            <w:tcW w:w="1048" w:type="dxa"/>
            <w:tcBorders>
              <w:top w:val="nil"/>
              <w:left w:val="nil"/>
              <w:bottom w:val="single" w:sz="4" w:space="0" w:color="000000"/>
              <w:right w:val="single" w:sz="4" w:space="0" w:color="000000"/>
            </w:tcBorders>
            <w:shd w:val="clear" w:color="auto" w:fill="auto"/>
            <w:vAlign w:val="center"/>
          </w:tcPr>
          <w:p w14:paraId="7FEF5BD1" w14:textId="5BF20AE0"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1CA26E8B" w14:textId="658AA7FC" w:rsidR="007438E6" w:rsidRPr="0059643E" w:rsidRDefault="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1E7789AA" w14:textId="77777777" w:rsidR="007438E6" w:rsidRDefault="001930D2">
            <w:pPr>
              <w:ind w:firstLine="1"/>
              <w:jc w:val="center"/>
              <w:rPr>
                <w:color w:val="000000"/>
                <w:sz w:val="18"/>
                <w:szCs w:val="18"/>
              </w:rPr>
            </w:pPr>
            <w:r>
              <w:rPr>
                <w:color w:val="000000"/>
                <w:sz w:val="18"/>
                <w:szCs w:val="18"/>
              </w:rPr>
              <w:t>5,000.0</w:t>
            </w:r>
          </w:p>
        </w:tc>
        <w:tc>
          <w:tcPr>
            <w:tcW w:w="809" w:type="dxa"/>
            <w:tcBorders>
              <w:top w:val="nil"/>
              <w:left w:val="nil"/>
              <w:bottom w:val="single" w:sz="4" w:space="0" w:color="000000"/>
              <w:right w:val="single" w:sz="4" w:space="0" w:color="000000"/>
            </w:tcBorders>
            <w:shd w:val="clear" w:color="auto" w:fill="auto"/>
            <w:vAlign w:val="center"/>
          </w:tcPr>
          <w:p w14:paraId="6AE8F6F4"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656D153" w14:textId="77777777" w:rsidR="007438E6" w:rsidRDefault="001930D2">
            <w:pPr>
              <w:ind w:firstLine="1"/>
              <w:jc w:val="center"/>
              <w:rPr>
                <w:color w:val="000000"/>
                <w:sz w:val="18"/>
                <w:szCs w:val="18"/>
              </w:rPr>
            </w:pPr>
            <w:r>
              <w:rPr>
                <w:color w:val="000000"/>
                <w:sz w:val="18"/>
                <w:szCs w:val="18"/>
              </w:rPr>
              <w:t>2,500.0</w:t>
            </w:r>
          </w:p>
        </w:tc>
        <w:tc>
          <w:tcPr>
            <w:tcW w:w="828" w:type="dxa"/>
            <w:tcBorders>
              <w:top w:val="nil"/>
              <w:left w:val="nil"/>
              <w:bottom w:val="single" w:sz="4" w:space="0" w:color="000000"/>
              <w:right w:val="single" w:sz="4" w:space="0" w:color="000000"/>
            </w:tcBorders>
            <w:shd w:val="clear" w:color="auto" w:fill="auto"/>
            <w:vAlign w:val="center"/>
          </w:tcPr>
          <w:p w14:paraId="4BA9192B" w14:textId="77777777" w:rsidR="007438E6" w:rsidRDefault="001930D2">
            <w:pPr>
              <w:ind w:firstLine="1"/>
              <w:jc w:val="center"/>
              <w:rPr>
                <w:color w:val="000000"/>
                <w:sz w:val="18"/>
                <w:szCs w:val="18"/>
              </w:rPr>
            </w:pPr>
            <w:r>
              <w:rPr>
                <w:color w:val="000000"/>
                <w:sz w:val="18"/>
                <w:szCs w:val="18"/>
              </w:rPr>
              <w:t>2,500.0</w:t>
            </w:r>
          </w:p>
        </w:tc>
        <w:tc>
          <w:tcPr>
            <w:tcW w:w="855" w:type="dxa"/>
            <w:tcBorders>
              <w:top w:val="nil"/>
              <w:left w:val="nil"/>
              <w:bottom w:val="single" w:sz="4" w:space="0" w:color="000000"/>
              <w:right w:val="single" w:sz="4" w:space="0" w:color="000000"/>
            </w:tcBorders>
            <w:shd w:val="clear" w:color="auto" w:fill="auto"/>
            <w:vAlign w:val="center"/>
          </w:tcPr>
          <w:p w14:paraId="3137736B"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7539FD2" w14:textId="77777777" w:rsidR="007438E6" w:rsidRDefault="001930D2">
            <w:pPr>
              <w:ind w:firstLine="1"/>
              <w:jc w:val="center"/>
              <w:rPr>
                <w:color w:val="000000"/>
                <w:sz w:val="18"/>
                <w:szCs w:val="18"/>
              </w:rPr>
            </w:pPr>
            <w:r>
              <w:rPr>
                <w:color w:val="000000"/>
                <w:sz w:val="18"/>
                <w:szCs w:val="18"/>
              </w:rPr>
              <w:t>-</w:t>
            </w:r>
          </w:p>
        </w:tc>
      </w:tr>
      <w:tr w:rsidR="007438E6" w14:paraId="426DECBC"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B4B9134" w14:textId="77777777" w:rsidR="007438E6" w:rsidRDefault="001930D2">
            <w:pPr>
              <w:rPr>
                <w:color w:val="000000"/>
                <w:sz w:val="18"/>
                <w:szCs w:val="18"/>
              </w:rPr>
            </w:pPr>
            <w:r>
              <w:rPr>
                <w:color w:val="000000"/>
                <w:sz w:val="18"/>
                <w:szCs w:val="18"/>
              </w:rPr>
              <w:t>1.8.</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D0E6163" w14:textId="5DFDB6C7" w:rsidR="007438E6" w:rsidRPr="003569BC" w:rsidRDefault="00A11E27">
            <w:pPr>
              <w:rPr>
                <w:color w:val="000000"/>
                <w:sz w:val="18"/>
                <w:szCs w:val="18"/>
                <w:lang w:val="en-US"/>
              </w:rPr>
            </w:pPr>
            <w:r w:rsidRPr="003569BC">
              <w:rPr>
                <w:color w:val="000000"/>
                <w:sz w:val="18"/>
                <w:szCs w:val="18"/>
                <w:lang w:val="en-US"/>
              </w:rPr>
              <w:t>Harmonize the legislation related to corruption prevention.</w:t>
            </w:r>
          </w:p>
        </w:tc>
        <w:tc>
          <w:tcPr>
            <w:tcW w:w="1048" w:type="dxa"/>
            <w:tcBorders>
              <w:top w:val="nil"/>
              <w:left w:val="nil"/>
              <w:bottom w:val="single" w:sz="4" w:space="0" w:color="000000"/>
              <w:right w:val="single" w:sz="4" w:space="0" w:color="000000"/>
            </w:tcBorders>
            <w:shd w:val="clear" w:color="auto" w:fill="auto"/>
            <w:vAlign w:val="center"/>
          </w:tcPr>
          <w:p w14:paraId="2BBB0994" w14:textId="386ABB34"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416B3AEC" w14:textId="5099EB38"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49C04680"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705D8360"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E85E2C6"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159AB29"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68080694"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16F14EEF" w14:textId="77777777" w:rsidR="007438E6" w:rsidRDefault="001930D2">
            <w:pPr>
              <w:ind w:firstLine="1"/>
              <w:jc w:val="center"/>
              <w:rPr>
                <w:color w:val="000000"/>
                <w:sz w:val="18"/>
                <w:szCs w:val="18"/>
              </w:rPr>
            </w:pPr>
            <w:r>
              <w:rPr>
                <w:color w:val="000000"/>
                <w:sz w:val="18"/>
                <w:szCs w:val="18"/>
              </w:rPr>
              <w:t>-</w:t>
            </w:r>
          </w:p>
        </w:tc>
      </w:tr>
      <w:tr w:rsidR="007438E6" w14:paraId="2D7D4560"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E1FADD5" w14:textId="77777777" w:rsidR="007438E6" w:rsidRDefault="001930D2">
            <w:pPr>
              <w:rPr>
                <w:color w:val="000000"/>
                <w:sz w:val="18"/>
                <w:szCs w:val="18"/>
              </w:rPr>
            </w:pPr>
            <w:r>
              <w:rPr>
                <w:color w:val="000000"/>
                <w:sz w:val="18"/>
                <w:szCs w:val="18"/>
              </w:rPr>
              <w:t>1.9.</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05C8D6E" w14:textId="44B37231" w:rsidR="007438E6" w:rsidRPr="003569BC" w:rsidRDefault="00A11E27">
            <w:pPr>
              <w:rPr>
                <w:color w:val="000000"/>
                <w:sz w:val="18"/>
                <w:szCs w:val="18"/>
                <w:lang w:val="en-US"/>
              </w:rPr>
            </w:pPr>
            <w:r w:rsidRPr="003569BC">
              <w:rPr>
                <w:color w:val="000000"/>
                <w:sz w:val="18"/>
                <w:szCs w:val="18"/>
                <w:lang w:val="en-US"/>
              </w:rPr>
              <w:t xml:space="preserve">Take measures to establish </w:t>
            </w:r>
            <w:r w:rsidRPr="003569BC">
              <w:rPr>
                <w:color w:val="000000"/>
                <w:sz w:val="18"/>
                <w:szCs w:val="18"/>
                <w:lang w:val="en-US"/>
              </w:rPr>
              <w:lastRenderedPageBreak/>
              <w:t>corruption risk assessment and management systems in state and local self-government bodies.</w:t>
            </w:r>
          </w:p>
        </w:tc>
        <w:tc>
          <w:tcPr>
            <w:tcW w:w="1048" w:type="dxa"/>
            <w:tcBorders>
              <w:top w:val="nil"/>
              <w:left w:val="nil"/>
              <w:bottom w:val="single" w:sz="4" w:space="0" w:color="000000"/>
              <w:right w:val="single" w:sz="4" w:space="0" w:color="000000"/>
            </w:tcBorders>
            <w:shd w:val="clear" w:color="auto" w:fill="auto"/>
            <w:vAlign w:val="center"/>
          </w:tcPr>
          <w:p w14:paraId="29AAB8FC" w14:textId="1DD3CA81" w:rsidR="007438E6" w:rsidRPr="0059643E" w:rsidRDefault="00FD4133">
            <w:pPr>
              <w:ind w:firstLine="1"/>
              <w:rPr>
                <w:color w:val="000000"/>
                <w:sz w:val="16"/>
                <w:szCs w:val="16"/>
                <w:lang w:val="en-US"/>
              </w:rPr>
            </w:pPr>
            <w:r w:rsidRPr="0059643E">
              <w:rPr>
                <w:color w:val="000000"/>
                <w:sz w:val="16"/>
                <w:szCs w:val="16"/>
                <w:lang w:val="en-US"/>
              </w:rPr>
              <w:lastRenderedPageBreak/>
              <w:t>CPC</w:t>
            </w:r>
          </w:p>
        </w:tc>
        <w:tc>
          <w:tcPr>
            <w:tcW w:w="1168" w:type="dxa"/>
            <w:tcBorders>
              <w:top w:val="nil"/>
              <w:left w:val="nil"/>
              <w:bottom w:val="single" w:sz="4" w:space="0" w:color="000000"/>
              <w:right w:val="single" w:sz="8" w:space="0" w:color="000000"/>
            </w:tcBorders>
            <w:shd w:val="clear" w:color="auto" w:fill="auto"/>
            <w:vAlign w:val="center"/>
          </w:tcPr>
          <w:p w14:paraId="1587777D" w14:textId="5B4EEF1D" w:rsidR="007438E6" w:rsidRPr="0059643E" w:rsidRDefault="00D3533B">
            <w:pPr>
              <w:ind w:firstLine="1"/>
              <w:rPr>
                <w:color w:val="000000"/>
                <w:sz w:val="16"/>
                <w:szCs w:val="16"/>
                <w:lang w:val="en-US"/>
              </w:rPr>
            </w:pPr>
            <w:r w:rsidRPr="0059643E">
              <w:rPr>
                <w:color w:val="000000"/>
                <w:sz w:val="16"/>
                <w:szCs w:val="16"/>
                <w:lang w:val="en-US"/>
              </w:rPr>
              <w:t xml:space="preserve">No additional funding </w:t>
            </w:r>
            <w:r w:rsidRPr="0059643E">
              <w:rPr>
                <w:color w:val="000000"/>
                <w:sz w:val="16"/>
                <w:szCs w:val="16"/>
                <w:lang w:val="en-US"/>
              </w:rPr>
              <w:lastRenderedPageBreak/>
              <w:t>required</w:t>
            </w:r>
          </w:p>
        </w:tc>
        <w:tc>
          <w:tcPr>
            <w:tcW w:w="899" w:type="dxa"/>
            <w:tcBorders>
              <w:top w:val="nil"/>
              <w:left w:val="nil"/>
              <w:bottom w:val="single" w:sz="4" w:space="0" w:color="000000"/>
              <w:right w:val="single" w:sz="8" w:space="0" w:color="000000"/>
            </w:tcBorders>
            <w:shd w:val="clear" w:color="auto" w:fill="D9D9D9"/>
            <w:vAlign w:val="center"/>
          </w:tcPr>
          <w:p w14:paraId="08FFA505" w14:textId="77777777" w:rsidR="007438E6" w:rsidRDefault="001930D2">
            <w:pPr>
              <w:ind w:firstLine="1"/>
              <w:jc w:val="center"/>
              <w:rPr>
                <w:color w:val="000000"/>
                <w:sz w:val="18"/>
                <w:szCs w:val="18"/>
              </w:rPr>
            </w:pPr>
            <w:r>
              <w:rPr>
                <w:color w:val="000000"/>
                <w:sz w:val="18"/>
                <w:szCs w:val="18"/>
              </w:rPr>
              <w:lastRenderedPageBreak/>
              <w:t>-</w:t>
            </w:r>
          </w:p>
        </w:tc>
        <w:tc>
          <w:tcPr>
            <w:tcW w:w="809" w:type="dxa"/>
            <w:tcBorders>
              <w:top w:val="nil"/>
              <w:left w:val="nil"/>
              <w:bottom w:val="single" w:sz="4" w:space="0" w:color="000000"/>
              <w:right w:val="single" w:sz="4" w:space="0" w:color="000000"/>
            </w:tcBorders>
            <w:shd w:val="clear" w:color="auto" w:fill="auto"/>
            <w:vAlign w:val="center"/>
          </w:tcPr>
          <w:p w14:paraId="526A638B"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679A436"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39D87DB"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1D71A70A"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2C21F33D" w14:textId="77777777" w:rsidR="007438E6" w:rsidRDefault="001930D2">
            <w:pPr>
              <w:ind w:firstLine="1"/>
              <w:jc w:val="center"/>
              <w:rPr>
                <w:color w:val="000000"/>
                <w:sz w:val="18"/>
                <w:szCs w:val="18"/>
              </w:rPr>
            </w:pPr>
            <w:r>
              <w:rPr>
                <w:color w:val="000000"/>
                <w:sz w:val="18"/>
                <w:szCs w:val="18"/>
              </w:rPr>
              <w:t>-</w:t>
            </w:r>
          </w:p>
        </w:tc>
      </w:tr>
      <w:tr w:rsidR="007438E6" w14:paraId="1D1EE5D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39DB4207" w14:textId="77777777" w:rsidR="007438E6" w:rsidRDefault="001930D2">
            <w:pPr>
              <w:rPr>
                <w:color w:val="000000"/>
                <w:sz w:val="18"/>
                <w:szCs w:val="18"/>
              </w:rPr>
            </w:pPr>
            <w:r>
              <w:rPr>
                <w:color w:val="000000"/>
                <w:sz w:val="18"/>
                <w:szCs w:val="18"/>
              </w:rPr>
              <w:t>1.10.</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2B80CB54" w14:textId="76A3A9A1" w:rsidR="007438E6" w:rsidRPr="003569BC" w:rsidRDefault="00A11E27">
            <w:pPr>
              <w:rPr>
                <w:color w:val="000000"/>
                <w:sz w:val="18"/>
                <w:szCs w:val="18"/>
                <w:lang w:val="en-US"/>
              </w:rPr>
            </w:pPr>
            <w:r w:rsidRPr="003569BC">
              <w:rPr>
                <w:color w:val="000000"/>
                <w:sz w:val="18"/>
                <w:szCs w:val="18"/>
                <w:lang w:val="en-US"/>
              </w:rPr>
              <w:t>Extend the scope of declarant public officials.</w:t>
            </w:r>
          </w:p>
        </w:tc>
        <w:tc>
          <w:tcPr>
            <w:tcW w:w="1048" w:type="dxa"/>
            <w:tcBorders>
              <w:top w:val="nil"/>
              <w:left w:val="nil"/>
              <w:bottom w:val="single" w:sz="4" w:space="0" w:color="000000"/>
              <w:right w:val="single" w:sz="4" w:space="0" w:color="000000"/>
            </w:tcBorders>
            <w:shd w:val="clear" w:color="auto" w:fill="auto"/>
            <w:vAlign w:val="center"/>
          </w:tcPr>
          <w:p w14:paraId="0705259E" w14:textId="39602357"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6B80D88A" w14:textId="4749D901"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49002489"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25868618"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4D316E5"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122104E"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32D85442"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0252C3D" w14:textId="77777777" w:rsidR="007438E6" w:rsidRDefault="001930D2">
            <w:pPr>
              <w:ind w:firstLine="1"/>
              <w:jc w:val="center"/>
              <w:rPr>
                <w:color w:val="000000"/>
                <w:sz w:val="18"/>
                <w:szCs w:val="18"/>
              </w:rPr>
            </w:pPr>
            <w:r>
              <w:rPr>
                <w:color w:val="000000"/>
                <w:sz w:val="18"/>
                <w:szCs w:val="18"/>
              </w:rPr>
              <w:t>-</w:t>
            </w:r>
          </w:p>
        </w:tc>
      </w:tr>
      <w:tr w:rsidR="007438E6" w14:paraId="2D9E16C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45646676" w14:textId="77777777" w:rsidR="007438E6" w:rsidRDefault="001930D2">
            <w:pPr>
              <w:rPr>
                <w:color w:val="000000"/>
                <w:sz w:val="18"/>
                <w:szCs w:val="18"/>
              </w:rPr>
            </w:pPr>
            <w:r>
              <w:rPr>
                <w:color w:val="000000"/>
                <w:sz w:val="18"/>
                <w:szCs w:val="18"/>
              </w:rPr>
              <w:t>1.11</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7BB9249" w14:textId="2DE5F8EB" w:rsidR="007438E6" w:rsidRPr="003569BC" w:rsidRDefault="00A11E27">
            <w:pPr>
              <w:rPr>
                <w:color w:val="000000"/>
                <w:sz w:val="18"/>
                <w:szCs w:val="18"/>
                <w:lang w:val="en-US"/>
              </w:rPr>
            </w:pPr>
            <w:r w:rsidRPr="003569BC">
              <w:rPr>
                <w:color w:val="000000"/>
                <w:sz w:val="18"/>
                <w:szCs w:val="18"/>
                <w:lang w:val="en-US"/>
              </w:rPr>
              <w:t>Develop the electronic platform for declarations.</w:t>
            </w:r>
          </w:p>
        </w:tc>
        <w:tc>
          <w:tcPr>
            <w:tcW w:w="1048" w:type="dxa"/>
            <w:tcBorders>
              <w:top w:val="nil"/>
              <w:left w:val="nil"/>
              <w:bottom w:val="single" w:sz="4" w:space="0" w:color="000000"/>
              <w:right w:val="single" w:sz="4" w:space="0" w:color="000000"/>
            </w:tcBorders>
            <w:shd w:val="clear" w:color="auto" w:fill="auto"/>
            <w:vAlign w:val="center"/>
          </w:tcPr>
          <w:p w14:paraId="31E7D70F" w14:textId="13313D8F" w:rsidR="007438E6" w:rsidRPr="0059643E" w:rsidRDefault="00FD4133">
            <w:pPr>
              <w:ind w:firstLine="1"/>
              <w:rPr>
                <w:color w:val="000000"/>
                <w:sz w:val="16"/>
                <w:szCs w:val="16"/>
                <w:lang w:val="en-US"/>
              </w:rPr>
            </w:pPr>
            <w:r w:rsidRPr="0059643E">
              <w:rPr>
                <w:color w:val="000000"/>
                <w:sz w:val="16"/>
                <w:szCs w:val="16"/>
                <w:lang w:val="en-US"/>
              </w:rPr>
              <w:t>CP</w:t>
            </w:r>
            <w:r w:rsidR="00DF5B52" w:rsidRPr="0059643E">
              <w:rPr>
                <w:color w:val="000000"/>
                <w:sz w:val="16"/>
                <w:szCs w:val="16"/>
                <w:lang w:val="en-US"/>
              </w:rPr>
              <w:t>C, MoJ</w:t>
            </w:r>
          </w:p>
        </w:tc>
        <w:tc>
          <w:tcPr>
            <w:tcW w:w="1168" w:type="dxa"/>
            <w:tcBorders>
              <w:top w:val="nil"/>
              <w:left w:val="nil"/>
              <w:bottom w:val="single" w:sz="4" w:space="0" w:color="000000"/>
              <w:right w:val="single" w:sz="8" w:space="0" w:color="000000"/>
            </w:tcBorders>
            <w:shd w:val="clear" w:color="auto" w:fill="auto"/>
            <w:vAlign w:val="center"/>
          </w:tcPr>
          <w:p w14:paraId="26321A71" w14:textId="30568B3E" w:rsidR="007438E6" w:rsidRPr="0059643E" w:rsidRDefault="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6B2D192B" w14:textId="77777777" w:rsidR="007438E6" w:rsidRDefault="001930D2">
            <w:pPr>
              <w:ind w:firstLine="1"/>
              <w:jc w:val="center"/>
              <w:rPr>
                <w:color w:val="000000"/>
                <w:sz w:val="18"/>
                <w:szCs w:val="18"/>
              </w:rPr>
            </w:pPr>
            <w:r>
              <w:rPr>
                <w:color w:val="000000"/>
                <w:sz w:val="18"/>
                <w:szCs w:val="18"/>
              </w:rPr>
              <w:t>3,200,000.0</w:t>
            </w:r>
          </w:p>
        </w:tc>
        <w:tc>
          <w:tcPr>
            <w:tcW w:w="809" w:type="dxa"/>
            <w:tcBorders>
              <w:top w:val="nil"/>
              <w:left w:val="nil"/>
              <w:bottom w:val="single" w:sz="4" w:space="0" w:color="000000"/>
              <w:right w:val="single" w:sz="4" w:space="0" w:color="000000"/>
            </w:tcBorders>
            <w:shd w:val="clear" w:color="auto" w:fill="auto"/>
            <w:vAlign w:val="center"/>
          </w:tcPr>
          <w:p w14:paraId="3C2B88B2"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D27FB17" w14:textId="77777777" w:rsidR="007438E6" w:rsidRDefault="001930D2">
            <w:pPr>
              <w:ind w:firstLine="1"/>
              <w:jc w:val="center"/>
              <w:rPr>
                <w:color w:val="000000"/>
                <w:sz w:val="18"/>
                <w:szCs w:val="18"/>
              </w:rPr>
            </w:pPr>
            <w:r>
              <w:rPr>
                <w:color w:val="000000"/>
                <w:sz w:val="18"/>
                <w:szCs w:val="18"/>
              </w:rPr>
              <w:t>1,600,000.0</w:t>
            </w:r>
          </w:p>
        </w:tc>
        <w:tc>
          <w:tcPr>
            <w:tcW w:w="828" w:type="dxa"/>
            <w:tcBorders>
              <w:top w:val="nil"/>
              <w:left w:val="nil"/>
              <w:bottom w:val="single" w:sz="4" w:space="0" w:color="000000"/>
              <w:right w:val="single" w:sz="4" w:space="0" w:color="000000"/>
            </w:tcBorders>
            <w:shd w:val="clear" w:color="auto" w:fill="auto"/>
            <w:vAlign w:val="center"/>
          </w:tcPr>
          <w:p w14:paraId="31D886CF" w14:textId="77777777" w:rsidR="007438E6" w:rsidRDefault="001930D2">
            <w:pPr>
              <w:ind w:firstLine="1"/>
              <w:jc w:val="center"/>
              <w:rPr>
                <w:color w:val="000000"/>
                <w:sz w:val="18"/>
                <w:szCs w:val="18"/>
              </w:rPr>
            </w:pPr>
            <w:r>
              <w:rPr>
                <w:color w:val="000000"/>
                <w:sz w:val="18"/>
                <w:szCs w:val="18"/>
              </w:rPr>
              <w:t>1,600,000.0</w:t>
            </w:r>
          </w:p>
        </w:tc>
        <w:tc>
          <w:tcPr>
            <w:tcW w:w="855" w:type="dxa"/>
            <w:tcBorders>
              <w:top w:val="nil"/>
              <w:left w:val="nil"/>
              <w:bottom w:val="single" w:sz="4" w:space="0" w:color="000000"/>
              <w:right w:val="single" w:sz="4" w:space="0" w:color="000000"/>
            </w:tcBorders>
            <w:shd w:val="clear" w:color="auto" w:fill="auto"/>
            <w:vAlign w:val="center"/>
          </w:tcPr>
          <w:p w14:paraId="5AB88AF0"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74B70DEC" w14:textId="77777777" w:rsidR="007438E6" w:rsidRDefault="001930D2">
            <w:pPr>
              <w:ind w:firstLine="1"/>
              <w:jc w:val="center"/>
              <w:rPr>
                <w:color w:val="000000"/>
                <w:sz w:val="18"/>
                <w:szCs w:val="18"/>
              </w:rPr>
            </w:pPr>
            <w:r>
              <w:rPr>
                <w:color w:val="000000"/>
                <w:sz w:val="18"/>
                <w:szCs w:val="18"/>
              </w:rPr>
              <w:t>-</w:t>
            </w:r>
          </w:p>
        </w:tc>
      </w:tr>
      <w:tr w:rsidR="007438E6" w14:paraId="71F12A68"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4DD0732" w14:textId="77777777" w:rsidR="007438E6" w:rsidRDefault="001930D2">
            <w:pPr>
              <w:rPr>
                <w:color w:val="000000"/>
                <w:sz w:val="18"/>
                <w:szCs w:val="18"/>
              </w:rPr>
            </w:pPr>
            <w:r>
              <w:rPr>
                <w:color w:val="000000"/>
                <w:sz w:val="18"/>
                <w:szCs w:val="18"/>
              </w:rPr>
              <w:t>1.12.</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4E69CB66" w14:textId="7474AF75" w:rsidR="007438E6" w:rsidRPr="003569BC" w:rsidRDefault="00A11E27">
            <w:pPr>
              <w:rPr>
                <w:color w:val="000000"/>
                <w:sz w:val="18"/>
                <w:szCs w:val="18"/>
                <w:lang w:val="en-US"/>
              </w:rPr>
            </w:pPr>
            <w:r w:rsidRPr="003569BC">
              <w:rPr>
                <w:color w:val="000000"/>
                <w:sz w:val="18"/>
                <w:szCs w:val="18"/>
                <w:lang w:val="en-US"/>
              </w:rPr>
              <w:t>Expand the scope of officials required to undergo integrity checks</w:t>
            </w:r>
          </w:p>
        </w:tc>
        <w:tc>
          <w:tcPr>
            <w:tcW w:w="1048" w:type="dxa"/>
            <w:tcBorders>
              <w:top w:val="nil"/>
              <w:left w:val="nil"/>
              <w:bottom w:val="single" w:sz="4" w:space="0" w:color="000000"/>
              <w:right w:val="single" w:sz="4" w:space="0" w:color="000000"/>
            </w:tcBorders>
            <w:shd w:val="clear" w:color="auto" w:fill="auto"/>
            <w:vAlign w:val="center"/>
          </w:tcPr>
          <w:p w14:paraId="4BACF7C6" w14:textId="650961B5"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45AA3A1A" w14:textId="3F859A04"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2E83C2C0"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0FD30849"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DF18567"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59792B1"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42E354B6"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26359DBD" w14:textId="77777777" w:rsidR="007438E6" w:rsidRDefault="001930D2">
            <w:pPr>
              <w:ind w:firstLine="1"/>
              <w:jc w:val="center"/>
              <w:rPr>
                <w:color w:val="000000"/>
                <w:sz w:val="18"/>
                <w:szCs w:val="18"/>
              </w:rPr>
            </w:pPr>
            <w:r>
              <w:rPr>
                <w:color w:val="000000"/>
                <w:sz w:val="18"/>
                <w:szCs w:val="18"/>
              </w:rPr>
              <w:t>-</w:t>
            </w:r>
          </w:p>
        </w:tc>
      </w:tr>
      <w:tr w:rsidR="007438E6" w14:paraId="1C304541"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4BF4D450" w14:textId="77777777" w:rsidR="007438E6" w:rsidRDefault="001930D2">
            <w:pPr>
              <w:rPr>
                <w:color w:val="000000"/>
                <w:sz w:val="18"/>
                <w:szCs w:val="18"/>
              </w:rPr>
            </w:pPr>
            <w:r>
              <w:rPr>
                <w:color w:val="000000"/>
                <w:sz w:val="18"/>
                <w:szCs w:val="18"/>
              </w:rPr>
              <w:t>1.13.</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0A81D6B6" w14:textId="4DE79ED9" w:rsidR="007438E6" w:rsidRPr="003569BC" w:rsidRDefault="00A11E27">
            <w:pPr>
              <w:rPr>
                <w:color w:val="000000"/>
                <w:sz w:val="18"/>
                <w:szCs w:val="18"/>
                <w:lang w:val="en-US"/>
              </w:rPr>
            </w:pPr>
            <w:r w:rsidRPr="003569BC">
              <w:rPr>
                <w:color w:val="000000"/>
                <w:sz w:val="18"/>
                <w:szCs w:val="18"/>
                <w:lang w:val="en-US"/>
              </w:rPr>
              <w:t>Specify differences between the integrity check conducted at the appointment or promotion in public office and the ongoing integrity check (including the respective framework and mechanisms).</w:t>
            </w:r>
          </w:p>
        </w:tc>
        <w:tc>
          <w:tcPr>
            <w:tcW w:w="1048" w:type="dxa"/>
            <w:tcBorders>
              <w:top w:val="nil"/>
              <w:left w:val="nil"/>
              <w:bottom w:val="single" w:sz="4" w:space="0" w:color="000000"/>
              <w:right w:val="single" w:sz="4" w:space="0" w:color="000000"/>
            </w:tcBorders>
            <w:shd w:val="clear" w:color="auto" w:fill="auto"/>
            <w:vAlign w:val="center"/>
          </w:tcPr>
          <w:p w14:paraId="3216A8D5" w14:textId="08FAC6FD" w:rsidR="007438E6" w:rsidRPr="0059643E" w:rsidRDefault="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2A57CD5F" w14:textId="547CD8BF" w:rsidR="007438E6" w:rsidRPr="0059643E" w:rsidRDefault="00D3533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56E6EC3" w14:textId="77777777" w:rsidR="007438E6" w:rsidRDefault="001930D2">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789BD99F"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DF89E1A" w14:textId="77777777" w:rsidR="007438E6" w:rsidRDefault="001930D2">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5D6104F" w14:textId="77777777" w:rsidR="007438E6" w:rsidRDefault="001930D2">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03C5767" w14:textId="77777777" w:rsidR="007438E6" w:rsidRDefault="001930D2">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5F1E6CE" w14:textId="77777777" w:rsidR="007438E6" w:rsidRDefault="001930D2">
            <w:pPr>
              <w:ind w:firstLine="1"/>
              <w:jc w:val="center"/>
              <w:rPr>
                <w:color w:val="000000"/>
                <w:sz w:val="18"/>
                <w:szCs w:val="18"/>
              </w:rPr>
            </w:pPr>
            <w:r>
              <w:rPr>
                <w:color w:val="000000"/>
                <w:sz w:val="18"/>
                <w:szCs w:val="18"/>
              </w:rPr>
              <w:t>-</w:t>
            </w:r>
          </w:p>
        </w:tc>
      </w:tr>
      <w:tr w:rsidR="00FD4133" w14:paraId="7E306FDB"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2DD8EFB" w14:textId="77777777" w:rsidR="00FD4133" w:rsidRDefault="00FD4133" w:rsidP="00FD4133">
            <w:pPr>
              <w:rPr>
                <w:color w:val="000000"/>
                <w:sz w:val="18"/>
                <w:szCs w:val="18"/>
              </w:rPr>
            </w:pPr>
            <w:r>
              <w:rPr>
                <w:color w:val="000000"/>
                <w:sz w:val="18"/>
                <w:szCs w:val="18"/>
              </w:rPr>
              <w:t>1.14.</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08C2E7C9" w14:textId="2D775BF1" w:rsidR="00FD4133" w:rsidRPr="003569BC" w:rsidRDefault="00A11E27" w:rsidP="00FD4133">
            <w:pPr>
              <w:rPr>
                <w:color w:val="000000"/>
                <w:sz w:val="18"/>
                <w:szCs w:val="18"/>
                <w:lang w:val="en-US"/>
              </w:rPr>
            </w:pPr>
            <w:r w:rsidRPr="003569BC">
              <w:rPr>
                <w:color w:val="000000"/>
                <w:sz w:val="18"/>
                <w:szCs w:val="18"/>
                <w:lang w:val="en-US"/>
              </w:rPr>
              <w:t>Improve the accountability of the body responsible for appointing officials based on the CPC's integrity check conclusions.</w:t>
            </w:r>
          </w:p>
        </w:tc>
        <w:tc>
          <w:tcPr>
            <w:tcW w:w="1048" w:type="dxa"/>
            <w:tcBorders>
              <w:top w:val="nil"/>
              <w:left w:val="nil"/>
              <w:bottom w:val="single" w:sz="4" w:space="0" w:color="000000"/>
              <w:right w:val="single" w:sz="4" w:space="0" w:color="000000"/>
            </w:tcBorders>
            <w:shd w:val="clear" w:color="auto" w:fill="auto"/>
            <w:vAlign w:val="center"/>
          </w:tcPr>
          <w:p w14:paraId="3842D121" w14:textId="44D64537" w:rsidR="00FD4133" w:rsidRPr="0059643E" w:rsidRDefault="00FD4133" w:rsidP="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765DB7EA" w14:textId="07379369"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465943B"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7F4579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3D18352"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7A78223"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103825AD"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550A10B9" w14:textId="77777777" w:rsidR="00FD4133" w:rsidRDefault="00FD4133" w:rsidP="00FD4133">
            <w:pPr>
              <w:ind w:firstLine="1"/>
              <w:jc w:val="center"/>
              <w:rPr>
                <w:color w:val="000000"/>
                <w:sz w:val="18"/>
                <w:szCs w:val="18"/>
              </w:rPr>
            </w:pPr>
            <w:r>
              <w:rPr>
                <w:color w:val="000000"/>
                <w:sz w:val="18"/>
                <w:szCs w:val="18"/>
              </w:rPr>
              <w:t>-</w:t>
            </w:r>
          </w:p>
        </w:tc>
      </w:tr>
      <w:tr w:rsidR="00FD4133" w14:paraId="1D07E1A7"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3401EEB" w14:textId="77777777" w:rsidR="00FD4133" w:rsidRDefault="00FD4133" w:rsidP="00FD4133">
            <w:pPr>
              <w:rPr>
                <w:color w:val="000000"/>
                <w:sz w:val="18"/>
                <w:szCs w:val="18"/>
              </w:rPr>
            </w:pPr>
            <w:r>
              <w:rPr>
                <w:color w:val="000000"/>
                <w:sz w:val="18"/>
                <w:szCs w:val="18"/>
              </w:rPr>
              <w:t>1.15.</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6DEEE8AC" w14:textId="20870AC2" w:rsidR="00FD4133" w:rsidRPr="003569BC" w:rsidRDefault="00A11E27" w:rsidP="00FD4133">
            <w:pPr>
              <w:rPr>
                <w:color w:val="000000"/>
                <w:sz w:val="18"/>
                <w:szCs w:val="18"/>
                <w:lang w:val="en-US"/>
              </w:rPr>
            </w:pPr>
            <w:r w:rsidRPr="003569BC">
              <w:rPr>
                <w:color w:val="000000"/>
                <w:sz w:val="18"/>
                <w:szCs w:val="18"/>
                <w:lang w:val="en-US"/>
              </w:rPr>
              <w:t>Introduce a requirement on publishing the final part of the integrity check conclusion by the CPC.</w:t>
            </w:r>
          </w:p>
        </w:tc>
        <w:tc>
          <w:tcPr>
            <w:tcW w:w="1048" w:type="dxa"/>
            <w:tcBorders>
              <w:top w:val="nil"/>
              <w:left w:val="nil"/>
              <w:bottom w:val="single" w:sz="4" w:space="0" w:color="000000"/>
              <w:right w:val="single" w:sz="4" w:space="0" w:color="000000"/>
            </w:tcBorders>
            <w:shd w:val="clear" w:color="auto" w:fill="auto"/>
            <w:vAlign w:val="center"/>
          </w:tcPr>
          <w:p w14:paraId="0160FD62" w14:textId="3F2534AC"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00E5457D" w14:textId="3D7959D6"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76A77851"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1BFB1B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210EB56"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E20E468"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EE76365"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7DDCDC99" w14:textId="77777777" w:rsidR="00FD4133" w:rsidRDefault="00FD4133" w:rsidP="00FD4133">
            <w:pPr>
              <w:ind w:firstLine="1"/>
              <w:jc w:val="center"/>
              <w:rPr>
                <w:color w:val="000000"/>
                <w:sz w:val="18"/>
                <w:szCs w:val="18"/>
              </w:rPr>
            </w:pPr>
            <w:r>
              <w:rPr>
                <w:color w:val="000000"/>
                <w:sz w:val="18"/>
                <w:szCs w:val="18"/>
              </w:rPr>
              <w:t>-</w:t>
            </w:r>
          </w:p>
        </w:tc>
      </w:tr>
      <w:tr w:rsidR="00FD4133" w14:paraId="63CD42B6"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268981D" w14:textId="77777777" w:rsidR="00FD4133" w:rsidRDefault="00FD4133" w:rsidP="00FD4133">
            <w:pPr>
              <w:rPr>
                <w:color w:val="000000"/>
                <w:sz w:val="18"/>
                <w:szCs w:val="18"/>
              </w:rPr>
            </w:pPr>
            <w:r>
              <w:rPr>
                <w:color w:val="000000"/>
                <w:sz w:val="18"/>
                <w:szCs w:val="18"/>
              </w:rPr>
              <w:t>1.16.</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11A05F37" w14:textId="0CEF2107" w:rsidR="00FD4133" w:rsidRPr="003569BC" w:rsidRDefault="00A11E27" w:rsidP="00FD4133">
            <w:pPr>
              <w:rPr>
                <w:color w:val="000000"/>
                <w:sz w:val="18"/>
                <w:szCs w:val="18"/>
                <w:lang w:val="en-US"/>
              </w:rPr>
            </w:pPr>
            <w:r w:rsidRPr="003569BC">
              <w:rPr>
                <w:color w:val="000000"/>
                <w:sz w:val="18"/>
                <w:szCs w:val="18"/>
                <w:lang w:val="en-US"/>
              </w:rPr>
              <w:t>Improve the effectiveness of the integrity check system.</w:t>
            </w:r>
          </w:p>
        </w:tc>
        <w:tc>
          <w:tcPr>
            <w:tcW w:w="1048" w:type="dxa"/>
            <w:tcBorders>
              <w:top w:val="nil"/>
              <w:left w:val="nil"/>
              <w:bottom w:val="single" w:sz="4" w:space="0" w:color="000000"/>
              <w:right w:val="single" w:sz="4" w:space="0" w:color="000000"/>
            </w:tcBorders>
            <w:shd w:val="clear" w:color="auto" w:fill="auto"/>
            <w:vAlign w:val="center"/>
          </w:tcPr>
          <w:p w14:paraId="507169D1" w14:textId="630A8373"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F5B52"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29F5508B" w14:textId="69496F2B"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431FA143"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2F7A6D18"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6B7FED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BB7949B"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CCCE1BD"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AFCEAEC" w14:textId="77777777" w:rsidR="00FD4133" w:rsidRDefault="00FD4133" w:rsidP="00FD4133">
            <w:pPr>
              <w:ind w:firstLine="1"/>
              <w:jc w:val="center"/>
              <w:rPr>
                <w:color w:val="000000"/>
                <w:sz w:val="18"/>
                <w:szCs w:val="18"/>
              </w:rPr>
            </w:pPr>
            <w:r>
              <w:rPr>
                <w:color w:val="000000"/>
                <w:sz w:val="18"/>
                <w:szCs w:val="18"/>
              </w:rPr>
              <w:t>-</w:t>
            </w:r>
          </w:p>
        </w:tc>
      </w:tr>
      <w:tr w:rsidR="00FD4133" w14:paraId="12CBCA75"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4853E4C" w14:textId="77777777" w:rsidR="00FD4133" w:rsidRDefault="00FD4133" w:rsidP="00FD4133">
            <w:pPr>
              <w:rPr>
                <w:color w:val="000000"/>
                <w:sz w:val="18"/>
                <w:szCs w:val="18"/>
              </w:rPr>
            </w:pPr>
            <w:r>
              <w:rPr>
                <w:color w:val="000000"/>
                <w:sz w:val="18"/>
                <w:szCs w:val="18"/>
              </w:rPr>
              <w:t>1.17.</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16B3BEF5" w14:textId="28219B9B" w:rsidR="00FD4133" w:rsidRPr="003569BC" w:rsidRDefault="00A11E27" w:rsidP="00FD4133">
            <w:pPr>
              <w:rPr>
                <w:color w:val="000000"/>
                <w:sz w:val="18"/>
                <w:szCs w:val="18"/>
                <w:lang w:val="en-US"/>
              </w:rPr>
            </w:pPr>
            <w:r w:rsidRPr="003569BC">
              <w:rPr>
                <w:color w:val="000000"/>
                <w:sz w:val="18"/>
                <w:szCs w:val="18"/>
                <w:lang w:val="en-US"/>
              </w:rPr>
              <w:t>Improve the effectiveness of mechanisms for control over the financial activities of political parties.</w:t>
            </w:r>
          </w:p>
        </w:tc>
        <w:tc>
          <w:tcPr>
            <w:tcW w:w="1048" w:type="dxa"/>
            <w:tcBorders>
              <w:top w:val="nil"/>
              <w:left w:val="nil"/>
              <w:bottom w:val="single" w:sz="4" w:space="0" w:color="000000"/>
              <w:right w:val="single" w:sz="4" w:space="0" w:color="000000"/>
            </w:tcBorders>
            <w:shd w:val="clear" w:color="auto" w:fill="auto"/>
            <w:vAlign w:val="center"/>
          </w:tcPr>
          <w:p w14:paraId="08B16C36" w14:textId="71EDBD7C" w:rsidR="00FD4133" w:rsidRPr="0059643E" w:rsidRDefault="00FD4133" w:rsidP="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199117BB" w14:textId="01F799DF"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6E4818AE"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5EE7AA7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882AC28"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8136514"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B19957F"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F88EBD4" w14:textId="77777777" w:rsidR="00FD4133" w:rsidRDefault="00FD4133" w:rsidP="00FD4133">
            <w:pPr>
              <w:ind w:firstLine="1"/>
              <w:jc w:val="center"/>
              <w:rPr>
                <w:color w:val="000000"/>
                <w:sz w:val="18"/>
                <w:szCs w:val="18"/>
              </w:rPr>
            </w:pPr>
            <w:r>
              <w:rPr>
                <w:color w:val="000000"/>
                <w:sz w:val="18"/>
                <w:szCs w:val="18"/>
              </w:rPr>
              <w:t>-</w:t>
            </w:r>
          </w:p>
        </w:tc>
      </w:tr>
      <w:tr w:rsidR="00FD4133" w14:paraId="057AAD70"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F22A4F3" w14:textId="77777777" w:rsidR="00FD4133" w:rsidRDefault="00FD4133" w:rsidP="00FD4133">
            <w:pPr>
              <w:rPr>
                <w:color w:val="000000"/>
                <w:sz w:val="18"/>
                <w:szCs w:val="18"/>
              </w:rPr>
            </w:pPr>
            <w:r>
              <w:rPr>
                <w:color w:val="000000"/>
                <w:sz w:val="18"/>
                <w:szCs w:val="18"/>
              </w:rPr>
              <w:t>1.18.</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5F1ECBD4" w14:textId="3971375B" w:rsidR="00FD4133" w:rsidRPr="003569BC" w:rsidRDefault="00A11E27" w:rsidP="00FD4133">
            <w:pPr>
              <w:rPr>
                <w:color w:val="000000"/>
                <w:sz w:val="18"/>
                <w:szCs w:val="18"/>
                <w:lang w:val="en-US"/>
              </w:rPr>
            </w:pPr>
            <w:r w:rsidRPr="003569BC">
              <w:rPr>
                <w:color w:val="000000"/>
                <w:sz w:val="18"/>
                <w:szCs w:val="18"/>
                <w:lang w:val="en-US"/>
              </w:rPr>
              <w:t>Improve the codes of conduct and the mechanisms of their implementation in state and local self-government bodies, following the guidelines approved by the CPC.</w:t>
            </w:r>
          </w:p>
        </w:tc>
        <w:tc>
          <w:tcPr>
            <w:tcW w:w="1048" w:type="dxa"/>
            <w:tcBorders>
              <w:top w:val="nil"/>
              <w:left w:val="nil"/>
              <w:bottom w:val="single" w:sz="4" w:space="0" w:color="000000"/>
              <w:right w:val="single" w:sz="4" w:space="0" w:color="000000"/>
            </w:tcBorders>
            <w:shd w:val="clear" w:color="auto" w:fill="auto"/>
            <w:vAlign w:val="center"/>
          </w:tcPr>
          <w:p w14:paraId="3B7E5DC8" w14:textId="0A67423E"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79E08C5B" w14:textId="5B1184D8"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367582EF"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552CD8A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481341F"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BB969D8"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731E627A"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6FB4C872" w14:textId="77777777" w:rsidR="00FD4133" w:rsidRDefault="00FD4133" w:rsidP="00FD4133">
            <w:pPr>
              <w:ind w:firstLine="1"/>
              <w:jc w:val="center"/>
              <w:rPr>
                <w:color w:val="000000"/>
                <w:sz w:val="18"/>
                <w:szCs w:val="18"/>
              </w:rPr>
            </w:pPr>
            <w:r>
              <w:rPr>
                <w:color w:val="000000"/>
                <w:sz w:val="18"/>
                <w:szCs w:val="18"/>
              </w:rPr>
              <w:t>-</w:t>
            </w:r>
          </w:p>
        </w:tc>
      </w:tr>
      <w:tr w:rsidR="00FD4133" w14:paraId="355869CE"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4E5C4414" w14:textId="77777777" w:rsidR="00FD4133" w:rsidRDefault="00FD4133" w:rsidP="00FD4133">
            <w:pPr>
              <w:rPr>
                <w:color w:val="000000"/>
                <w:sz w:val="18"/>
                <w:szCs w:val="18"/>
              </w:rPr>
            </w:pPr>
            <w:r>
              <w:rPr>
                <w:color w:val="000000"/>
                <w:sz w:val="18"/>
                <w:szCs w:val="18"/>
              </w:rPr>
              <w:t>1.19.</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44AC9B6A" w14:textId="70255993" w:rsidR="00FD4133" w:rsidRPr="003569BC" w:rsidRDefault="00A11E27" w:rsidP="00FD4133">
            <w:pPr>
              <w:rPr>
                <w:color w:val="000000"/>
                <w:sz w:val="18"/>
                <w:szCs w:val="18"/>
                <w:lang w:val="en-US"/>
              </w:rPr>
            </w:pPr>
            <w:r w:rsidRPr="003569BC">
              <w:rPr>
                <w:color w:val="000000"/>
                <w:sz w:val="18"/>
                <w:szCs w:val="18"/>
                <w:lang w:val="en-US"/>
              </w:rPr>
              <w:t>Ensure the implementation of the new definition of conflict of interest.</w:t>
            </w:r>
          </w:p>
        </w:tc>
        <w:tc>
          <w:tcPr>
            <w:tcW w:w="1048" w:type="dxa"/>
            <w:tcBorders>
              <w:top w:val="nil"/>
              <w:left w:val="nil"/>
              <w:bottom w:val="single" w:sz="4" w:space="0" w:color="000000"/>
              <w:right w:val="single" w:sz="4" w:space="0" w:color="000000"/>
            </w:tcBorders>
            <w:shd w:val="clear" w:color="auto" w:fill="auto"/>
            <w:vAlign w:val="center"/>
          </w:tcPr>
          <w:p w14:paraId="2CD31DC8" w14:textId="5C4595C1"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3A2A4731" w14:textId="39DB74BA"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2F9EBDC"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8DA0E38"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060562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AD53463"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047924F"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74C49A17" w14:textId="77777777" w:rsidR="00FD4133" w:rsidRDefault="00FD4133" w:rsidP="00FD4133">
            <w:pPr>
              <w:ind w:firstLine="1"/>
              <w:jc w:val="center"/>
              <w:rPr>
                <w:color w:val="000000"/>
                <w:sz w:val="18"/>
                <w:szCs w:val="18"/>
              </w:rPr>
            </w:pPr>
            <w:r>
              <w:rPr>
                <w:color w:val="000000"/>
                <w:sz w:val="18"/>
                <w:szCs w:val="18"/>
              </w:rPr>
              <w:t>-</w:t>
            </w:r>
          </w:p>
        </w:tc>
      </w:tr>
      <w:tr w:rsidR="00FD4133" w14:paraId="7AB5CB3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BDFCAA5" w14:textId="77777777" w:rsidR="00FD4133" w:rsidRDefault="00FD4133" w:rsidP="00FD4133">
            <w:pPr>
              <w:rPr>
                <w:color w:val="000000"/>
                <w:sz w:val="18"/>
                <w:szCs w:val="18"/>
              </w:rPr>
            </w:pPr>
            <w:r>
              <w:rPr>
                <w:color w:val="000000"/>
                <w:sz w:val="18"/>
                <w:szCs w:val="18"/>
              </w:rPr>
              <w:t>1.20.</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36DE85E" w14:textId="0C207F78" w:rsidR="00FD4133" w:rsidRPr="003569BC" w:rsidRDefault="003569BC" w:rsidP="00FD4133">
            <w:pPr>
              <w:rPr>
                <w:color w:val="000000"/>
                <w:sz w:val="18"/>
                <w:szCs w:val="18"/>
                <w:lang w:val="en-US"/>
              </w:rPr>
            </w:pPr>
            <w:r w:rsidRPr="003569BC">
              <w:rPr>
                <w:color w:val="000000"/>
                <w:sz w:val="18"/>
                <w:szCs w:val="18"/>
                <w:lang w:val="en-US"/>
              </w:rPr>
              <w:t>Develop mechanisms for enforcing gift acceptance restrictions.</w:t>
            </w:r>
          </w:p>
        </w:tc>
        <w:tc>
          <w:tcPr>
            <w:tcW w:w="1048" w:type="dxa"/>
            <w:tcBorders>
              <w:top w:val="nil"/>
              <w:left w:val="nil"/>
              <w:bottom w:val="single" w:sz="4" w:space="0" w:color="000000"/>
              <w:right w:val="single" w:sz="4" w:space="0" w:color="000000"/>
            </w:tcBorders>
            <w:shd w:val="clear" w:color="auto" w:fill="auto"/>
            <w:vAlign w:val="center"/>
          </w:tcPr>
          <w:p w14:paraId="5A78427A" w14:textId="2BCE52D4"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529B248D" w14:textId="776F26E1"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24D61415"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3CD41D2"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462E71D"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149047F"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793E687B"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6A3B298C" w14:textId="77777777" w:rsidR="00FD4133" w:rsidRDefault="00FD4133" w:rsidP="00FD4133">
            <w:pPr>
              <w:ind w:firstLine="1"/>
              <w:jc w:val="center"/>
              <w:rPr>
                <w:color w:val="000000"/>
                <w:sz w:val="18"/>
                <w:szCs w:val="18"/>
              </w:rPr>
            </w:pPr>
            <w:r>
              <w:rPr>
                <w:color w:val="000000"/>
                <w:sz w:val="18"/>
                <w:szCs w:val="18"/>
              </w:rPr>
              <w:t>-</w:t>
            </w:r>
          </w:p>
        </w:tc>
      </w:tr>
      <w:tr w:rsidR="00FD4133" w14:paraId="3686F79C"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B427B70" w14:textId="77777777" w:rsidR="00FD4133" w:rsidRDefault="00FD4133" w:rsidP="00FD4133">
            <w:pPr>
              <w:rPr>
                <w:color w:val="000000"/>
                <w:sz w:val="18"/>
                <w:szCs w:val="18"/>
              </w:rPr>
            </w:pPr>
            <w:r>
              <w:rPr>
                <w:color w:val="000000"/>
                <w:sz w:val="18"/>
                <w:szCs w:val="18"/>
              </w:rPr>
              <w:t>1.21.</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0864BD5" w14:textId="2F366375" w:rsidR="00FD4133" w:rsidRPr="003569BC" w:rsidRDefault="003569BC" w:rsidP="00FD4133">
            <w:pPr>
              <w:rPr>
                <w:color w:val="000000"/>
                <w:sz w:val="18"/>
                <w:szCs w:val="18"/>
                <w:lang w:val="en-US"/>
              </w:rPr>
            </w:pPr>
            <w:r w:rsidRPr="003569BC">
              <w:rPr>
                <w:color w:val="000000"/>
                <w:sz w:val="18"/>
                <w:szCs w:val="18"/>
                <w:lang w:val="en-US"/>
              </w:rPr>
              <w:t>Enhance the tools for identifying and monitoring incompatibility requirements.</w:t>
            </w:r>
          </w:p>
        </w:tc>
        <w:tc>
          <w:tcPr>
            <w:tcW w:w="1048" w:type="dxa"/>
            <w:tcBorders>
              <w:top w:val="nil"/>
              <w:left w:val="nil"/>
              <w:bottom w:val="single" w:sz="4" w:space="0" w:color="000000"/>
              <w:right w:val="single" w:sz="4" w:space="0" w:color="000000"/>
            </w:tcBorders>
            <w:shd w:val="clear" w:color="auto" w:fill="auto"/>
            <w:vAlign w:val="center"/>
          </w:tcPr>
          <w:p w14:paraId="2B18038C" w14:textId="7C7F8C56" w:rsidR="00FD4133" w:rsidRPr="0059643E" w:rsidRDefault="00DF5B52" w:rsidP="00FD4133">
            <w:pPr>
              <w:ind w:firstLine="1"/>
              <w:rPr>
                <w:color w:val="000000"/>
                <w:sz w:val="16"/>
                <w:szCs w:val="16"/>
                <w:lang w:val="en-US"/>
              </w:rPr>
            </w:pPr>
            <w:r w:rsidRPr="0059643E">
              <w:rPr>
                <w:color w:val="000000"/>
                <w:sz w:val="16"/>
                <w:szCs w:val="16"/>
                <w:lang w:val="en-US"/>
              </w:rPr>
              <w:t>MoJ</w:t>
            </w:r>
            <w:r w:rsidR="00FD4133" w:rsidRPr="0059643E">
              <w:rPr>
                <w:color w:val="000000"/>
                <w:sz w:val="16"/>
                <w:szCs w:val="16"/>
                <w:lang w:val="en-US"/>
              </w:rPr>
              <w:t xml:space="preserve">, 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534CCB2E" w14:textId="346D3656"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441B7BD4"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6D6A3EDE"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FFAB619"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028A2D6"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61FBF010"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19358DA0" w14:textId="77777777" w:rsidR="00FD4133" w:rsidRDefault="00FD4133" w:rsidP="00FD4133">
            <w:pPr>
              <w:ind w:firstLine="1"/>
              <w:jc w:val="center"/>
              <w:rPr>
                <w:color w:val="000000"/>
                <w:sz w:val="18"/>
                <w:szCs w:val="18"/>
              </w:rPr>
            </w:pPr>
            <w:r>
              <w:rPr>
                <w:color w:val="000000"/>
                <w:sz w:val="18"/>
                <w:szCs w:val="18"/>
              </w:rPr>
              <w:t>-</w:t>
            </w:r>
          </w:p>
        </w:tc>
      </w:tr>
      <w:tr w:rsidR="00FD4133" w14:paraId="4CF8A4AF"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72D5F642" w14:textId="77777777" w:rsidR="00FD4133" w:rsidRDefault="00FD4133" w:rsidP="00FD4133">
            <w:pPr>
              <w:rPr>
                <w:color w:val="000000"/>
                <w:sz w:val="18"/>
                <w:szCs w:val="18"/>
              </w:rPr>
            </w:pPr>
            <w:r>
              <w:rPr>
                <w:color w:val="000000"/>
                <w:sz w:val="18"/>
                <w:szCs w:val="18"/>
              </w:rPr>
              <w:t>1.22.</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155532F9" w14:textId="0320DC8B" w:rsidR="00FD4133" w:rsidRPr="003569BC" w:rsidRDefault="003569BC" w:rsidP="00FD4133">
            <w:pPr>
              <w:rPr>
                <w:color w:val="000000"/>
                <w:sz w:val="18"/>
                <w:szCs w:val="18"/>
                <w:lang w:val="en-US"/>
              </w:rPr>
            </w:pPr>
            <w:r w:rsidRPr="003569BC">
              <w:rPr>
                <w:color w:val="000000"/>
                <w:sz w:val="18"/>
                <w:szCs w:val="18"/>
                <w:lang w:val="en-US"/>
              </w:rPr>
              <w:t>Clarify the requirements for "other restrictions" in the legislation.</w:t>
            </w:r>
          </w:p>
        </w:tc>
        <w:tc>
          <w:tcPr>
            <w:tcW w:w="1048" w:type="dxa"/>
            <w:tcBorders>
              <w:top w:val="nil"/>
              <w:left w:val="nil"/>
              <w:bottom w:val="single" w:sz="4" w:space="0" w:color="000000"/>
              <w:right w:val="single" w:sz="4" w:space="0" w:color="000000"/>
            </w:tcBorders>
            <w:shd w:val="clear" w:color="auto" w:fill="auto"/>
            <w:vAlign w:val="center"/>
          </w:tcPr>
          <w:p w14:paraId="00912AA4" w14:textId="26C72C0C" w:rsidR="00FD4133" w:rsidRPr="0059643E" w:rsidRDefault="00DF5B52" w:rsidP="00FD4133">
            <w:pPr>
              <w:ind w:firstLine="1"/>
              <w:rPr>
                <w:color w:val="000000"/>
                <w:sz w:val="16"/>
                <w:szCs w:val="16"/>
                <w:lang w:val="en-US"/>
              </w:rPr>
            </w:pPr>
            <w:r w:rsidRPr="0059643E">
              <w:rPr>
                <w:color w:val="000000"/>
                <w:sz w:val="16"/>
                <w:szCs w:val="16"/>
                <w:lang w:val="en-US"/>
              </w:rPr>
              <w:t>MoJ</w:t>
            </w:r>
            <w:r w:rsidR="00FD4133" w:rsidRPr="0059643E">
              <w:rPr>
                <w:color w:val="000000"/>
                <w:sz w:val="16"/>
                <w:szCs w:val="16"/>
                <w:lang w:val="en-US"/>
              </w:rPr>
              <w:t xml:space="preserve">, 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5C1D812F" w14:textId="00ABE318"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72F1DD56"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3C51BCF"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BC8BFDE"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F75A886"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3FCF06B4"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441020F" w14:textId="77777777" w:rsidR="00FD4133" w:rsidRDefault="00FD4133" w:rsidP="00FD4133">
            <w:pPr>
              <w:ind w:firstLine="1"/>
              <w:jc w:val="center"/>
              <w:rPr>
                <w:color w:val="000000"/>
                <w:sz w:val="18"/>
                <w:szCs w:val="18"/>
              </w:rPr>
            </w:pPr>
            <w:r>
              <w:rPr>
                <w:color w:val="000000"/>
                <w:sz w:val="18"/>
                <w:szCs w:val="18"/>
              </w:rPr>
              <w:t>-</w:t>
            </w:r>
          </w:p>
        </w:tc>
      </w:tr>
      <w:tr w:rsidR="00FD4133" w14:paraId="2DCB506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79D29FFE" w14:textId="77777777" w:rsidR="00FD4133" w:rsidRDefault="00FD4133" w:rsidP="00FD4133">
            <w:pPr>
              <w:rPr>
                <w:color w:val="000000"/>
                <w:sz w:val="18"/>
                <w:szCs w:val="18"/>
              </w:rPr>
            </w:pPr>
            <w:r>
              <w:rPr>
                <w:color w:val="000000"/>
                <w:sz w:val="18"/>
                <w:szCs w:val="18"/>
              </w:rPr>
              <w:t>1.23.</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2050CBFC" w14:textId="634B7DCE" w:rsidR="00FD4133" w:rsidRPr="003569BC" w:rsidRDefault="003569BC" w:rsidP="00FD4133">
            <w:pPr>
              <w:rPr>
                <w:color w:val="000000"/>
                <w:sz w:val="18"/>
                <w:szCs w:val="18"/>
                <w:lang w:val="en-US"/>
              </w:rPr>
            </w:pPr>
            <w:r w:rsidRPr="003569BC">
              <w:rPr>
                <w:color w:val="000000"/>
                <w:sz w:val="18"/>
                <w:szCs w:val="18"/>
                <w:lang w:val="en-US"/>
              </w:rPr>
              <w:t>Introduce regulations on lobbying activities (undue influence).</w:t>
            </w:r>
          </w:p>
        </w:tc>
        <w:tc>
          <w:tcPr>
            <w:tcW w:w="1048" w:type="dxa"/>
            <w:tcBorders>
              <w:top w:val="nil"/>
              <w:left w:val="nil"/>
              <w:bottom w:val="single" w:sz="4" w:space="0" w:color="000000"/>
              <w:right w:val="single" w:sz="4" w:space="0" w:color="000000"/>
            </w:tcBorders>
            <w:shd w:val="clear" w:color="auto" w:fill="auto"/>
            <w:vAlign w:val="center"/>
          </w:tcPr>
          <w:p w14:paraId="56AE4E00" w14:textId="69F75D97" w:rsidR="00FD4133" w:rsidRPr="0059643E" w:rsidRDefault="00DF5B52" w:rsidP="00FD4133">
            <w:pPr>
              <w:ind w:firstLine="1"/>
              <w:rPr>
                <w:color w:val="000000"/>
                <w:sz w:val="16"/>
                <w:szCs w:val="16"/>
                <w:lang w:val="en-US"/>
              </w:rPr>
            </w:pPr>
            <w:r w:rsidRPr="0059643E">
              <w:rPr>
                <w:color w:val="000000"/>
                <w:sz w:val="16"/>
                <w:szCs w:val="16"/>
                <w:lang w:val="en-US"/>
              </w:rPr>
              <w:t>MoJ</w:t>
            </w:r>
            <w:r w:rsidR="00FD4133" w:rsidRPr="0059643E">
              <w:rPr>
                <w:color w:val="000000"/>
                <w:sz w:val="16"/>
                <w:szCs w:val="16"/>
                <w:lang w:val="en-US"/>
              </w:rPr>
              <w:t xml:space="preserve">, 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77F32C77" w14:textId="028A8786"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46FDC299"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01F3AAE"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91AE98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87E6C83"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6515B075"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C1F74AA" w14:textId="77777777" w:rsidR="00FD4133" w:rsidRDefault="00FD4133" w:rsidP="00FD4133">
            <w:pPr>
              <w:ind w:firstLine="1"/>
              <w:jc w:val="center"/>
              <w:rPr>
                <w:color w:val="000000"/>
                <w:sz w:val="18"/>
                <w:szCs w:val="18"/>
              </w:rPr>
            </w:pPr>
            <w:r>
              <w:rPr>
                <w:color w:val="000000"/>
                <w:sz w:val="18"/>
                <w:szCs w:val="18"/>
              </w:rPr>
              <w:t>-</w:t>
            </w:r>
          </w:p>
        </w:tc>
      </w:tr>
      <w:tr w:rsidR="00FD4133" w14:paraId="729A04DD"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6BD89DE4" w14:textId="77777777" w:rsidR="00FD4133" w:rsidRDefault="00FD4133" w:rsidP="00FD4133">
            <w:pPr>
              <w:rPr>
                <w:color w:val="000000"/>
                <w:sz w:val="18"/>
                <w:szCs w:val="18"/>
              </w:rPr>
            </w:pPr>
            <w:r>
              <w:rPr>
                <w:color w:val="000000"/>
                <w:sz w:val="18"/>
                <w:szCs w:val="18"/>
              </w:rPr>
              <w:t>1.24.</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02E142F" w14:textId="3725234B" w:rsidR="00FD4133" w:rsidRPr="003569BC" w:rsidRDefault="003569BC" w:rsidP="00FD4133">
            <w:pPr>
              <w:rPr>
                <w:color w:val="000000"/>
                <w:sz w:val="18"/>
                <w:szCs w:val="18"/>
                <w:lang w:val="en-US"/>
              </w:rPr>
            </w:pPr>
            <w:r w:rsidRPr="003569BC">
              <w:rPr>
                <w:color w:val="000000"/>
                <w:sz w:val="18"/>
                <w:szCs w:val="18"/>
                <w:lang w:val="en-US"/>
              </w:rPr>
              <w:t xml:space="preserve">Establish provisions to prevent public officials and public servants from using material-technical, financial, and information resources, as well as other state and (or) community property and operational information for </w:t>
            </w:r>
            <w:r w:rsidRPr="003569BC">
              <w:rPr>
                <w:color w:val="000000"/>
                <w:sz w:val="18"/>
                <w:szCs w:val="18"/>
                <w:lang w:val="en-US"/>
              </w:rPr>
              <w:lastRenderedPageBreak/>
              <w:t>non-official or personal purposes.</w:t>
            </w:r>
          </w:p>
        </w:tc>
        <w:tc>
          <w:tcPr>
            <w:tcW w:w="1048" w:type="dxa"/>
            <w:tcBorders>
              <w:top w:val="nil"/>
              <w:left w:val="nil"/>
              <w:bottom w:val="single" w:sz="4" w:space="0" w:color="000000"/>
              <w:right w:val="single" w:sz="4" w:space="0" w:color="000000"/>
            </w:tcBorders>
            <w:shd w:val="clear" w:color="auto" w:fill="auto"/>
            <w:vAlign w:val="center"/>
          </w:tcPr>
          <w:p w14:paraId="32C93FB1" w14:textId="7504476C" w:rsidR="00FD4133" w:rsidRPr="0059643E" w:rsidRDefault="00FD4133" w:rsidP="00FD4133">
            <w:pPr>
              <w:ind w:firstLine="1"/>
              <w:rPr>
                <w:color w:val="000000"/>
                <w:sz w:val="16"/>
                <w:szCs w:val="16"/>
                <w:lang w:val="en-US"/>
              </w:rPr>
            </w:pPr>
            <w:r w:rsidRPr="0059643E">
              <w:rPr>
                <w:color w:val="000000"/>
                <w:sz w:val="16"/>
                <w:szCs w:val="16"/>
                <w:lang w:val="en-US"/>
              </w:rPr>
              <w:lastRenderedPageBreak/>
              <w:t xml:space="preserve">CPC, </w:t>
            </w:r>
            <w:r w:rsidR="00DF5B52" w:rsidRPr="0059643E">
              <w:rPr>
                <w:color w:val="000000"/>
                <w:sz w:val="16"/>
                <w:szCs w:val="16"/>
                <w:lang w:val="en-US"/>
              </w:rPr>
              <w:t>MoJ</w:t>
            </w:r>
            <w:r w:rsidRPr="0059643E">
              <w:rPr>
                <w:color w:val="000000"/>
                <w:sz w:val="16"/>
                <w:szCs w:val="16"/>
                <w:lang w:val="en-US"/>
              </w:rPr>
              <w:t xml:space="preserve">,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6D9D4370" w14:textId="0FD58316"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45310D3C"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05D57FDB"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A96ABD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14BCC59"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43EB395D"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204861E" w14:textId="77777777" w:rsidR="00FD4133" w:rsidRDefault="00FD4133" w:rsidP="00FD4133">
            <w:pPr>
              <w:ind w:firstLine="1"/>
              <w:jc w:val="center"/>
              <w:rPr>
                <w:color w:val="000000"/>
                <w:sz w:val="18"/>
                <w:szCs w:val="18"/>
              </w:rPr>
            </w:pPr>
            <w:r>
              <w:rPr>
                <w:color w:val="000000"/>
                <w:sz w:val="18"/>
                <w:szCs w:val="18"/>
              </w:rPr>
              <w:t>-</w:t>
            </w:r>
          </w:p>
        </w:tc>
      </w:tr>
      <w:tr w:rsidR="00FD4133" w14:paraId="68895F5D"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9B97591" w14:textId="77777777" w:rsidR="00FD4133" w:rsidRDefault="00FD4133" w:rsidP="00FD4133">
            <w:pPr>
              <w:rPr>
                <w:color w:val="000000"/>
                <w:sz w:val="18"/>
                <w:szCs w:val="18"/>
              </w:rPr>
            </w:pPr>
            <w:r>
              <w:rPr>
                <w:color w:val="000000"/>
                <w:sz w:val="18"/>
                <w:szCs w:val="18"/>
              </w:rPr>
              <w:t>1.25.</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AE00913" w14:textId="290A631B" w:rsidR="00FD4133" w:rsidRPr="003569BC" w:rsidRDefault="003569BC" w:rsidP="00FD4133">
            <w:pPr>
              <w:rPr>
                <w:color w:val="000000"/>
                <w:sz w:val="18"/>
                <w:szCs w:val="18"/>
                <w:lang w:val="en-US"/>
              </w:rPr>
            </w:pPr>
            <w:r w:rsidRPr="003569BC">
              <w:rPr>
                <w:color w:val="000000"/>
                <w:sz w:val="18"/>
                <w:szCs w:val="18"/>
                <w:lang w:val="en-US"/>
              </w:rPr>
              <w:t>Introduce a unified system to enforce liability for violations of integrity system components.</w:t>
            </w:r>
          </w:p>
        </w:tc>
        <w:tc>
          <w:tcPr>
            <w:tcW w:w="1048" w:type="dxa"/>
            <w:tcBorders>
              <w:top w:val="nil"/>
              <w:left w:val="nil"/>
              <w:bottom w:val="single" w:sz="4" w:space="0" w:color="000000"/>
              <w:right w:val="single" w:sz="4" w:space="0" w:color="000000"/>
            </w:tcBorders>
            <w:shd w:val="clear" w:color="auto" w:fill="auto"/>
            <w:vAlign w:val="center"/>
          </w:tcPr>
          <w:p w14:paraId="7FC91017" w14:textId="4AA0D60F"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5F7B3BAA" w14:textId="014FF693"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5ACC599"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20253415"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E4BD7A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E9C18B3"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56C635E"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A2CECE8" w14:textId="77777777" w:rsidR="00FD4133" w:rsidRDefault="00FD4133" w:rsidP="00FD4133">
            <w:pPr>
              <w:ind w:firstLine="1"/>
              <w:jc w:val="center"/>
              <w:rPr>
                <w:color w:val="000000"/>
                <w:sz w:val="18"/>
                <w:szCs w:val="18"/>
              </w:rPr>
            </w:pPr>
            <w:r>
              <w:rPr>
                <w:color w:val="000000"/>
                <w:sz w:val="18"/>
                <w:szCs w:val="18"/>
              </w:rPr>
              <w:t>-</w:t>
            </w:r>
          </w:p>
        </w:tc>
      </w:tr>
      <w:tr w:rsidR="00FD4133" w14:paraId="37E3D8D7"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791C5FE1" w14:textId="77777777" w:rsidR="00FD4133" w:rsidRDefault="00FD4133" w:rsidP="00FD4133">
            <w:pPr>
              <w:rPr>
                <w:color w:val="000000"/>
                <w:sz w:val="18"/>
                <w:szCs w:val="18"/>
              </w:rPr>
            </w:pPr>
            <w:r>
              <w:rPr>
                <w:color w:val="000000"/>
                <w:sz w:val="18"/>
                <w:szCs w:val="18"/>
              </w:rPr>
              <w:t>1.26.</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5097268F" w14:textId="399F5EF9" w:rsidR="00FD4133" w:rsidRPr="003569BC" w:rsidRDefault="003569BC" w:rsidP="00FD4133">
            <w:pPr>
              <w:rPr>
                <w:color w:val="000000"/>
                <w:sz w:val="18"/>
                <w:szCs w:val="18"/>
                <w:lang w:val="en-US"/>
              </w:rPr>
            </w:pPr>
            <w:r w:rsidRPr="003569BC">
              <w:rPr>
                <w:color w:val="000000"/>
                <w:sz w:val="18"/>
                <w:szCs w:val="18"/>
                <w:lang w:val="en-US"/>
              </w:rPr>
              <w:t>Establish a mandatory requirement for enforcing liability measures for persons occupying specific positions.</w:t>
            </w:r>
          </w:p>
        </w:tc>
        <w:tc>
          <w:tcPr>
            <w:tcW w:w="1048" w:type="dxa"/>
            <w:tcBorders>
              <w:top w:val="nil"/>
              <w:left w:val="nil"/>
              <w:bottom w:val="single" w:sz="4" w:space="0" w:color="000000"/>
              <w:right w:val="single" w:sz="4" w:space="0" w:color="000000"/>
            </w:tcBorders>
            <w:shd w:val="clear" w:color="auto" w:fill="auto"/>
            <w:vAlign w:val="center"/>
          </w:tcPr>
          <w:p w14:paraId="51AF2479" w14:textId="2DD22095"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E370B">
              <w:rPr>
                <w:color w:val="000000"/>
                <w:sz w:val="16"/>
                <w:szCs w:val="16"/>
                <w:lang w:val="en-US"/>
              </w:rPr>
              <w:t>CSB</w:t>
            </w:r>
          </w:p>
        </w:tc>
        <w:tc>
          <w:tcPr>
            <w:tcW w:w="1168" w:type="dxa"/>
            <w:tcBorders>
              <w:top w:val="nil"/>
              <w:left w:val="nil"/>
              <w:bottom w:val="single" w:sz="4" w:space="0" w:color="000000"/>
              <w:right w:val="single" w:sz="8" w:space="0" w:color="000000"/>
            </w:tcBorders>
            <w:shd w:val="clear" w:color="auto" w:fill="auto"/>
            <w:vAlign w:val="center"/>
          </w:tcPr>
          <w:p w14:paraId="47171EB5" w14:textId="3EB702BE"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5D01DD0B"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2B89E04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36E42EF"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80AB2AD"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6D75673E"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C06B1E7" w14:textId="77777777" w:rsidR="00FD4133" w:rsidRDefault="00FD4133" w:rsidP="00FD4133">
            <w:pPr>
              <w:ind w:firstLine="1"/>
              <w:jc w:val="center"/>
              <w:rPr>
                <w:color w:val="000000"/>
                <w:sz w:val="18"/>
                <w:szCs w:val="18"/>
              </w:rPr>
            </w:pPr>
            <w:r>
              <w:rPr>
                <w:color w:val="000000"/>
                <w:sz w:val="18"/>
                <w:szCs w:val="18"/>
              </w:rPr>
              <w:t>-</w:t>
            </w:r>
          </w:p>
        </w:tc>
      </w:tr>
      <w:tr w:rsidR="00FD4133" w14:paraId="172199BC" w14:textId="77777777" w:rsidTr="00084D4C">
        <w:trPr>
          <w:gridAfter w:val="1"/>
          <w:wAfter w:w="250" w:type="dxa"/>
          <w:trHeight w:val="20"/>
          <w:jc w:val="center"/>
        </w:trPr>
        <w:tc>
          <w:tcPr>
            <w:tcW w:w="630" w:type="dxa"/>
            <w:tcBorders>
              <w:top w:val="single" w:sz="4" w:space="0" w:color="000000"/>
              <w:left w:val="single" w:sz="8" w:space="0" w:color="000000"/>
              <w:bottom w:val="single" w:sz="4" w:space="0" w:color="000000"/>
              <w:right w:val="single" w:sz="8" w:space="0" w:color="000000"/>
            </w:tcBorders>
            <w:shd w:val="clear" w:color="auto" w:fill="D9D9D9"/>
          </w:tcPr>
          <w:p w14:paraId="3B02757D" w14:textId="77777777" w:rsidR="00FD4133" w:rsidRDefault="00FD4133" w:rsidP="00FD4133">
            <w:pPr>
              <w:jc w:val="center"/>
              <w:rPr>
                <w:b/>
                <w:color w:val="000000"/>
                <w:sz w:val="20"/>
                <w:szCs w:val="20"/>
              </w:rPr>
            </w:pPr>
          </w:p>
        </w:tc>
        <w:tc>
          <w:tcPr>
            <w:tcW w:w="9778" w:type="dxa"/>
            <w:gridSpan w:val="9"/>
            <w:tcBorders>
              <w:top w:val="single" w:sz="4" w:space="0" w:color="000000"/>
              <w:left w:val="single" w:sz="8" w:space="0" w:color="000000"/>
              <w:bottom w:val="single" w:sz="4" w:space="0" w:color="000000"/>
              <w:right w:val="single" w:sz="8" w:space="0" w:color="000000"/>
            </w:tcBorders>
            <w:shd w:val="clear" w:color="auto" w:fill="D9D9D9"/>
            <w:vAlign w:val="bottom"/>
          </w:tcPr>
          <w:p w14:paraId="68621DE4" w14:textId="60AFD41C" w:rsidR="00FD4133" w:rsidRPr="0059643E" w:rsidRDefault="00FD4133" w:rsidP="00FD4133">
            <w:pPr>
              <w:jc w:val="center"/>
              <w:rPr>
                <w:color w:val="000000"/>
                <w:sz w:val="18"/>
                <w:szCs w:val="18"/>
                <w:lang w:val="en-US"/>
              </w:rPr>
            </w:pPr>
            <w:r w:rsidRPr="0059643E">
              <w:rPr>
                <w:b/>
                <w:color w:val="000000"/>
                <w:sz w:val="20"/>
                <w:szCs w:val="20"/>
                <w:lang w:val="en-US"/>
              </w:rPr>
              <w:t xml:space="preserve">2. </w:t>
            </w:r>
            <w:r w:rsidR="003569BC" w:rsidRPr="003569BC">
              <w:rPr>
                <w:b/>
                <w:color w:val="000000"/>
                <w:sz w:val="20"/>
                <w:szCs w:val="20"/>
                <w:lang w:val="en-US"/>
              </w:rPr>
              <w:t>IMPROVING LEGAL AND INSTITUTIONAL SYSTEMS FOR COMBATING CORRUPTION</w:t>
            </w:r>
          </w:p>
        </w:tc>
      </w:tr>
      <w:tr w:rsidR="00FD4133" w14:paraId="7A41CDF1"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7F1375F8" w14:textId="77777777" w:rsidR="00FD4133" w:rsidRDefault="00FD4133" w:rsidP="00FD4133">
            <w:pPr>
              <w:rPr>
                <w:color w:val="000000"/>
                <w:sz w:val="18"/>
                <w:szCs w:val="18"/>
              </w:rPr>
            </w:pPr>
            <w:r>
              <w:rPr>
                <w:color w:val="000000"/>
                <w:sz w:val="18"/>
                <w:szCs w:val="18"/>
              </w:rPr>
              <w:t>2.1.</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28A19F89" w14:textId="7A09DB4E" w:rsidR="00FD4133" w:rsidRPr="003B77BE" w:rsidRDefault="000B5C6F" w:rsidP="00FD4133">
            <w:pPr>
              <w:rPr>
                <w:color w:val="000000"/>
                <w:sz w:val="18"/>
                <w:szCs w:val="18"/>
                <w:lang w:val="en-US"/>
              </w:rPr>
            </w:pPr>
            <w:r w:rsidRPr="003B77BE">
              <w:rPr>
                <w:color w:val="000000"/>
                <w:sz w:val="18"/>
                <w:szCs w:val="18"/>
                <w:lang w:val="en-US"/>
              </w:rPr>
              <w:t>Review the procedure for the Anti-Corruption Committee formation.</w:t>
            </w:r>
          </w:p>
        </w:tc>
        <w:tc>
          <w:tcPr>
            <w:tcW w:w="1048" w:type="dxa"/>
            <w:tcBorders>
              <w:top w:val="nil"/>
              <w:left w:val="nil"/>
              <w:bottom w:val="single" w:sz="4" w:space="0" w:color="000000"/>
              <w:right w:val="single" w:sz="4" w:space="0" w:color="000000"/>
            </w:tcBorders>
            <w:shd w:val="clear" w:color="auto" w:fill="auto"/>
            <w:vAlign w:val="center"/>
          </w:tcPr>
          <w:p w14:paraId="5B7208BC" w14:textId="499631AC" w:rsidR="00FD4133" w:rsidRPr="0059643E" w:rsidRDefault="00DE370B" w:rsidP="00FD4133">
            <w:pPr>
              <w:ind w:firstLine="1"/>
              <w:rPr>
                <w:color w:val="000000"/>
                <w:sz w:val="16"/>
                <w:szCs w:val="16"/>
                <w:lang w:val="en-US"/>
              </w:rPr>
            </w:pPr>
            <w:r>
              <w:rPr>
                <w:color w:val="000000"/>
                <w:sz w:val="16"/>
                <w:szCs w:val="16"/>
                <w:lang w:val="en-US"/>
              </w:rPr>
              <w:t>AC</w:t>
            </w:r>
          </w:p>
        </w:tc>
        <w:tc>
          <w:tcPr>
            <w:tcW w:w="1168" w:type="dxa"/>
            <w:tcBorders>
              <w:top w:val="nil"/>
              <w:left w:val="nil"/>
              <w:bottom w:val="single" w:sz="4" w:space="0" w:color="000000"/>
              <w:right w:val="single" w:sz="8" w:space="0" w:color="000000"/>
            </w:tcBorders>
            <w:shd w:val="clear" w:color="auto" w:fill="auto"/>
            <w:vAlign w:val="center"/>
          </w:tcPr>
          <w:p w14:paraId="40C5F674" w14:textId="7CB88B1F"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58C9809"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7DB14737"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50600CB"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259304F"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29F01E4"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91874B3" w14:textId="77777777" w:rsidR="00FD4133" w:rsidRDefault="00FD4133" w:rsidP="00FD4133">
            <w:pPr>
              <w:ind w:firstLine="1"/>
              <w:jc w:val="center"/>
              <w:rPr>
                <w:color w:val="000000"/>
                <w:sz w:val="18"/>
                <w:szCs w:val="18"/>
              </w:rPr>
            </w:pPr>
            <w:r>
              <w:rPr>
                <w:color w:val="000000"/>
                <w:sz w:val="18"/>
                <w:szCs w:val="18"/>
              </w:rPr>
              <w:t>-</w:t>
            </w:r>
          </w:p>
        </w:tc>
      </w:tr>
      <w:tr w:rsidR="00FD4133" w14:paraId="1CE7468B"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49868B5D" w14:textId="77777777" w:rsidR="00FD4133" w:rsidRDefault="00FD4133" w:rsidP="00FD4133">
            <w:pPr>
              <w:rPr>
                <w:color w:val="000000"/>
                <w:sz w:val="18"/>
                <w:szCs w:val="18"/>
              </w:rPr>
            </w:pPr>
            <w:r>
              <w:rPr>
                <w:color w:val="000000"/>
                <w:sz w:val="18"/>
                <w:szCs w:val="18"/>
              </w:rPr>
              <w:t>2.2.</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499D4F84" w14:textId="25AF2B4C" w:rsidR="00FD4133" w:rsidRPr="003B77BE" w:rsidRDefault="000B5C6F" w:rsidP="00FD4133">
            <w:pPr>
              <w:rPr>
                <w:color w:val="000000"/>
                <w:sz w:val="18"/>
                <w:szCs w:val="18"/>
                <w:lang w:val="en-US"/>
              </w:rPr>
            </w:pPr>
            <w:r w:rsidRPr="003B77BE">
              <w:rPr>
                <w:color w:val="000000"/>
                <w:sz w:val="18"/>
                <w:szCs w:val="18"/>
                <w:lang w:val="en-US"/>
              </w:rPr>
              <w:t>Ensure the institutional strengthening of the Anti-Corruption Committee.</w:t>
            </w:r>
          </w:p>
        </w:tc>
        <w:tc>
          <w:tcPr>
            <w:tcW w:w="1048" w:type="dxa"/>
            <w:tcBorders>
              <w:top w:val="nil"/>
              <w:left w:val="nil"/>
              <w:bottom w:val="single" w:sz="4" w:space="0" w:color="000000"/>
              <w:right w:val="single" w:sz="4" w:space="0" w:color="000000"/>
            </w:tcBorders>
            <w:shd w:val="clear" w:color="auto" w:fill="auto"/>
            <w:vAlign w:val="center"/>
          </w:tcPr>
          <w:p w14:paraId="330067E6" w14:textId="056685EA" w:rsidR="00FD4133" w:rsidRPr="0059643E" w:rsidRDefault="00DE370B" w:rsidP="00FD4133">
            <w:pPr>
              <w:ind w:firstLine="1"/>
              <w:rPr>
                <w:color w:val="000000"/>
                <w:sz w:val="16"/>
                <w:szCs w:val="16"/>
                <w:lang w:val="en-US"/>
              </w:rPr>
            </w:pPr>
            <w:r>
              <w:rPr>
                <w:color w:val="000000"/>
                <w:sz w:val="16"/>
                <w:szCs w:val="16"/>
                <w:lang w:val="en-US"/>
              </w:rPr>
              <w:t>AC</w:t>
            </w:r>
          </w:p>
        </w:tc>
        <w:tc>
          <w:tcPr>
            <w:tcW w:w="1168" w:type="dxa"/>
            <w:tcBorders>
              <w:top w:val="nil"/>
              <w:left w:val="nil"/>
              <w:bottom w:val="single" w:sz="4" w:space="0" w:color="000000"/>
              <w:right w:val="single" w:sz="8" w:space="0" w:color="000000"/>
            </w:tcBorders>
            <w:shd w:val="clear" w:color="auto" w:fill="auto"/>
            <w:vAlign w:val="center"/>
          </w:tcPr>
          <w:p w14:paraId="319EC071" w14:textId="1926EB89"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32497961"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7C25F45"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6CDBC87"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DC62E15"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6E2A775"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503F0673" w14:textId="77777777" w:rsidR="00FD4133" w:rsidRDefault="00FD4133" w:rsidP="00FD4133">
            <w:pPr>
              <w:ind w:firstLine="1"/>
              <w:jc w:val="center"/>
              <w:rPr>
                <w:color w:val="000000"/>
                <w:sz w:val="18"/>
                <w:szCs w:val="18"/>
              </w:rPr>
            </w:pPr>
            <w:r>
              <w:rPr>
                <w:color w:val="000000"/>
                <w:sz w:val="18"/>
                <w:szCs w:val="18"/>
              </w:rPr>
              <w:t>-</w:t>
            </w:r>
          </w:p>
        </w:tc>
      </w:tr>
      <w:tr w:rsidR="00FD4133" w14:paraId="004F9690"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6F89F106" w14:textId="77777777" w:rsidR="00FD4133" w:rsidRDefault="00FD4133" w:rsidP="00FD4133">
            <w:pPr>
              <w:rPr>
                <w:color w:val="000000"/>
                <w:sz w:val="18"/>
                <w:szCs w:val="18"/>
              </w:rPr>
            </w:pPr>
            <w:r>
              <w:rPr>
                <w:color w:val="000000"/>
                <w:sz w:val="18"/>
                <w:szCs w:val="18"/>
              </w:rPr>
              <w:t>2.3.</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19F06BAB" w14:textId="68AED37F" w:rsidR="00FD4133" w:rsidRPr="003B77BE" w:rsidRDefault="000B5C6F" w:rsidP="00FD4133">
            <w:pPr>
              <w:rPr>
                <w:color w:val="000000"/>
                <w:sz w:val="18"/>
                <w:szCs w:val="18"/>
                <w:lang w:val="en-US"/>
              </w:rPr>
            </w:pPr>
            <w:r w:rsidRPr="003B77BE">
              <w:rPr>
                <w:color w:val="000000"/>
                <w:sz w:val="18"/>
                <w:szCs w:val="18"/>
                <w:lang w:val="en-US"/>
              </w:rPr>
              <w:t>Implement measures to digitize the activities of the Anti-Corruption Committee, as well as the Department for the Control over the Legality of Pre-Trial Proceedings and Department for the Confiscation of Property of Illicit Origin under the RA Anti-Corruption Committee of the RA Prosecutor General’s Office.</w:t>
            </w:r>
          </w:p>
        </w:tc>
        <w:tc>
          <w:tcPr>
            <w:tcW w:w="1048" w:type="dxa"/>
            <w:tcBorders>
              <w:top w:val="nil"/>
              <w:left w:val="nil"/>
              <w:bottom w:val="single" w:sz="4" w:space="0" w:color="000000"/>
              <w:right w:val="single" w:sz="4" w:space="0" w:color="000000"/>
            </w:tcBorders>
            <w:shd w:val="clear" w:color="auto" w:fill="auto"/>
            <w:vAlign w:val="center"/>
          </w:tcPr>
          <w:p w14:paraId="375F3598" w14:textId="141209D4"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5A97E414" w14:textId="453EA46E"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1015C7A2" w14:textId="77777777" w:rsidR="00FD4133" w:rsidRDefault="00FD4133" w:rsidP="00FD4133">
            <w:pPr>
              <w:ind w:firstLine="1"/>
              <w:jc w:val="center"/>
              <w:rPr>
                <w:color w:val="000000"/>
                <w:sz w:val="18"/>
                <w:szCs w:val="18"/>
              </w:rPr>
            </w:pPr>
            <w:r>
              <w:rPr>
                <w:color w:val="000000"/>
                <w:sz w:val="18"/>
                <w:szCs w:val="18"/>
              </w:rPr>
              <w:t>5,000.0</w:t>
            </w:r>
          </w:p>
        </w:tc>
        <w:tc>
          <w:tcPr>
            <w:tcW w:w="809" w:type="dxa"/>
            <w:tcBorders>
              <w:top w:val="nil"/>
              <w:left w:val="nil"/>
              <w:bottom w:val="single" w:sz="4" w:space="0" w:color="000000"/>
              <w:right w:val="single" w:sz="4" w:space="0" w:color="000000"/>
            </w:tcBorders>
            <w:shd w:val="clear" w:color="auto" w:fill="auto"/>
            <w:vAlign w:val="center"/>
          </w:tcPr>
          <w:p w14:paraId="2E9848B3" w14:textId="77777777" w:rsidR="00FD4133" w:rsidRDefault="00FD4133" w:rsidP="00FD4133">
            <w:pPr>
              <w:ind w:firstLine="1"/>
              <w:jc w:val="center"/>
              <w:rPr>
                <w:color w:val="000000"/>
                <w:sz w:val="18"/>
                <w:szCs w:val="18"/>
              </w:rPr>
            </w:pPr>
            <w:r>
              <w:rPr>
                <w:color w:val="000000"/>
                <w:sz w:val="18"/>
                <w:szCs w:val="18"/>
              </w:rPr>
              <w:t>1,250.0</w:t>
            </w:r>
          </w:p>
        </w:tc>
        <w:tc>
          <w:tcPr>
            <w:tcW w:w="828" w:type="dxa"/>
            <w:tcBorders>
              <w:top w:val="nil"/>
              <w:left w:val="nil"/>
              <w:bottom w:val="single" w:sz="4" w:space="0" w:color="000000"/>
              <w:right w:val="single" w:sz="4" w:space="0" w:color="000000"/>
            </w:tcBorders>
            <w:shd w:val="clear" w:color="auto" w:fill="auto"/>
            <w:vAlign w:val="center"/>
          </w:tcPr>
          <w:p w14:paraId="2329D35F" w14:textId="77777777" w:rsidR="00FD4133" w:rsidRDefault="00FD4133" w:rsidP="00FD4133">
            <w:pPr>
              <w:ind w:firstLine="1"/>
              <w:jc w:val="center"/>
              <w:rPr>
                <w:color w:val="000000"/>
                <w:sz w:val="18"/>
                <w:szCs w:val="18"/>
              </w:rPr>
            </w:pPr>
            <w:r>
              <w:rPr>
                <w:color w:val="000000"/>
                <w:sz w:val="18"/>
                <w:szCs w:val="18"/>
              </w:rPr>
              <w:t>3,750.0</w:t>
            </w:r>
          </w:p>
        </w:tc>
        <w:tc>
          <w:tcPr>
            <w:tcW w:w="828" w:type="dxa"/>
            <w:tcBorders>
              <w:top w:val="nil"/>
              <w:left w:val="nil"/>
              <w:bottom w:val="single" w:sz="4" w:space="0" w:color="000000"/>
              <w:right w:val="single" w:sz="4" w:space="0" w:color="000000"/>
            </w:tcBorders>
            <w:shd w:val="clear" w:color="auto" w:fill="auto"/>
            <w:vAlign w:val="center"/>
          </w:tcPr>
          <w:p w14:paraId="169E9CE9"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DF64F5D"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D4F8FE1" w14:textId="77777777" w:rsidR="00FD4133" w:rsidRDefault="00FD4133" w:rsidP="00FD4133">
            <w:pPr>
              <w:ind w:firstLine="1"/>
              <w:jc w:val="center"/>
              <w:rPr>
                <w:color w:val="000000"/>
                <w:sz w:val="18"/>
                <w:szCs w:val="18"/>
              </w:rPr>
            </w:pPr>
            <w:r>
              <w:rPr>
                <w:color w:val="000000"/>
                <w:sz w:val="18"/>
                <w:szCs w:val="18"/>
              </w:rPr>
              <w:t>-</w:t>
            </w:r>
          </w:p>
        </w:tc>
      </w:tr>
      <w:tr w:rsidR="00FD4133" w14:paraId="6B07943C"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084FD467" w14:textId="77777777" w:rsidR="00FD4133" w:rsidRDefault="00FD4133" w:rsidP="00FD4133">
            <w:pPr>
              <w:rPr>
                <w:color w:val="000000"/>
                <w:sz w:val="18"/>
                <w:szCs w:val="18"/>
              </w:rPr>
            </w:pPr>
            <w:r>
              <w:rPr>
                <w:color w:val="000000"/>
                <w:sz w:val="18"/>
                <w:szCs w:val="18"/>
              </w:rPr>
              <w:t>2.4.</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9942ED6" w14:textId="624B3C31" w:rsidR="00FD4133" w:rsidRPr="003B77BE" w:rsidRDefault="000B5C6F" w:rsidP="00FD4133">
            <w:pPr>
              <w:rPr>
                <w:color w:val="000000"/>
                <w:sz w:val="18"/>
                <w:szCs w:val="18"/>
                <w:lang w:val="en-US"/>
              </w:rPr>
            </w:pPr>
            <w:r w:rsidRPr="003B77BE">
              <w:rPr>
                <w:color w:val="000000"/>
                <w:sz w:val="18"/>
                <w:szCs w:val="18"/>
                <w:lang w:val="en-US"/>
              </w:rPr>
              <w:t>Conduct professional anti-corruption educational courses and trainings for the investigators of the Anti-Corruption Committee, the prosecutors of the Department for the Control over the Legality of Pre-Trial Proceedings and Department for the Confiscation of Property of Illicit Origin under the RA Anti-Corruption Committee of the RA Prosecutor General’s Office.</w:t>
            </w:r>
          </w:p>
        </w:tc>
        <w:tc>
          <w:tcPr>
            <w:tcW w:w="1048" w:type="dxa"/>
            <w:tcBorders>
              <w:top w:val="nil"/>
              <w:left w:val="nil"/>
              <w:bottom w:val="single" w:sz="4" w:space="0" w:color="000000"/>
              <w:right w:val="single" w:sz="4" w:space="0" w:color="000000"/>
            </w:tcBorders>
            <w:shd w:val="clear" w:color="auto" w:fill="auto"/>
            <w:vAlign w:val="center"/>
          </w:tcPr>
          <w:p w14:paraId="44D5B188" w14:textId="5C614DE7"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55088B64" w14:textId="45E5A67B"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43D86521" w14:textId="77777777" w:rsidR="00FD4133" w:rsidRDefault="00FD4133" w:rsidP="00FD4133">
            <w:pPr>
              <w:ind w:firstLine="1"/>
              <w:jc w:val="center"/>
              <w:rPr>
                <w:color w:val="000000"/>
                <w:sz w:val="18"/>
                <w:szCs w:val="18"/>
              </w:rPr>
            </w:pPr>
            <w:r>
              <w:rPr>
                <w:color w:val="000000"/>
                <w:sz w:val="18"/>
                <w:szCs w:val="18"/>
              </w:rPr>
              <w:t>1,008.0</w:t>
            </w:r>
          </w:p>
        </w:tc>
        <w:tc>
          <w:tcPr>
            <w:tcW w:w="809" w:type="dxa"/>
            <w:tcBorders>
              <w:top w:val="nil"/>
              <w:left w:val="nil"/>
              <w:bottom w:val="single" w:sz="4" w:space="0" w:color="000000"/>
              <w:right w:val="single" w:sz="4" w:space="0" w:color="000000"/>
            </w:tcBorders>
            <w:shd w:val="clear" w:color="auto" w:fill="auto"/>
            <w:vAlign w:val="center"/>
          </w:tcPr>
          <w:p w14:paraId="5FAC68BF"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43B4558"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0E038A2" w14:textId="77777777" w:rsidR="00FD4133" w:rsidRDefault="00FD4133" w:rsidP="00FD4133">
            <w:pPr>
              <w:ind w:firstLine="1"/>
              <w:jc w:val="center"/>
              <w:rPr>
                <w:color w:val="000000"/>
                <w:sz w:val="18"/>
                <w:szCs w:val="18"/>
              </w:rPr>
            </w:pPr>
            <w:r>
              <w:rPr>
                <w:color w:val="000000"/>
                <w:sz w:val="18"/>
                <w:szCs w:val="18"/>
              </w:rPr>
              <w:t>504.0</w:t>
            </w:r>
          </w:p>
        </w:tc>
        <w:tc>
          <w:tcPr>
            <w:tcW w:w="855" w:type="dxa"/>
            <w:tcBorders>
              <w:top w:val="nil"/>
              <w:left w:val="nil"/>
              <w:bottom w:val="single" w:sz="4" w:space="0" w:color="000000"/>
              <w:right w:val="single" w:sz="4" w:space="0" w:color="000000"/>
            </w:tcBorders>
            <w:shd w:val="clear" w:color="auto" w:fill="auto"/>
            <w:vAlign w:val="center"/>
          </w:tcPr>
          <w:p w14:paraId="54E95579" w14:textId="77777777" w:rsidR="00FD4133" w:rsidRDefault="00FD4133" w:rsidP="00FD4133">
            <w:pPr>
              <w:ind w:firstLine="1"/>
              <w:jc w:val="center"/>
              <w:rPr>
                <w:color w:val="000000"/>
                <w:sz w:val="18"/>
                <w:szCs w:val="18"/>
              </w:rPr>
            </w:pPr>
            <w:r>
              <w:rPr>
                <w:color w:val="000000"/>
                <w:sz w:val="18"/>
                <w:szCs w:val="18"/>
              </w:rPr>
              <w:t>504.0</w:t>
            </w:r>
          </w:p>
        </w:tc>
        <w:tc>
          <w:tcPr>
            <w:tcW w:w="827" w:type="dxa"/>
            <w:tcBorders>
              <w:top w:val="nil"/>
              <w:left w:val="nil"/>
              <w:bottom w:val="single" w:sz="4" w:space="0" w:color="000000"/>
              <w:right w:val="single" w:sz="8" w:space="0" w:color="000000"/>
            </w:tcBorders>
            <w:shd w:val="clear" w:color="auto" w:fill="auto"/>
            <w:vAlign w:val="center"/>
          </w:tcPr>
          <w:p w14:paraId="1680ECC2" w14:textId="77777777" w:rsidR="00FD4133" w:rsidRDefault="00FD4133" w:rsidP="00FD4133">
            <w:pPr>
              <w:ind w:firstLine="1"/>
              <w:jc w:val="center"/>
              <w:rPr>
                <w:color w:val="000000"/>
                <w:sz w:val="18"/>
                <w:szCs w:val="18"/>
              </w:rPr>
            </w:pPr>
            <w:r>
              <w:rPr>
                <w:color w:val="000000"/>
                <w:sz w:val="18"/>
                <w:szCs w:val="18"/>
              </w:rPr>
              <w:t>-</w:t>
            </w:r>
          </w:p>
        </w:tc>
      </w:tr>
      <w:tr w:rsidR="00FD4133" w14:paraId="67BC3201"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1CCE9FC2" w14:textId="77777777" w:rsidR="00FD4133" w:rsidRDefault="00FD4133" w:rsidP="00FD4133">
            <w:pPr>
              <w:rPr>
                <w:color w:val="000000"/>
                <w:sz w:val="18"/>
                <w:szCs w:val="18"/>
              </w:rPr>
            </w:pPr>
            <w:r>
              <w:rPr>
                <w:color w:val="000000"/>
                <w:sz w:val="18"/>
                <w:szCs w:val="18"/>
              </w:rPr>
              <w:t>2.5.</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DD3A6ED" w14:textId="0C1F2DCE" w:rsidR="00FD4133" w:rsidRPr="003B77BE" w:rsidRDefault="000B5C6F" w:rsidP="00FD4133">
            <w:pPr>
              <w:rPr>
                <w:color w:val="000000"/>
                <w:sz w:val="18"/>
                <w:szCs w:val="18"/>
                <w:lang w:val="en-US"/>
              </w:rPr>
            </w:pPr>
            <w:r w:rsidRPr="003B77BE">
              <w:rPr>
                <w:color w:val="000000"/>
                <w:sz w:val="18"/>
                <w:szCs w:val="18"/>
                <w:lang w:val="en-US"/>
              </w:rPr>
              <w:t>Review the scope of corruption-related crimes and the jurisdiction for their investigation.</w:t>
            </w:r>
          </w:p>
        </w:tc>
        <w:tc>
          <w:tcPr>
            <w:tcW w:w="1048" w:type="dxa"/>
            <w:tcBorders>
              <w:top w:val="nil"/>
              <w:left w:val="nil"/>
              <w:bottom w:val="single" w:sz="4" w:space="0" w:color="000000"/>
              <w:right w:val="single" w:sz="4" w:space="0" w:color="000000"/>
            </w:tcBorders>
            <w:shd w:val="clear" w:color="auto" w:fill="auto"/>
            <w:vAlign w:val="center"/>
          </w:tcPr>
          <w:p w14:paraId="7BB79694" w14:textId="5B2213B0"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4D18ACB7" w14:textId="5EC99E58"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46A6D98C" w14:textId="77777777" w:rsidR="00FD4133" w:rsidRDefault="00FD4133" w:rsidP="00FD4133">
            <w:pPr>
              <w:ind w:firstLine="1"/>
              <w:jc w:val="center"/>
              <w:rPr>
                <w:color w:val="000000"/>
                <w:sz w:val="18"/>
                <w:szCs w:val="18"/>
              </w:rPr>
            </w:pPr>
            <w:r>
              <w:rPr>
                <w:color w:val="000000"/>
                <w:sz w:val="18"/>
                <w:szCs w:val="18"/>
              </w:rPr>
              <w:t>1,875.0</w:t>
            </w:r>
          </w:p>
        </w:tc>
        <w:tc>
          <w:tcPr>
            <w:tcW w:w="809" w:type="dxa"/>
            <w:tcBorders>
              <w:top w:val="nil"/>
              <w:left w:val="nil"/>
              <w:bottom w:val="single" w:sz="4" w:space="0" w:color="000000"/>
              <w:right w:val="single" w:sz="4" w:space="0" w:color="000000"/>
            </w:tcBorders>
            <w:shd w:val="clear" w:color="auto" w:fill="auto"/>
            <w:vAlign w:val="center"/>
          </w:tcPr>
          <w:p w14:paraId="09F4AD60" w14:textId="77777777" w:rsidR="00FD4133" w:rsidRDefault="00FD4133" w:rsidP="00FD4133">
            <w:pPr>
              <w:ind w:firstLine="1"/>
              <w:jc w:val="center"/>
              <w:rPr>
                <w:color w:val="000000"/>
                <w:sz w:val="18"/>
                <w:szCs w:val="18"/>
              </w:rPr>
            </w:pPr>
            <w:r>
              <w:rPr>
                <w:color w:val="000000"/>
                <w:sz w:val="18"/>
                <w:szCs w:val="18"/>
              </w:rPr>
              <w:t>625.0</w:t>
            </w:r>
          </w:p>
        </w:tc>
        <w:tc>
          <w:tcPr>
            <w:tcW w:w="828" w:type="dxa"/>
            <w:tcBorders>
              <w:top w:val="nil"/>
              <w:left w:val="nil"/>
              <w:bottom w:val="single" w:sz="4" w:space="0" w:color="000000"/>
              <w:right w:val="single" w:sz="4" w:space="0" w:color="000000"/>
            </w:tcBorders>
            <w:shd w:val="clear" w:color="auto" w:fill="auto"/>
            <w:vAlign w:val="center"/>
          </w:tcPr>
          <w:p w14:paraId="0AABE35E" w14:textId="77777777" w:rsidR="00FD4133" w:rsidRDefault="00FD4133" w:rsidP="00FD4133">
            <w:pPr>
              <w:ind w:firstLine="1"/>
              <w:jc w:val="center"/>
              <w:rPr>
                <w:color w:val="000000"/>
                <w:sz w:val="18"/>
                <w:szCs w:val="18"/>
              </w:rPr>
            </w:pPr>
            <w:r>
              <w:rPr>
                <w:color w:val="000000"/>
                <w:sz w:val="18"/>
                <w:szCs w:val="18"/>
              </w:rPr>
              <w:t>1,250.0</w:t>
            </w:r>
          </w:p>
        </w:tc>
        <w:tc>
          <w:tcPr>
            <w:tcW w:w="828" w:type="dxa"/>
            <w:tcBorders>
              <w:top w:val="nil"/>
              <w:left w:val="nil"/>
              <w:bottom w:val="single" w:sz="4" w:space="0" w:color="000000"/>
              <w:right w:val="single" w:sz="4" w:space="0" w:color="000000"/>
            </w:tcBorders>
            <w:shd w:val="clear" w:color="auto" w:fill="auto"/>
            <w:vAlign w:val="center"/>
          </w:tcPr>
          <w:p w14:paraId="7F3E360E"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10ACBE09"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E0317FD" w14:textId="77777777" w:rsidR="00FD4133" w:rsidRDefault="00FD4133" w:rsidP="00FD4133">
            <w:pPr>
              <w:ind w:firstLine="1"/>
              <w:jc w:val="center"/>
              <w:rPr>
                <w:color w:val="000000"/>
                <w:sz w:val="18"/>
                <w:szCs w:val="18"/>
              </w:rPr>
            </w:pPr>
            <w:r>
              <w:rPr>
                <w:color w:val="000000"/>
                <w:sz w:val="18"/>
                <w:szCs w:val="18"/>
              </w:rPr>
              <w:t>-</w:t>
            </w:r>
          </w:p>
        </w:tc>
      </w:tr>
      <w:tr w:rsidR="00FD4133" w14:paraId="4DF667A3"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39D73C30" w14:textId="77777777" w:rsidR="00FD4133" w:rsidRDefault="00FD4133" w:rsidP="00FD4133">
            <w:pPr>
              <w:rPr>
                <w:color w:val="000000"/>
                <w:sz w:val="18"/>
                <w:szCs w:val="18"/>
              </w:rPr>
            </w:pPr>
            <w:r>
              <w:rPr>
                <w:color w:val="000000"/>
                <w:sz w:val="18"/>
                <w:szCs w:val="18"/>
              </w:rPr>
              <w:t>2.6.</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112CBF87" w14:textId="0696183A" w:rsidR="00FD4133" w:rsidRPr="003B77BE" w:rsidRDefault="000B5C6F" w:rsidP="00FD4133">
            <w:pPr>
              <w:rPr>
                <w:color w:val="000000"/>
                <w:sz w:val="18"/>
                <w:szCs w:val="18"/>
                <w:lang w:val="en-US"/>
              </w:rPr>
            </w:pPr>
            <w:r w:rsidRPr="003B77BE">
              <w:rPr>
                <w:color w:val="000000"/>
                <w:sz w:val="18"/>
                <w:szCs w:val="18"/>
                <w:lang w:val="en-US"/>
              </w:rPr>
              <w:t>Develop a comprehensive methodology and guidelines for detecting and investigating corruption crimes.</w:t>
            </w:r>
          </w:p>
        </w:tc>
        <w:tc>
          <w:tcPr>
            <w:tcW w:w="1048" w:type="dxa"/>
            <w:tcBorders>
              <w:top w:val="nil"/>
              <w:left w:val="nil"/>
              <w:bottom w:val="single" w:sz="4" w:space="0" w:color="000000"/>
              <w:right w:val="single" w:sz="4" w:space="0" w:color="000000"/>
            </w:tcBorders>
            <w:shd w:val="clear" w:color="auto" w:fill="auto"/>
            <w:vAlign w:val="center"/>
          </w:tcPr>
          <w:p w14:paraId="7CBC5975" w14:textId="2DCDA249"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60C0DF47" w14:textId="7C3FE375"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624297B5" w14:textId="77777777" w:rsidR="00FD4133" w:rsidRDefault="00FD4133" w:rsidP="00FD4133">
            <w:pPr>
              <w:ind w:firstLine="1"/>
              <w:jc w:val="center"/>
              <w:rPr>
                <w:color w:val="000000"/>
                <w:sz w:val="18"/>
                <w:szCs w:val="18"/>
              </w:rPr>
            </w:pPr>
            <w:r>
              <w:rPr>
                <w:color w:val="000000"/>
                <w:sz w:val="18"/>
                <w:szCs w:val="18"/>
              </w:rPr>
              <w:t>3,565.0</w:t>
            </w:r>
          </w:p>
        </w:tc>
        <w:tc>
          <w:tcPr>
            <w:tcW w:w="809" w:type="dxa"/>
            <w:tcBorders>
              <w:top w:val="nil"/>
              <w:left w:val="nil"/>
              <w:bottom w:val="single" w:sz="4" w:space="0" w:color="000000"/>
              <w:right w:val="single" w:sz="4" w:space="0" w:color="000000"/>
            </w:tcBorders>
            <w:shd w:val="clear" w:color="auto" w:fill="auto"/>
            <w:vAlign w:val="center"/>
          </w:tcPr>
          <w:p w14:paraId="2FC2F0B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4988C64" w14:textId="77777777" w:rsidR="00FD4133" w:rsidRDefault="00FD4133" w:rsidP="00FD4133">
            <w:pPr>
              <w:ind w:firstLine="1"/>
              <w:jc w:val="center"/>
              <w:rPr>
                <w:color w:val="000000"/>
                <w:sz w:val="18"/>
                <w:szCs w:val="18"/>
              </w:rPr>
            </w:pPr>
            <w:r>
              <w:rPr>
                <w:color w:val="000000"/>
                <w:sz w:val="18"/>
                <w:szCs w:val="18"/>
              </w:rPr>
              <w:t>3,125.0</w:t>
            </w:r>
          </w:p>
        </w:tc>
        <w:tc>
          <w:tcPr>
            <w:tcW w:w="828" w:type="dxa"/>
            <w:tcBorders>
              <w:top w:val="nil"/>
              <w:left w:val="nil"/>
              <w:bottom w:val="single" w:sz="4" w:space="0" w:color="000000"/>
              <w:right w:val="single" w:sz="4" w:space="0" w:color="000000"/>
            </w:tcBorders>
            <w:shd w:val="clear" w:color="auto" w:fill="auto"/>
            <w:vAlign w:val="center"/>
          </w:tcPr>
          <w:p w14:paraId="4B4ECD37" w14:textId="77777777" w:rsidR="00FD4133" w:rsidRDefault="00FD4133" w:rsidP="00FD4133">
            <w:pPr>
              <w:ind w:firstLine="1"/>
              <w:jc w:val="center"/>
              <w:rPr>
                <w:color w:val="000000"/>
                <w:sz w:val="18"/>
                <w:szCs w:val="18"/>
              </w:rPr>
            </w:pPr>
            <w:r>
              <w:rPr>
                <w:color w:val="000000"/>
                <w:sz w:val="18"/>
                <w:szCs w:val="18"/>
              </w:rPr>
              <w:t>220.0</w:t>
            </w:r>
          </w:p>
        </w:tc>
        <w:tc>
          <w:tcPr>
            <w:tcW w:w="855" w:type="dxa"/>
            <w:tcBorders>
              <w:top w:val="nil"/>
              <w:left w:val="nil"/>
              <w:bottom w:val="single" w:sz="4" w:space="0" w:color="000000"/>
              <w:right w:val="single" w:sz="4" w:space="0" w:color="000000"/>
            </w:tcBorders>
            <w:shd w:val="clear" w:color="auto" w:fill="auto"/>
            <w:vAlign w:val="center"/>
          </w:tcPr>
          <w:p w14:paraId="29239E9C" w14:textId="77777777" w:rsidR="00FD4133" w:rsidRDefault="00FD4133" w:rsidP="00FD4133">
            <w:pPr>
              <w:ind w:firstLine="1"/>
              <w:jc w:val="center"/>
              <w:rPr>
                <w:color w:val="000000"/>
                <w:sz w:val="18"/>
                <w:szCs w:val="18"/>
              </w:rPr>
            </w:pPr>
            <w:r>
              <w:rPr>
                <w:color w:val="000000"/>
                <w:sz w:val="18"/>
                <w:szCs w:val="18"/>
              </w:rPr>
              <w:t>220.0</w:t>
            </w:r>
          </w:p>
        </w:tc>
        <w:tc>
          <w:tcPr>
            <w:tcW w:w="827" w:type="dxa"/>
            <w:tcBorders>
              <w:top w:val="nil"/>
              <w:left w:val="nil"/>
              <w:bottom w:val="single" w:sz="4" w:space="0" w:color="000000"/>
              <w:right w:val="single" w:sz="8" w:space="0" w:color="000000"/>
            </w:tcBorders>
            <w:shd w:val="clear" w:color="auto" w:fill="auto"/>
            <w:vAlign w:val="center"/>
          </w:tcPr>
          <w:p w14:paraId="5688822A" w14:textId="77777777" w:rsidR="00FD4133" w:rsidRDefault="00FD4133" w:rsidP="00FD4133">
            <w:pPr>
              <w:ind w:firstLine="1"/>
              <w:jc w:val="center"/>
              <w:rPr>
                <w:color w:val="000000"/>
                <w:sz w:val="18"/>
                <w:szCs w:val="18"/>
              </w:rPr>
            </w:pPr>
            <w:r>
              <w:rPr>
                <w:color w:val="000000"/>
                <w:sz w:val="18"/>
                <w:szCs w:val="18"/>
              </w:rPr>
              <w:t>-</w:t>
            </w:r>
          </w:p>
        </w:tc>
      </w:tr>
      <w:tr w:rsidR="00FD4133" w14:paraId="3EAE994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00F2C504" w14:textId="77777777" w:rsidR="00FD4133" w:rsidRDefault="00FD4133" w:rsidP="00FD4133">
            <w:pPr>
              <w:rPr>
                <w:color w:val="000000"/>
                <w:sz w:val="18"/>
                <w:szCs w:val="18"/>
              </w:rPr>
            </w:pPr>
            <w:r>
              <w:rPr>
                <w:color w:val="000000"/>
                <w:sz w:val="18"/>
                <w:szCs w:val="18"/>
              </w:rPr>
              <w:t>2.7.</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C7CD409" w14:textId="592B13B5" w:rsidR="00FD4133" w:rsidRPr="003B77BE" w:rsidRDefault="000B5C6F" w:rsidP="00FD4133">
            <w:pPr>
              <w:rPr>
                <w:color w:val="000000"/>
                <w:sz w:val="18"/>
                <w:szCs w:val="18"/>
                <w:lang w:val="en-US"/>
              </w:rPr>
            </w:pPr>
            <w:r w:rsidRPr="003B77BE">
              <w:rPr>
                <w:color w:val="000000"/>
                <w:sz w:val="18"/>
                <w:szCs w:val="18"/>
                <w:lang w:val="en-US"/>
              </w:rPr>
              <w:t>Involve experts in economics, finance, and other necessary fields in the operations of anti-corruption law enforcement bodies.</w:t>
            </w:r>
          </w:p>
        </w:tc>
        <w:tc>
          <w:tcPr>
            <w:tcW w:w="1048" w:type="dxa"/>
            <w:tcBorders>
              <w:top w:val="nil"/>
              <w:left w:val="nil"/>
              <w:bottom w:val="single" w:sz="4" w:space="0" w:color="000000"/>
              <w:right w:val="single" w:sz="4" w:space="0" w:color="000000"/>
            </w:tcBorders>
            <w:shd w:val="clear" w:color="auto" w:fill="auto"/>
            <w:vAlign w:val="center"/>
          </w:tcPr>
          <w:p w14:paraId="5BDF5634" w14:textId="1D706A20"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21FAF4B7" w14:textId="13AE0ED0"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bottom"/>
          </w:tcPr>
          <w:p w14:paraId="338AD291" w14:textId="77777777" w:rsidR="00FD4133" w:rsidRDefault="00FD4133" w:rsidP="00FD4133">
            <w:pPr>
              <w:ind w:firstLine="1"/>
              <w:jc w:val="center"/>
              <w:rPr>
                <w:color w:val="000000"/>
                <w:sz w:val="18"/>
                <w:szCs w:val="18"/>
              </w:rPr>
            </w:pPr>
            <w:r>
              <w:rPr>
                <w:color w:val="000000"/>
                <w:sz w:val="18"/>
                <w:szCs w:val="18"/>
              </w:rPr>
              <w:t>66,125.0</w:t>
            </w:r>
          </w:p>
        </w:tc>
        <w:tc>
          <w:tcPr>
            <w:tcW w:w="809" w:type="dxa"/>
            <w:tcBorders>
              <w:top w:val="nil"/>
              <w:left w:val="nil"/>
              <w:bottom w:val="single" w:sz="4" w:space="0" w:color="000000"/>
              <w:right w:val="single" w:sz="4" w:space="0" w:color="000000"/>
            </w:tcBorders>
            <w:shd w:val="clear" w:color="auto" w:fill="auto"/>
            <w:vAlign w:val="center"/>
          </w:tcPr>
          <w:p w14:paraId="6FBCE674" w14:textId="77777777" w:rsidR="00FD4133" w:rsidRDefault="00FD4133" w:rsidP="00FD4133">
            <w:pPr>
              <w:ind w:firstLine="1"/>
              <w:jc w:val="center"/>
              <w:rPr>
                <w:color w:val="000000"/>
                <w:sz w:val="18"/>
                <w:szCs w:val="18"/>
              </w:rPr>
            </w:pPr>
            <w:r>
              <w:rPr>
                <w:color w:val="000000"/>
                <w:sz w:val="18"/>
                <w:szCs w:val="18"/>
              </w:rPr>
              <w:t xml:space="preserve">      -   </w:t>
            </w:r>
          </w:p>
        </w:tc>
        <w:tc>
          <w:tcPr>
            <w:tcW w:w="828" w:type="dxa"/>
            <w:tcBorders>
              <w:top w:val="nil"/>
              <w:left w:val="nil"/>
              <w:bottom w:val="single" w:sz="4" w:space="0" w:color="000000"/>
              <w:right w:val="single" w:sz="4" w:space="0" w:color="000000"/>
            </w:tcBorders>
            <w:shd w:val="clear" w:color="auto" w:fill="auto"/>
            <w:vAlign w:val="center"/>
          </w:tcPr>
          <w:p w14:paraId="3CE1F1EB" w14:textId="77777777" w:rsidR="00FD4133" w:rsidRDefault="00FD4133" w:rsidP="00FD4133">
            <w:pPr>
              <w:ind w:firstLine="1"/>
              <w:jc w:val="center"/>
              <w:rPr>
                <w:color w:val="000000"/>
                <w:sz w:val="18"/>
                <w:szCs w:val="18"/>
              </w:rPr>
            </w:pPr>
            <w:r>
              <w:rPr>
                <w:color w:val="000000"/>
                <w:sz w:val="18"/>
                <w:szCs w:val="18"/>
              </w:rPr>
              <w:t xml:space="preserve">         -   </w:t>
            </w:r>
          </w:p>
        </w:tc>
        <w:tc>
          <w:tcPr>
            <w:tcW w:w="828" w:type="dxa"/>
            <w:tcBorders>
              <w:top w:val="nil"/>
              <w:left w:val="nil"/>
              <w:bottom w:val="single" w:sz="4" w:space="0" w:color="000000"/>
              <w:right w:val="single" w:sz="4" w:space="0" w:color="000000"/>
            </w:tcBorders>
            <w:shd w:val="clear" w:color="auto" w:fill="auto"/>
            <w:vAlign w:val="center"/>
          </w:tcPr>
          <w:p w14:paraId="430A8EED" w14:textId="77777777" w:rsidR="00FD4133" w:rsidRDefault="00FD4133" w:rsidP="00FD4133">
            <w:pPr>
              <w:ind w:firstLine="1"/>
              <w:jc w:val="center"/>
              <w:rPr>
                <w:color w:val="000000"/>
                <w:sz w:val="18"/>
                <w:szCs w:val="18"/>
              </w:rPr>
            </w:pPr>
            <w:r>
              <w:rPr>
                <w:color w:val="000000"/>
                <w:sz w:val="18"/>
                <w:szCs w:val="18"/>
              </w:rPr>
              <w:t xml:space="preserve">     8,625.0 </w:t>
            </w:r>
          </w:p>
        </w:tc>
        <w:tc>
          <w:tcPr>
            <w:tcW w:w="855" w:type="dxa"/>
            <w:tcBorders>
              <w:top w:val="nil"/>
              <w:left w:val="nil"/>
              <w:bottom w:val="single" w:sz="4" w:space="0" w:color="000000"/>
              <w:right w:val="single" w:sz="4" w:space="0" w:color="000000"/>
            </w:tcBorders>
            <w:shd w:val="clear" w:color="auto" w:fill="auto"/>
            <w:vAlign w:val="center"/>
          </w:tcPr>
          <w:p w14:paraId="0719E9AD" w14:textId="77777777" w:rsidR="00FD4133" w:rsidRDefault="00FD4133" w:rsidP="00FD4133">
            <w:pPr>
              <w:ind w:firstLine="1"/>
              <w:jc w:val="center"/>
              <w:rPr>
                <w:color w:val="000000"/>
                <w:sz w:val="18"/>
                <w:szCs w:val="18"/>
              </w:rPr>
            </w:pPr>
            <w:r>
              <w:rPr>
                <w:color w:val="000000"/>
                <w:sz w:val="18"/>
                <w:szCs w:val="18"/>
              </w:rPr>
              <w:t xml:space="preserve">   28,750.0 </w:t>
            </w:r>
          </w:p>
        </w:tc>
        <w:tc>
          <w:tcPr>
            <w:tcW w:w="827" w:type="dxa"/>
            <w:tcBorders>
              <w:top w:val="nil"/>
              <w:left w:val="nil"/>
              <w:bottom w:val="single" w:sz="4" w:space="0" w:color="000000"/>
              <w:right w:val="single" w:sz="8" w:space="0" w:color="000000"/>
            </w:tcBorders>
            <w:shd w:val="clear" w:color="auto" w:fill="auto"/>
            <w:vAlign w:val="center"/>
          </w:tcPr>
          <w:p w14:paraId="08264195" w14:textId="77777777" w:rsidR="00FD4133" w:rsidRDefault="00FD4133" w:rsidP="00FD4133">
            <w:pPr>
              <w:ind w:firstLine="1"/>
              <w:jc w:val="center"/>
              <w:rPr>
                <w:color w:val="000000"/>
                <w:sz w:val="18"/>
                <w:szCs w:val="18"/>
              </w:rPr>
            </w:pPr>
            <w:r>
              <w:rPr>
                <w:color w:val="000000"/>
                <w:sz w:val="18"/>
                <w:szCs w:val="18"/>
              </w:rPr>
              <w:t xml:space="preserve">  28,750.0 </w:t>
            </w:r>
          </w:p>
        </w:tc>
      </w:tr>
      <w:tr w:rsidR="00FD4133" w14:paraId="09BBB7D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4B3B9382" w14:textId="77777777" w:rsidR="00FD4133" w:rsidRDefault="00FD4133" w:rsidP="00FD4133">
            <w:pPr>
              <w:rPr>
                <w:color w:val="000000"/>
                <w:sz w:val="18"/>
                <w:szCs w:val="18"/>
              </w:rPr>
            </w:pPr>
            <w:r>
              <w:rPr>
                <w:color w:val="000000"/>
                <w:sz w:val="18"/>
                <w:szCs w:val="18"/>
              </w:rPr>
              <w:t>2.8.</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4796C415" w14:textId="0F98F536" w:rsidR="00FD4133" w:rsidRPr="003B77BE" w:rsidRDefault="000B5C6F" w:rsidP="00FD4133">
            <w:pPr>
              <w:rPr>
                <w:color w:val="000000"/>
                <w:sz w:val="18"/>
                <w:szCs w:val="18"/>
                <w:lang w:val="en-US"/>
              </w:rPr>
            </w:pPr>
            <w:r w:rsidRPr="003B77BE">
              <w:rPr>
                <w:color w:val="000000"/>
                <w:sz w:val="18"/>
                <w:szCs w:val="18"/>
                <w:lang w:val="en-US"/>
              </w:rPr>
              <w:t>Conduct trainings for judges of anti-corruption courts.</w:t>
            </w:r>
          </w:p>
        </w:tc>
        <w:tc>
          <w:tcPr>
            <w:tcW w:w="1048" w:type="dxa"/>
            <w:tcBorders>
              <w:top w:val="nil"/>
              <w:left w:val="nil"/>
              <w:bottom w:val="single" w:sz="4" w:space="0" w:color="000000"/>
              <w:right w:val="single" w:sz="4" w:space="0" w:color="000000"/>
            </w:tcBorders>
            <w:shd w:val="clear" w:color="auto" w:fill="auto"/>
            <w:vAlign w:val="center"/>
          </w:tcPr>
          <w:p w14:paraId="7DED3C02" w14:textId="3D51D705"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11240587" w14:textId="3626C57E"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2DF4B5A1"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FE8B410"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D5083B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4DA866F"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E642092"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2426F7C" w14:textId="77777777" w:rsidR="00FD4133" w:rsidRDefault="00FD4133" w:rsidP="00FD4133">
            <w:pPr>
              <w:ind w:firstLine="1"/>
              <w:jc w:val="center"/>
              <w:rPr>
                <w:color w:val="000000"/>
                <w:sz w:val="18"/>
                <w:szCs w:val="18"/>
              </w:rPr>
            </w:pPr>
            <w:r>
              <w:rPr>
                <w:color w:val="000000"/>
                <w:sz w:val="18"/>
                <w:szCs w:val="18"/>
              </w:rPr>
              <w:t>-</w:t>
            </w:r>
          </w:p>
        </w:tc>
      </w:tr>
      <w:tr w:rsidR="00FD4133" w14:paraId="634237F5"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0188C478" w14:textId="77777777" w:rsidR="00FD4133" w:rsidRDefault="00FD4133" w:rsidP="00FD4133">
            <w:pPr>
              <w:rPr>
                <w:color w:val="000000"/>
                <w:sz w:val="18"/>
                <w:szCs w:val="18"/>
              </w:rPr>
            </w:pPr>
            <w:r>
              <w:rPr>
                <w:color w:val="000000"/>
                <w:sz w:val="18"/>
                <w:szCs w:val="18"/>
              </w:rPr>
              <w:t>2.9.</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6E5F1C1" w14:textId="5AD87DC0" w:rsidR="00FD4133" w:rsidRPr="003B77BE" w:rsidRDefault="000B5C6F" w:rsidP="00FD4133">
            <w:pPr>
              <w:rPr>
                <w:color w:val="000000"/>
                <w:sz w:val="18"/>
                <w:szCs w:val="18"/>
                <w:lang w:val="en-US"/>
              </w:rPr>
            </w:pPr>
            <w:r w:rsidRPr="003B77BE">
              <w:rPr>
                <w:color w:val="000000"/>
                <w:sz w:val="18"/>
                <w:szCs w:val="18"/>
                <w:lang w:val="en-US"/>
              </w:rPr>
              <w:t xml:space="preserve">Develop methodological guidelines for specialized anti-corruption courts and judges to handle specific cases of confiscating illicit assets and investigating corruption </w:t>
            </w:r>
            <w:r w:rsidRPr="003B77BE">
              <w:rPr>
                <w:color w:val="000000"/>
                <w:sz w:val="18"/>
                <w:szCs w:val="18"/>
                <w:lang w:val="en-US"/>
              </w:rPr>
              <w:lastRenderedPageBreak/>
              <w:t>crimes.</w:t>
            </w:r>
          </w:p>
        </w:tc>
        <w:tc>
          <w:tcPr>
            <w:tcW w:w="1048" w:type="dxa"/>
            <w:tcBorders>
              <w:top w:val="nil"/>
              <w:left w:val="nil"/>
              <w:bottom w:val="single" w:sz="4" w:space="0" w:color="000000"/>
              <w:right w:val="single" w:sz="4" w:space="0" w:color="000000"/>
            </w:tcBorders>
            <w:shd w:val="clear" w:color="auto" w:fill="auto"/>
            <w:vAlign w:val="center"/>
          </w:tcPr>
          <w:p w14:paraId="6E7861DD" w14:textId="6CC0EE99" w:rsidR="00FD4133" w:rsidRPr="0059643E" w:rsidRDefault="00DF5B52" w:rsidP="00FD4133">
            <w:pPr>
              <w:ind w:firstLine="1"/>
              <w:rPr>
                <w:color w:val="000000"/>
                <w:sz w:val="16"/>
                <w:szCs w:val="16"/>
                <w:lang w:val="en-US"/>
              </w:rPr>
            </w:pPr>
            <w:r w:rsidRPr="0059643E">
              <w:rPr>
                <w:color w:val="000000"/>
                <w:sz w:val="16"/>
                <w:szCs w:val="16"/>
                <w:lang w:val="en-US"/>
              </w:rPr>
              <w:lastRenderedPageBreak/>
              <w:t>MoJ</w:t>
            </w:r>
          </w:p>
        </w:tc>
        <w:tc>
          <w:tcPr>
            <w:tcW w:w="1168" w:type="dxa"/>
            <w:tcBorders>
              <w:top w:val="nil"/>
              <w:left w:val="nil"/>
              <w:bottom w:val="single" w:sz="4" w:space="0" w:color="000000"/>
              <w:right w:val="single" w:sz="8" w:space="0" w:color="000000"/>
            </w:tcBorders>
            <w:shd w:val="clear" w:color="auto" w:fill="auto"/>
            <w:vAlign w:val="center"/>
          </w:tcPr>
          <w:p w14:paraId="1B4F3E1E" w14:textId="65A3D4F2"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4A0ECEDA" w14:textId="77777777" w:rsidR="00FD4133" w:rsidRDefault="00FD4133" w:rsidP="00FD4133">
            <w:pPr>
              <w:ind w:firstLine="1"/>
              <w:jc w:val="center"/>
              <w:rPr>
                <w:color w:val="000000"/>
                <w:sz w:val="18"/>
                <w:szCs w:val="18"/>
              </w:rPr>
            </w:pPr>
            <w:r>
              <w:rPr>
                <w:color w:val="000000"/>
                <w:sz w:val="18"/>
                <w:szCs w:val="18"/>
              </w:rPr>
              <w:t>3,750.0</w:t>
            </w:r>
          </w:p>
        </w:tc>
        <w:tc>
          <w:tcPr>
            <w:tcW w:w="809" w:type="dxa"/>
            <w:tcBorders>
              <w:top w:val="nil"/>
              <w:left w:val="nil"/>
              <w:bottom w:val="single" w:sz="4" w:space="0" w:color="000000"/>
              <w:right w:val="single" w:sz="4" w:space="0" w:color="000000"/>
            </w:tcBorders>
            <w:shd w:val="clear" w:color="auto" w:fill="auto"/>
            <w:vAlign w:val="center"/>
          </w:tcPr>
          <w:p w14:paraId="352265C0"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3A64774" w14:textId="77777777" w:rsidR="00FD4133" w:rsidRDefault="00FD4133" w:rsidP="00FD4133">
            <w:pPr>
              <w:ind w:firstLine="1"/>
              <w:jc w:val="center"/>
              <w:rPr>
                <w:color w:val="000000"/>
                <w:sz w:val="18"/>
                <w:szCs w:val="18"/>
              </w:rPr>
            </w:pPr>
            <w:r>
              <w:rPr>
                <w:color w:val="000000"/>
                <w:sz w:val="18"/>
                <w:szCs w:val="18"/>
              </w:rPr>
              <w:t>1,875.0</w:t>
            </w:r>
          </w:p>
        </w:tc>
        <w:tc>
          <w:tcPr>
            <w:tcW w:w="828" w:type="dxa"/>
            <w:tcBorders>
              <w:top w:val="nil"/>
              <w:left w:val="nil"/>
              <w:bottom w:val="single" w:sz="4" w:space="0" w:color="000000"/>
              <w:right w:val="single" w:sz="4" w:space="0" w:color="000000"/>
            </w:tcBorders>
            <w:shd w:val="clear" w:color="auto" w:fill="auto"/>
            <w:vAlign w:val="center"/>
          </w:tcPr>
          <w:p w14:paraId="1D0FD24F" w14:textId="77777777" w:rsidR="00FD4133" w:rsidRDefault="00FD4133" w:rsidP="00FD4133">
            <w:pPr>
              <w:ind w:firstLine="1"/>
              <w:jc w:val="center"/>
              <w:rPr>
                <w:color w:val="000000"/>
                <w:sz w:val="18"/>
                <w:szCs w:val="18"/>
              </w:rPr>
            </w:pPr>
            <w:r>
              <w:rPr>
                <w:color w:val="000000"/>
                <w:sz w:val="18"/>
                <w:szCs w:val="18"/>
              </w:rPr>
              <w:t>1,875.0</w:t>
            </w:r>
          </w:p>
        </w:tc>
        <w:tc>
          <w:tcPr>
            <w:tcW w:w="855" w:type="dxa"/>
            <w:tcBorders>
              <w:top w:val="nil"/>
              <w:left w:val="nil"/>
              <w:bottom w:val="single" w:sz="4" w:space="0" w:color="000000"/>
              <w:right w:val="single" w:sz="4" w:space="0" w:color="000000"/>
            </w:tcBorders>
            <w:shd w:val="clear" w:color="auto" w:fill="auto"/>
            <w:vAlign w:val="center"/>
          </w:tcPr>
          <w:p w14:paraId="0303D7C7"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5798DD0" w14:textId="77777777" w:rsidR="00FD4133" w:rsidRDefault="00FD4133" w:rsidP="00FD4133">
            <w:pPr>
              <w:ind w:firstLine="1"/>
              <w:jc w:val="center"/>
              <w:rPr>
                <w:color w:val="000000"/>
                <w:sz w:val="18"/>
                <w:szCs w:val="18"/>
              </w:rPr>
            </w:pPr>
            <w:r>
              <w:rPr>
                <w:color w:val="000000"/>
                <w:sz w:val="18"/>
                <w:szCs w:val="18"/>
              </w:rPr>
              <w:t>-</w:t>
            </w:r>
          </w:p>
        </w:tc>
      </w:tr>
      <w:tr w:rsidR="00FD4133" w14:paraId="6D3DC76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7E69A936" w14:textId="77777777" w:rsidR="00FD4133" w:rsidRDefault="00FD4133" w:rsidP="00FD4133">
            <w:pPr>
              <w:rPr>
                <w:color w:val="000000"/>
                <w:sz w:val="18"/>
                <w:szCs w:val="18"/>
              </w:rPr>
            </w:pPr>
            <w:r>
              <w:rPr>
                <w:color w:val="000000"/>
                <w:sz w:val="18"/>
                <w:szCs w:val="18"/>
              </w:rPr>
              <w:t>2.10.</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68D7C72" w14:textId="2AFC3C4D" w:rsidR="00FD4133" w:rsidRPr="003B77BE" w:rsidRDefault="000B5C6F" w:rsidP="00FD4133">
            <w:pPr>
              <w:rPr>
                <w:color w:val="000000"/>
                <w:sz w:val="18"/>
                <w:szCs w:val="18"/>
                <w:lang w:val="en-US"/>
              </w:rPr>
            </w:pPr>
            <w:r w:rsidRPr="003B77BE">
              <w:rPr>
                <w:color w:val="000000"/>
                <w:sz w:val="18"/>
                <w:szCs w:val="18"/>
                <w:lang w:val="en-US"/>
              </w:rPr>
              <w:t>Involve experts in economics and other required fields in the work of anti-corruption courts.</w:t>
            </w:r>
          </w:p>
        </w:tc>
        <w:tc>
          <w:tcPr>
            <w:tcW w:w="1048" w:type="dxa"/>
            <w:tcBorders>
              <w:top w:val="nil"/>
              <w:left w:val="nil"/>
              <w:bottom w:val="single" w:sz="4" w:space="0" w:color="000000"/>
              <w:right w:val="single" w:sz="4" w:space="0" w:color="000000"/>
            </w:tcBorders>
            <w:shd w:val="clear" w:color="auto" w:fill="auto"/>
            <w:vAlign w:val="center"/>
          </w:tcPr>
          <w:p w14:paraId="6CEBF6C1" w14:textId="30E92178" w:rsidR="00FD4133" w:rsidRPr="0059643E" w:rsidRDefault="00DF5B52" w:rsidP="00FD4133">
            <w:pPr>
              <w:ind w:firstLine="1"/>
              <w:rPr>
                <w:color w:val="000000"/>
                <w:sz w:val="16"/>
                <w:szCs w:val="16"/>
                <w:lang w:val="en-US"/>
              </w:rPr>
            </w:pPr>
            <w:r w:rsidRPr="0059643E">
              <w:rPr>
                <w:color w:val="000000"/>
                <w:sz w:val="16"/>
                <w:szCs w:val="16"/>
                <w:lang w:val="en-US"/>
              </w:rPr>
              <w:t>SJC</w:t>
            </w:r>
          </w:p>
        </w:tc>
        <w:tc>
          <w:tcPr>
            <w:tcW w:w="1168" w:type="dxa"/>
            <w:tcBorders>
              <w:top w:val="nil"/>
              <w:left w:val="nil"/>
              <w:bottom w:val="single" w:sz="4" w:space="0" w:color="000000"/>
              <w:right w:val="single" w:sz="8" w:space="0" w:color="000000"/>
            </w:tcBorders>
            <w:shd w:val="clear" w:color="auto" w:fill="auto"/>
            <w:vAlign w:val="center"/>
          </w:tcPr>
          <w:p w14:paraId="3366460C" w14:textId="36ECF2D3"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7599FE9E" w14:textId="77777777" w:rsidR="00FD4133" w:rsidRDefault="00FD4133" w:rsidP="00FD4133">
            <w:pPr>
              <w:ind w:firstLine="1"/>
              <w:jc w:val="center"/>
              <w:rPr>
                <w:color w:val="000000"/>
                <w:sz w:val="18"/>
                <w:szCs w:val="18"/>
              </w:rPr>
            </w:pPr>
            <w:r>
              <w:rPr>
                <w:color w:val="000000"/>
                <w:sz w:val="18"/>
                <w:szCs w:val="18"/>
              </w:rPr>
              <w:t>14,375.0</w:t>
            </w:r>
          </w:p>
        </w:tc>
        <w:tc>
          <w:tcPr>
            <w:tcW w:w="809" w:type="dxa"/>
            <w:tcBorders>
              <w:top w:val="nil"/>
              <w:left w:val="nil"/>
              <w:bottom w:val="single" w:sz="4" w:space="0" w:color="000000"/>
              <w:right w:val="single" w:sz="4" w:space="0" w:color="000000"/>
            </w:tcBorders>
            <w:shd w:val="clear" w:color="auto" w:fill="auto"/>
            <w:vAlign w:val="center"/>
          </w:tcPr>
          <w:p w14:paraId="2FC9DF72"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E8DEF8E"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62BFDF1" w14:textId="77777777" w:rsidR="00FD4133" w:rsidRDefault="00FD4133" w:rsidP="00FD4133">
            <w:pPr>
              <w:ind w:firstLine="1"/>
              <w:jc w:val="center"/>
              <w:rPr>
                <w:color w:val="000000"/>
                <w:sz w:val="18"/>
                <w:szCs w:val="18"/>
              </w:rPr>
            </w:pPr>
            <w:r>
              <w:rPr>
                <w:color w:val="000000"/>
                <w:sz w:val="18"/>
                <w:szCs w:val="18"/>
              </w:rPr>
              <w:t>2,875.0</w:t>
            </w:r>
          </w:p>
        </w:tc>
        <w:tc>
          <w:tcPr>
            <w:tcW w:w="855" w:type="dxa"/>
            <w:tcBorders>
              <w:top w:val="nil"/>
              <w:left w:val="nil"/>
              <w:bottom w:val="single" w:sz="4" w:space="0" w:color="000000"/>
              <w:right w:val="single" w:sz="4" w:space="0" w:color="000000"/>
            </w:tcBorders>
            <w:shd w:val="clear" w:color="auto" w:fill="auto"/>
            <w:vAlign w:val="center"/>
          </w:tcPr>
          <w:p w14:paraId="70B9DAFE" w14:textId="77777777" w:rsidR="00FD4133" w:rsidRDefault="00FD4133" w:rsidP="00FD4133">
            <w:pPr>
              <w:ind w:firstLine="1"/>
              <w:jc w:val="center"/>
              <w:rPr>
                <w:color w:val="000000"/>
                <w:sz w:val="18"/>
                <w:szCs w:val="18"/>
              </w:rPr>
            </w:pPr>
            <w:r>
              <w:rPr>
                <w:color w:val="000000"/>
                <w:sz w:val="18"/>
                <w:szCs w:val="18"/>
              </w:rPr>
              <w:t>5,750.0</w:t>
            </w:r>
          </w:p>
        </w:tc>
        <w:tc>
          <w:tcPr>
            <w:tcW w:w="827" w:type="dxa"/>
            <w:tcBorders>
              <w:top w:val="nil"/>
              <w:left w:val="nil"/>
              <w:bottom w:val="single" w:sz="4" w:space="0" w:color="000000"/>
              <w:right w:val="single" w:sz="8" w:space="0" w:color="000000"/>
            </w:tcBorders>
            <w:shd w:val="clear" w:color="auto" w:fill="auto"/>
            <w:vAlign w:val="center"/>
          </w:tcPr>
          <w:p w14:paraId="25133750" w14:textId="77777777" w:rsidR="00FD4133" w:rsidRDefault="00FD4133" w:rsidP="00FD4133">
            <w:pPr>
              <w:ind w:firstLine="1"/>
              <w:jc w:val="center"/>
              <w:rPr>
                <w:color w:val="000000"/>
                <w:sz w:val="18"/>
                <w:szCs w:val="18"/>
              </w:rPr>
            </w:pPr>
            <w:r>
              <w:rPr>
                <w:color w:val="000000"/>
                <w:sz w:val="18"/>
                <w:szCs w:val="18"/>
              </w:rPr>
              <w:t>5,750.0</w:t>
            </w:r>
          </w:p>
        </w:tc>
      </w:tr>
      <w:tr w:rsidR="00FD4133" w14:paraId="19B33546"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7617EEB1" w14:textId="77777777" w:rsidR="00FD4133" w:rsidRDefault="00FD4133" w:rsidP="00FD4133">
            <w:pPr>
              <w:rPr>
                <w:color w:val="000000"/>
                <w:sz w:val="18"/>
                <w:szCs w:val="18"/>
              </w:rPr>
            </w:pPr>
            <w:r>
              <w:rPr>
                <w:color w:val="000000"/>
                <w:sz w:val="18"/>
                <w:szCs w:val="18"/>
              </w:rPr>
              <w:t>2.11.</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0F2CFDB5" w14:textId="1AECE2A4" w:rsidR="00FD4133" w:rsidRPr="003B77BE" w:rsidRDefault="000B5C6F" w:rsidP="00FD4133">
            <w:pPr>
              <w:rPr>
                <w:color w:val="000000"/>
                <w:sz w:val="18"/>
                <w:szCs w:val="18"/>
                <w:lang w:val="en-US"/>
              </w:rPr>
            </w:pPr>
            <w:r w:rsidRPr="003B77BE">
              <w:rPr>
                <w:color w:val="000000"/>
                <w:sz w:val="18"/>
                <w:szCs w:val="18"/>
                <w:lang w:val="en-US"/>
              </w:rPr>
              <w:t>Establish a unified corruption crime statistics system and upgrade current mechanisms.</w:t>
            </w:r>
          </w:p>
        </w:tc>
        <w:tc>
          <w:tcPr>
            <w:tcW w:w="1048" w:type="dxa"/>
            <w:tcBorders>
              <w:top w:val="nil"/>
              <w:left w:val="nil"/>
              <w:bottom w:val="single" w:sz="4" w:space="0" w:color="000000"/>
              <w:right w:val="single" w:sz="4" w:space="0" w:color="000000"/>
            </w:tcBorders>
            <w:shd w:val="clear" w:color="auto" w:fill="auto"/>
            <w:vAlign w:val="center"/>
          </w:tcPr>
          <w:p w14:paraId="4C0DB08A" w14:textId="64B33F87" w:rsidR="00FD4133" w:rsidRPr="0059643E" w:rsidRDefault="00DF5B52" w:rsidP="00FD4133">
            <w:pPr>
              <w:ind w:firstLine="1"/>
              <w:rPr>
                <w:color w:val="000000"/>
                <w:sz w:val="16"/>
                <w:szCs w:val="16"/>
                <w:lang w:val="en-US"/>
              </w:rPr>
            </w:pPr>
            <w:r w:rsidRPr="0059643E">
              <w:rPr>
                <w:color w:val="000000"/>
                <w:sz w:val="16"/>
                <w:szCs w:val="16"/>
                <w:lang w:val="en-US"/>
              </w:rPr>
              <w:t>MoJ</w:t>
            </w:r>
            <w:r w:rsidR="00FD4133" w:rsidRPr="0059643E">
              <w:rPr>
                <w:color w:val="000000"/>
                <w:sz w:val="16"/>
                <w:szCs w:val="16"/>
                <w:lang w:val="en-US"/>
              </w:rPr>
              <w:t xml:space="preserve">, </w:t>
            </w:r>
            <w:r w:rsidRPr="0059643E">
              <w:rPr>
                <w:color w:val="000000"/>
                <w:sz w:val="16"/>
                <w:szCs w:val="16"/>
                <w:lang w:val="en-US"/>
              </w:rPr>
              <w:t>SJC</w:t>
            </w:r>
            <w:r w:rsidR="00FD4133" w:rsidRPr="0059643E">
              <w:rPr>
                <w:color w:val="000000"/>
                <w:sz w:val="16"/>
                <w:szCs w:val="16"/>
                <w:lang w:val="en-US"/>
              </w:rPr>
              <w:t xml:space="preserve"> </w:t>
            </w:r>
          </w:p>
        </w:tc>
        <w:tc>
          <w:tcPr>
            <w:tcW w:w="1168" w:type="dxa"/>
            <w:tcBorders>
              <w:top w:val="nil"/>
              <w:left w:val="nil"/>
              <w:bottom w:val="single" w:sz="4" w:space="0" w:color="000000"/>
              <w:right w:val="single" w:sz="8" w:space="0" w:color="000000"/>
            </w:tcBorders>
            <w:shd w:val="clear" w:color="auto" w:fill="auto"/>
            <w:vAlign w:val="center"/>
          </w:tcPr>
          <w:p w14:paraId="443A8948" w14:textId="2F9D7B07"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14B15F42" w14:textId="77777777" w:rsidR="00FD4133" w:rsidRDefault="00FD4133" w:rsidP="00FD4133">
            <w:pPr>
              <w:ind w:firstLine="1"/>
              <w:jc w:val="center"/>
              <w:rPr>
                <w:color w:val="000000"/>
                <w:sz w:val="18"/>
                <w:szCs w:val="18"/>
              </w:rPr>
            </w:pPr>
            <w:r>
              <w:rPr>
                <w:color w:val="000000"/>
                <w:sz w:val="18"/>
                <w:szCs w:val="18"/>
              </w:rPr>
              <w:t>23,750.0</w:t>
            </w:r>
          </w:p>
        </w:tc>
        <w:tc>
          <w:tcPr>
            <w:tcW w:w="809" w:type="dxa"/>
            <w:tcBorders>
              <w:top w:val="nil"/>
              <w:left w:val="nil"/>
              <w:bottom w:val="single" w:sz="4" w:space="0" w:color="000000"/>
              <w:right w:val="single" w:sz="4" w:space="0" w:color="000000"/>
            </w:tcBorders>
            <w:shd w:val="clear" w:color="auto" w:fill="auto"/>
            <w:vAlign w:val="center"/>
          </w:tcPr>
          <w:p w14:paraId="73A0211E"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1237A4D"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917C64C" w14:textId="77777777" w:rsidR="00FD4133" w:rsidRDefault="00FD4133" w:rsidP="00FD4133">
            <w:pPr>
              <w:ind w:firstLine="1"/>
              <w:jc w:val="center"/>
              <w:rPr>
                <w:color w:val="000000"/>
                <w:sz w:val="18"/>
                <w:szCs w:val="18"/>
              </w:rPr>
            </w:pPr>
            <w:r>
              <w:rPr>
                <w:color w:val="000000"/>
                <w:sz w:val="18"/>
                <w:szCs w:val="18"/>
              </w:rPr>
              <w:t>3,750.0</w:t>
            </w:r>
          </w:p>
        </w:tc>
        <w:tc>
          <w:tcPr>
            <w:tcW w:w="855" w:type="dxa"/>
            <w:tcBorders>
              <w:top w:val="nil"/>
              <w:left w:val="nil"/>
              <w:bottom w:val="single" w:sz="4" w:space="0" w:color="000000"/>
              <w:right w:val="single" w:sz="4" w:space="0" w:color="000000"/>
            </w:tcBorders>
            <w:shd w:val="clear" w:color="auto" w:fill="auto"/>
            <w:vAlign w:val="center"/>
          </w:tcPr>
          <w:p w14:paraId="101F21C9" w14:textId="77777777" w:rsidR="00FD4133" w:rsidRDefault="00FD4133" w:rsidP="00FD4133">
            <w:pPr>
              <w:ind w:firstLine="1"/>
              <w:jc w:val="center"/>
              <w:rPr>
                <w:color w:val="000000"/>
                <w:sz w:val="18"/>
                <w:szCs w:val="18"/>
              </w:rPr>
            </w:pPr>
            <w:r>
              <w:rPr>
                <w:color w:val="000000"/>
                <w:sz w:val="18"/>
                <w:szCs w:val="18"/>
              </w:rPr>
              <w:t>20,000.0</w:t>
            </w:r>
          </w:p>
        </w:tc>
        <w:tc>
          <w:tcPr>
            <w:tcW w:w="827" w:type="dxa"/>
            <w:tcBorders>
              <w:top w:val="nil"/>
              <w:left w:val="nil"/>
              <w:bottom w:val="single" w:sz="4" w:space="0" w:color="000000"/>
              <w:right w:val="single" w:sz="8" w:space="0" w:color="000000"/>
            </w:tcBorders>
            <w:shd w:val="clear" w:color="auto" w:fill="auto"/>
            <w:vAlign w:val="center"/>
          </w:tcPr>
          <w:p w14:paraId="155FDD23" w14:textId="77777777" w:rsidR="00FD4133" w:rsidRDefault="00FD4133" w:rsidP="00FD4133">
            <w:pPr>
              <w:ind w:firstLine="1"/>
              <w:jc w:val="center"/>
              <w:rPr>
                <w:color w:val="000000"/>
                <w:sz w:val="18"/>
                <w:szCs w:val="18"/>
              </w:rPr>
            </w:pPr>
            <w:r>
              <w:rPr>
                <w:color w:val="000000"/>
                <w:sz w:val="18"/>
                <w:szCs w:val="18"/>
              </w:rPr>
              <w:t>-</w:t>
            </w:r>
          </w:p>
        </w:tc>
      </w:tr>
      <w:tr w:rsidR="00FD4133" w14:paraId="78775D3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0B0F82B1" w14:textId="77777777" w:rsidR="00FD4133" w:rsidRDefault="00FD4133" w:rsidP="00FD4133">
            <w:pPr>
              <w:rPr>
                <w:color w:val="000000"/>
                <w:sz w:val="18"/>
                <w:szCs w:val="18"/>
              </w:rPr>
            </w:pPr>
            <w:r>
              <w:rPr>
                <w:color w:val="000000"/>
                <w:sz w:val="18"/>
                <w:szCs w:val="18"/>
              </w:rPr>
              <w:t>2.12.</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6D1585FB" w14:textId="5D2F23A9" w:rsidR="00FD4133" w:rsidRPr="003B77BE" w:rsidRDefault="000B5C6F" w:rsidP="00FD4133">
            <w:pPr>
              <w:rPr>
                <w:color w:val="000000"/>
                <w:sz w:val="18"/>
                <w:szCs w:val="18"/>
                <w:lang w:val="en-US"/>
              </w:rPr>
            </w:pPr>
            <w:r w:rsidRPr="003B77BE">
              <w:rPr>
                <w:color w:val="000000"/>
                <w:sz w:val="18"/>
                <w:szCs w:val="18"/>
                <w:lang w:val="en-US"/>
              </w:rPr>
              <w:t>Incorporate topics on preventing and combating corruption in the education and training programs for judges and judicial candidates.</w:t>
            </w:r>
          </w:p>
        </w:tc>
        <w:tc>
          <w:tcPr>
            <w:tcW w:w="1048" w:type="dxa"/>
            <w:tcBorders>
              <w:top w:val="nil"/>
              <w:left w:val="nil"/>
              <w:bottom w:val="single" w:sz="4" w:space="0" w:color="000000"/>
              <w:right w:val="single" w:sz="4" w:space="0" w:color="000000"/>
            </w:tcBorders>
            <w:shd w:val="clear" w:color="auto" w:fill="auto"/>
            <w:vAlign w:val="center"/>
          </w:tcPr>
          <w:p w14:paraId="6DC1EB89" w14:textId="1348CF90" w:rsidR="00FD4133" w:rsidRPr="0059643E" w:rsidRDefault="00DF5B52" w:rsidP="00FD4133">
            <w:pPr>
              <w:ind w:firstLine="1"/>
              <w:rPr>
                <w:color w:val="000000"/>
                <w:sz w:val="16"/>
                <w:szCs w:val="16"/>
                <w:lang w:val="en-US"/>
              </w:rPr>
            </w:pPr>
            <w:r w:rsidRPr="0059643E">
              <w:rPr>
                <w:color w:val="000000"/>
                <w:sz w:val="16"/>
                <w:szCs w:val="16"/>
                <w:lang w:val="en-US"/>
              </w:rPr>
              <w:t>MoJ</w:t>
            </w:r>
            <w:r w:rsidR="00FD4133" w:rsidRPr="0059643E">
              <w:rPr>
                <w:color w:val="000000"/>
                <w:sz w:val="16"/>
                <w:szCs w:val="16"/>
                <w:lang w:val="en-US"/>
              </w:rPr>
              <w:t xml:space="preserve">, </w:t>
            </w:r>
            <w:proofErr w:type="spellStart"/>
            <w:r w:rsidR="00DE370B">
              <w:rPr>
                <w:color w:val="000000"/>
                <w:sz w:val="16"/>
                <w:szCs w:val="16"/>
                <w:lang w:val="en-US"/>
              </w:rPr>
              <w:t>A</w:t>
            </w:r>
            <w:r w:rsidR="000228BA">
              <w:rPr>
                <w:color w:val="000000"/>
                <w:sz w:val="16"/>
                <w:szCs w:val="16"/>
                <w:lang w:val="en-US"/>
              </w:rPr>
              <w:t>oJ</w:t>
            </w:r>
            <w:proofErr w:type="spellEnd"/>
            <w:r w:rsidR="00FD4133" w:rsidRPr="0059643E">
              <w:rPr>
                <w:color w:val="000000"/>
                <w:sz w:val="16"/>
                <w:szCs w:val="16"/>
                <w:lang w:val="en-US"/>
              </w:rPr>
              <w:t>, CPC</w:t>
            </w:r>
          </w:p>
        </w:tc>
        <w:tc>
          <w:tcPr>
            <w:tcW w:w="1168" w:type="dxa"/>
            <w:tcBorders>
              <w:top w:val="nil"/>
              <w:left w:val="nil"/>
              <w:bottom w:val="single" w:sz="4" w:space="0" w:color="000000"/>
              <w:right w:val="single" w:sz="8" w:space="0" w:color="000000"/>
            </w:tcBorders>
            <w:shd w:val="clear" w:color="auto" w:fill="auto"/>
            <w:vAlign w:val="center"/>
          </w:tcPr>
          <w:p w14:paraId="4375E2A0" w14:textId="6D11F9A6"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C83F7B5"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0DC29D98"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E248497"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9FF93C8"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3CD55478"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5F166040" w14:textId="77777777" w:rsidR="00FD4133" w:rsidRDefault="00FD4133" w:rsidP="00FD4133">
            <w:pPr>
              <w:ind w:firstLine="1"/>
              <w:jc w:val="center"/>
              <w:rPr>
                <w:color w:val="000000"/>
                <w:sz w:val="18"/>
                <w:szCs w:val="18"/>
              </w:rPr>
            </w:pPr>
            <w:r>
              <w:rPr>
                <w:color w:val="000000"/>
                <w:sz w:val="18"/>
                <w:szCs w:val="18"/>
              </w:rPr>
              <w:t>-</w:t>
            </w:r>
          </w:p>
        </w:tc>
      </w:tr>
      <w:tr w:rsidR="00FD4133" w14:paraId="1EE0C626"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16405C14" w14:textId="77777777" w:rsidR="00FD4133" w:rsidRDefault="00FD4133" w:rsidP="00FD4133">
            <w:pPr>
              <w:rPr>
                <w:color w:val="000000"/>
                <w:sz w:val="18"/>
                <w:szCs w:val="18"/>
              </w:rPr>
            </w:pPr>
            <w:r>
              <w:rPr>
                <w:color w:val="000000"/>
                <w:sz w:val="18"/>
                <w:szCs w:val="18"/>
              </w:rPr>
              <w:t>2.13.</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E193538" w14:textId="6D981AD9" w:rsidR="00FD4133" w:rsidRPr="003B77BE" w:rsidRDefault="000B5C6F" w:rsidP="00FD4133">
            <w:pPr>
              <w:rPr>
                <w:color w:val="000000"/>
                <w:sz w:val="18"/>
                <w:szCs w:val="18"/>
                <w:lang w:val="en-US"/>
              </w:rPr>
            </w:pPr>
            <w:r w:rsidRPr="003B77BE">
              <w:rPr>
                <w:color w:val="000000"/>
                <w:sz w:val="18"/>
                <w:szCs w:val="18"/>
                <w:lang w:val="en-US"/>
              </w:rPr>
              <w:t>Improve and modernize the institute of confiscating property of illicit origin.</w:t>
            </w:r>
          </w:p>
        </w:tc>
        <w:tc>
          <w:tcPr>
            <w:tcW w:w="1048" w:type="dxa"/>
            <w:tcBorders>
              <w:top w:val="nil"/>
              <w:left w:val="nil"/>
              <w:bottom w:val="single" w:sz="4" w:space="0" w:color="000000"/>
              <w:right w:val="single" w:sz="4" w:space="0" w:color="000000"/>
            </w:tcBorders>
            <w:shd w:val="clear" w:color="auto" w:fill="auto"/>
            <w:vAlign w:val="center"/>
          </w:tcPr>
          <w:p w14:paraId="681B89E5" w14:textId="6D5CED69" w:rsidR="00FD4133" w:rsidRPr="0059643E" w:rsidRDefault="008F67A5" w:rsidP="00FD4133">
            <w:pPr>
              <w:ind w:firstLine="1"/>
              <w:rPr>
                <w:color w:val="000000"/>
                <w:sz w:val="16"/>
                <w:szCs w:val="16"/>
                <w:lang w:val="en-US"/>
              </w:rPr>
            </w:pPr>
            <w:r>
              <w:rPr>
                <w:color w:val="000000"/>
                <w:sz w:val="16"/>
                <w:szCs w:val="16"/>
                <w:lang w:val="en-US"/>
              </w:rPr>
              <w:t>GPO</w:t>
            </w:r>
          </w:p>
        </w:tc>
        <w:tc>
          <w:tcPr>
            <w:tcW w:w="1168" w:type="dxa"/>
            <w:tcBorders>
              <w:top w:val="nil"/>
              <w:left w:val="nil"/>
              <w:bottom w:val="single" w:sz="4" w:space="0" w:color="000000"/>
              <w:right w:val="single" w:sz="8" w:space="0" w:color="000000"/>
            </w:tcBorders>
            <w:shd w:val="clear" w:color="auto" w:fill="auto"/>
            <w:vAlign w:val="center"/>
          </w:tcPr>
          <w:p w14:paraId="03860D42" w14:textId="668AB2C5"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48B74224" w14:textId="77777777" w:rsidR="00FD4133" w:rsidRDefault="00FD4133" w:rsidP="00FD4133">
            <w:pPr>
              <w:ind w:firstLine="1"/>
              <w:jc w:val="center"/>
              <w:rPr>
                <w:color w:val="000000"/>
                <w:sz w:val="18"/>
                <w:szCs w:val="18"/>
              </w:rPr>
            </w:pPr>
            <w:r>
              <w:rPr>
                <w:color w:val="000000"/>
                <w:sz w:val="18"/>
                <w:szCs w:val="18"/>
              </w:rPr>
              <w:t>15,000.0</w:t>
            </w:r>
          </w:p>
        </w:tc>
        <w:tc>
          <w:tcPr>
            <w:tcW w:w="809" w:type="dxa"/>
            <w:tcBorders>
              <w:top w:val="nil"/>
              <w:left w:val="nil"/>
              <w:bottom w:val="single" w:sz="4" w:space="0" w:color="000000"/>
              <w:right w:val="single" w:sz="4" w:space="0" w:color="000000"/>
            </w:tcBorders>
            <w:shd w:val="clear" w:color="auto" w:fill="auto"/>
            <w:vAlign w:val="center"/>
          </w:tcPr>
          <w:p w14:paraId="39713C84" w14:textId="77777777" w:rsidR="00FD4133" w:rsidRDefault="00FD4133" w:rsidP="00FD4133">
            <w:pPr>
              <w:ind w:firstLine="1"/>
              <w:jc w:val="center"/>
              <w:rPr>
                <w:color w:val="000000"/>
                <w:sz w:val="18"/>
                <w:szCs w:val="18"/>
              </w:rPr>
            </w:pPr>
            <w:r>
              <w:rPr>
                <w:color w:val="000000"/>
                <w:sz w:val="18"/>
                <w:szCs w:val="18"/>
              </w:rPr>
              <w:t>2,500.0</w:t>
            </w:r>
          </w:p>
        </w:tc>
        <w:tc>
          <w:tcPr>
            <w:tcW w:w="828" w:type="dxa"/>
            <w:tcBorders>
              <w:top w:val="nil"/>
              <w:left w:val="nil"/>
              <w:bottom w:val="single" w:sz="4" w:space="0" w:color="000000"/>
              <w:right w:val="single" w:sz="4" w:space="0" w:color="000000"/>
            </w:tcBorders>
            <w:shd w:val="clear" w:color="auto" w:fill="auto"/>
            <w:vAlign w:val="center"/>
          </w:tcPr>
          <w:p w14:paraId="482B5AD6" w14:textId="77777777" w:rsidR="00FD4133" w:rsidRDefault="00FD4133" w:rsidP="00FD4133">
            <w:pPr>
              <w:ind w:firstLine="1"/>
              <w:jc w:val="center"/>
              <w:rPr>
                <w:color w:val="000000"/>
                <w:sz w:val="18"/>
                <w:szCs w:val="18"/>
              </w:rPr>
            </w:pPr>
            <w:r>
              <w:rPr>
                <w:color w:val="000000"/>
                <w:sz w:val="18"/>
                <w:szCs w:val="18"/>
              </w:rPr>
              <w:t>6,250.0</w:t>
            </w:r>
          </w:p>
        </w:tc>
        <w:tc>
          <w:tcPr>
            <w:tcW w:w="828" w:type="dxa"/>
            <w:tcBorders>
              <w:top w:val="nil"/>
              <w:left w:val="nil"/>
              <w:bottom w:val="single" w:sz="4" w:space="0" w:color="000000"/>
              <w:right w:val="single" w:sz="4" w:space="0" w:color="000000"/>
            </w:tcBorders>
            <w:shd w:val="clear" w:color="auto" w:fill="auto"/>
            <w:vAlign w:val="center"/>
          </w:tcPr>
          <w:p w14:paraId="42489723" w14:textId="77777777" w:rsidR="00FD4133" w:rsidRDefault="00FD4133" w:rsidP="00FD4133">
            <w:pPr>
              <w:ind w:firstLine="1"/>
              <w:jc w:val="center"/>
              <w:rPr>
                <w:color w:val="000000"/>
                <w:sz w:val="18"/>
                <w:szCs w:val="18"/>
              </w:rPr>
            </w:pPr>
            <w:r>
              <w:rPr>
                <w:color w:val="000000"/>
                <w:sz w:val="18"/>
                <w:szCs w:val="18"/>
              </w:rPr>
              <w:t>6,250.0</w:t>
            </w:r>
          </w:p>
        </w:tc>
        <w:tc>
          <w:tcPr>
            <w:tcW w:w="855" w:type="dxa"/>
            <w:tcBorders>
              <w:top w:val="nil"/>
              <w:left w:val="nil"/>
              <w:bottom w:val="single" w:sz="4" w:space="0" w:color="000000"/>
              <w:right w:val="single" w:sz="4" w:space="0" w:color="000000"/>
            </w:tcBorders>
            <w:shd w:val="clear" w:color="auto" w:fill="auto"/>
            <w:vAlign w:val="center"/>
          </w:tcPr>
          <w:p w14:paraId="75DAF9EB"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6CB2B543" w14:textId="77777777" w:rsidR="00FD4133" w:rsidRDefault="00FD4133" w:rsidP="00FD4133">
            <w:pPr>
              <w:ind w:firstLine="1"/>
              <w:jc w:val="center"/>
              <w:rPr>
                <w:color w:val="000000"/>
                <w:sz w:val="18"/>
                <w:szCs w:val="18"/>
              </w:rPr>
            </w:pPr>
            <w:r>
              <w:rPr>
                <w:color w:val="000000"/>
                <w:sz w:val="18"/>
                <w:szCs w:val="18"/>
              </w:rPr>
              <w:t>-</w:t>
            </w:r>
          </w:p>
        </w:tc>
      </w:tr>
      <w:tr w:rsidR="00FD4133" w14:paraId="4854560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shd w:val="clear" w:color="auto" w:fill="FFFFFF"/>
            <w:vAlign w:val="center"/>
          </w:tcPr>
          <w:p w14:paraId="301E6E8E" w14:textId="77777777" w:rsidR="00FD4133" w:rsidRDefault="00FD4133" w:rsidP="00FD4133">
            <w:pPr>
              <w:rPr>
                <w:color w:val="000000"/>
                <w:sz w:val="18"/>
                <w:szCs w:val="18"/>
              </w:rPr>
            </w:pPr>
            <w:r>
              <w:rPr>
                <w:color w:val="000000"/>
                <w:sz w:val="18"/>
                <w:szCs w:val="18"/>
              </w:rPr>
              <w:t>2.14.</w:t>
            </w:r>
          </w:p>
        </w:tc>
        <w:tc>
          <w:tcPr>
            <w:tcW w:w="2516" w:type="dxa"/>
            <w:tcBorders>
              <w:top w:val="nil"/>
              <w:left w:val="single" w:sz="4" w:space="0" w:color="000000"/>
              <w:bottom w:val="single" w:sz="4" w:space="0" w:color="000000"/>
              <w:right w:val="single" w:sz="4" w:space="0" w:color="000000"/>
            </w:tcBorders>
            <w:shd w:val="clear" w:color="auto" w:fill="FFFFFF"/>
            <w:vAlign w:val="center"/>
          </w:tcPr>
          <w:p w14:paraId="1A8413C2" w14:textId="3B0E33FF" w:rsidR="00FD4133" w:rsidRPr="003B77BE" w:rsidRDefault="000B5C6F" w:rsidP="00FD4133">
            <w:pPr>
              <w:rPr>
                <w:color w:val="000000"/>
                <w:sz w:val="18"/>
                <w:szCs w:val="18"/>
                <w:lang w:val="en-US"/>
              </w:rPr>
            </w:pPr>
            <w:r w:rsidRPr="003B77BE">
              <w:rPr>
                <w:color w:val="000000"/>
                <w:sz w:val="18"/>
                <w:szCs w:val="18"/>
                <w:lang w:val="en-US"/>
              </w:rPr>
              <w:t>Enhance the mechanisms of managing the property that was confiscated as a result of levying an attachment and (or) seizing assets of corruption crimes and through the proceedings on the confiscation of the property of illicit origin.</w:t>
            </w:r>
          </w:p>
        </w:tc>
        <w:tc>
          <w:tcPr>
            <w:tcW w:w="1048" w:type="dxa"/>
            <w:tcBorders>
              <w:top w:val="nil"/>
              <w:left w:val="nil"/>
              <w:bottom w:val="single" w:sz="4" w:space="0" w:color="000000"/>
              <w:right w:val="single" w:sz="4" w:space="0" w:color="000000"/>
            </w:tcBorders>
            <w:shd w:val="clear" w:color="auto" w:fill="auto"/>
            <w:vAlign w:val="center"/>
          </w:tcPr>
          <w:p w14:paraId="57F6A89B" w14:textId="050561A3" w:rsidR="00FD4133" w:rsidRPr="0059643E" w:rsidRDefault="008F67A5" w:rsidP="00FD4133">
            <w:pPr>
              <w:ind w:firstLine="1"/>
              <w:rPr>
                <w:color w:val="000000"/>
                <w:sz w:val="16"/>
                <w:szCs w:val="16"/>
                <w:lang w:val="en-US"/>
              </w:rPr>
            </w:pPr>
            <w:r>
              <w:rPr>
                <w:color w:val="000000"/>
                <w:sz w:val="16"/>
                <w:szCs w:val="16"/>
                <w:lang w:val="en-US"/>
              </w:rPr>
              <w:t>GPO</w:t>
            </w:r>
          </w:p>
        </w:tc>
        <w:tc>
          <w:tcPr>
            <w:tcW w:w="1168" w:type="dxa"/>
            <w:tcBorders>
              <w:top w:val="nil"/>
              <w:left w:val="nil"/>
              <w:bottom w:val="single" w:sz="4" w:space="0" w:color="000000"/>
              <w:right w:val="single" w:sz="8" w:space="0" w:color="000000"/>
            </w:tcBorders>
            <w:shd w:val="clear" w:color="auto" w:fill="FFFFFF"/>
            <w:vAlign w:val="center"/>
          </w:tcPr>
          <w:p w14:paraId="2CAF25D1" w14:textId="7B7A3A79"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564A7ECB" w14:textId="77777777" w:rsidR="00FD4133" w:rsidRDefault="00FD4133" w:rsidP="00FD4133">
            <w:pPr>
              <w:ind w:firstLine="1"/>
              <w:jc w:val="center"/>
              <w:rPr>
                <w:color w:val="000000"/>
                <w:sz w:val="18"/>
                <w:szCs w:val="18"/>
              </w:rPr>
            </w:pPr>
            <w:r>
              <w:rPr>
                <w:color w:val="000000"/>
                <w:sz w:val="18"/>
                <w:szCs w:val="18"/>
              </w:rPr>
              <w:t>7,500.0</w:t>
            </w:r>
          </w:p>
        </w:tc>
        <w:tc>
          <w:tcPr>
            <w:tcW w:w="809" w:type="dxa"/>
            <w:tcBorders>
              <w:top w:val="nil"/>
              <w:left w:val="nil"/>
              <w:bottom w:val="single" w:sz="4" w:space="0" w:color="000000"/>
              <w:right w:val="single" w:sz="4" w:space="0" w:color="000000"/>
            </w:tcBorders>
            <w:shd w:val="clear" w:color="auto" w:fill="auto"/>
            <w:vAlign w:val="center"/>
          </w:tcPr>
          <w:p w14:paraId="02EF109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85CE280" w14:textId="77777777" w:rsidR="00FD4133" w:rsidRDefault="00FD4133" w:rsidP="00FD4133">
            <w:pPr>
              <w:ind w:firstLine="1"/>
              <w:jc w:val="center"/>
              <w:rPr>
                <w:color w:val="000000"/>
                <w:sz w:val="18"/>
                <w:szCs w:val="18"/>
              </w:rPr>
            </w:pPr>
            <w:r>
              <w:rPr>
                <w:color w:val="000000"/>
                <w:sz w:val="18"/>
                <w:szCs w:val="18"/>
              </w:rPr>
              <w:t>3,750.0</w:t>
            </w:r>
          </w:p>
        </w:tc>
        <w:tc>
          <w:tcPr>
            <w:tcW w:w="828" w:type="dxa"/>
            <w:tcBorders>
              <w:top w:val="nil"/>
              <w:left w:val="nil"/>
              <w:bottom w:val="single" w:sz="4" w:space="0" w:color="000000"/>
              <w:right w:val="single" w:sz="4" w:space="0" w:color="000000"/>
            </w:tcBorders>
            <w:shd w:val="clear" w:color="auto" w:fill="auto"/>
            <w:vAlign w:val="center"/>
          </w:tcPr>
          <w:p w14:paraId="0E6A1A54" w14:textId="77777777" w:rsidR="00FD4133" w:rsidRDefault="00FD4133" w:rsidP="00FD4133">
            <w:pPr>
              <w:ind w:firstLine="1"/>
              <w:jc w:val="center"/>
              <w:rPr>
                <w:color w:val="000000"/>
                <w:sz w:val="18"/>
                <w:szCs w:val="18"/>
              </w:rPr>
            </w:pPr>
            <w:r>
              <w:rPr>
                <w:color w:val="000000"/>
                <w:sz w:val="18"/>
                <w:szCs w:val="18"/>
              </w:rPr>
              <w:t>3,750.0</w:t>
            </w:r>
          </w:p>
        </w:tc>
        <w:tc>
          <w:tcPr>
            <w:tcW w:w="855" w:type="dxa"/>
            <w:tcBorders>
              <w:top w:val="nil"/>
              <w:left w:val="nil"/>
              <w:bottom w:val="single" w:sz="4" w:space="0" w:color="000000"/>
              <w:right w:val="single" w:sz="4" w:space="0" w:color="000000"/>
            </w:tcBorders>
            <w:shd w:val="clear" w:color="auto" w:fill="auto"/>
            <w:vAlign w:val="center"/>
          </w:tcPr>
          <w:p w14:paraId="1780BA1F"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070F42E" w14:textId="77777777" w:rsidR="00FD4133" w:rsidRDefault="00FD4133" w:rsidP="00FD4133">
            <w:pPr>
              <w:ind w:firstLine="1"/>
              <w:jc w:val="center"/>
              <w:rPr>
                <w:color w:val="000000"/>
                <w:sz w:val="18"/>
                <w:szCs w:val="18"/>
              </w:rPr>
            </w:pPr>
            <w:r>
              <w:rPr>
                <w:color w:val="000000"/>
                <w:sz w:val="18"/>
                <w:szCs w:val="18"/>
              </w:rPr>
              <w:t>-</w:t>
            </w:r>
          </w:p>
        </w:tc>
      </w:tr>
      <w:tr w:rsidR="00FD4133" w14:paraId="1054ECC0"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shd w:val="clear" w:color="auto" w:fill="FFFFFF"/>
            <w:vAlign w:val="center"/>
          </w:tcPr>
          <w:p w14:paraId="6675827D" w14:textId="77777777" w:rsidR="00FD4133" w:rsidRDefault="00FD4133" w:rsidP="00FD4133">
            <w:pPr>
              <w:rPr>
                <w:color w:val="000000"/>
                <w:sz w:val="18"/>
                <w:szCs w:val="18"/>
              </w:rPr>
            </w:pPr>
            <w:r>
              <w:rPr>
                <w:color w:val="000000"/>
                <w:sz w:val="18"/>
                <w:szCs w:val="18"/>
              </w:rPr>
              <w:t>2.15.</w:t>
            </w:r>
          </w:p>
        </w:tc>
        <w:tc>
          <w:tcPr>
            <w:tcW w:w="2516" w:type="dxa"/>
            <w:tcBorders>
              <w:top w:val="nil"/>
              <w:left w:val="single" w:sz="4" w:space="0" w:color="000000"/>
              <w:bottom w:val="single" w:sz="4" w:space="0" w:color="000000"/>
              <w:right w:val="single" w:sz="4" w:space="0" w:color="000000"/>
            </w:tcBorders>
            <w:shd w:val="clear" w:color="auto" w:fill="FFFFFF"/>
            <w:vAlign w:val="center"/>
          </w:tcPr>
          <w:p w14:paraId="451BF2D7" w14:textId="3993989E" w:rsidR="00FD4133" w:rsidRPr="003B77BE" w:rsidRDefault="000B5C6F" w:rsidP="00FD4133">
            <w:pPr>
              <w:rPr>
                <w:color w:val="000000"/>
                <w:sz w:val="18"/>
                <w:szCs w:val="18"/>
                <w:lang w:val="en-US"/>
              </w:rPr>
            </w:pPr>
            <w:r w:rsidRPr="003B77BE">
              <w:rPr>
                <w:color w:val="000000"/>
                <w:sz w:val="18"/>
                <w:szCs w:val="18"/>
                <w:lang w:val="en-US"/>
              </w:rPr>
              <w:t>Develop methodology and guidelines for the confiscation of property of illicit origin and conduct professional trainings.</w:t>
            </w:r>
          </w:p>
        </w:tc>
        <w:tc>
          <w:tcPr>
            <w:tcW w:w="1048" w:type="dxa"/>
            <w:tcBorders>
              <w:top w:val="nil"/>
              <w:left w:val="nil"/>
              <w:bottom w:val="single" w:sz="4" w:space="0" w:color="000000"/>
              <w:right w:val="single" w:sz="4" w:space="0" w:color="000000"/>
            </w:tcBorders>
            <w:shd w:val="clear" w:color="auto" w:fill="auto"/>
            <w:vAlign w:val="center"/>
          </w:tcPr>
          <w:p w14:paraId="5C3FFE7E" w14:textId="4273C9E5" w:rsidR="00FD4133" w:rsidRPr="0059643E" w:rsidRDefault="008F67A5" w:rsidP="00FD4133">
            <w:pPr>
              <w:ind w:firstLine="1"/>
              <w:rPr>
                <w:color w:val="000000"/>
                <w:sz w:val="16"/>
                <w:szCs w:val="16"/>
                <w:lang w:val="en-US"/>
              </w:rPr>
            </w:pPr>
            <w:r>
              <w:rPr>
                <w:color w:val="000000"/>
                <w:sz w:val="16"/>
                <w:szCs w:val="16"/>
                <w:lang w:val="en-US"/>
              </w:rPr>
              <w:t>GPO</w:t>
            </w:r>
          </w:p>
        </w:tc>
        <w:tc>
          <w:tcPr>
            <w:tcW w:w="1168" w:type="dxa"/>
            <w:tcBorders>
              <w:top w:val="nil"/>
              <w:left w:val="nil"/>
              <w:bottom w:val="single" w:sz="4" w:space="0" w:color="000000"/>
              <w:right w:val="single" w:sz="8" w:space="0" w:color="000000"/>
            </w:tcBorders>
            <w:shd w:val="clear" w:color="auto" w:fill="FFFFFF"/>
            <w:vAlign w:val="center"/>
          </w:tcPr>
          <w:p w14:paraId="1E130031" w14:textId="0A8E16C4"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59FB182A" w14:textId="77777777" w:rsidR="00FD4133" w:rsidRDefault="00FD4133" w:rsidP="00FD4133">
            <w:pPr>
              <w:ind w:firstLine="1"/>
              <w:jc w:val="center"/>
              <w:rPr>
                <w:color w:val="000000"/>
                <w:sz w:val="18"/>
                <w:szCs w:val="18"/>
              </w:rPr>
            </w:pPr>
            <w:r>
              <w:rPr>
                <w:color w:val="000000"/>
                <w:sz w:val="18"/>
                <w:szCs w:val="18"/>
              </w:rPr>
              <w:t>3,565.0</w:t>
            </w:r>
          </w:p>
        </w:tc>
        <w:tc>
          <w:tcPr>
            <w:tcW w:w="809" w:type="dxa"/>
            <w:tcBorders>
              <w:top w:val="nil"/>
              <w:left w:val="nil"/>
              <w:bottom w:val="single" w:sz="4" w:space="0" w:color="000000"/>
              <w:right w:val="single" w:sz="4" w:space="0" w:color="000000"/>
            </w:tcBorders>
            <w:shd w:val="clear" w:color="auto" w:fill="auto"/>
            <w:vAlign w:val="center"/>
          </w:tcPr>
          <w:p w14:paraId="10DADE39" w14:textId="77777777" w:rsidR="00FD4133" w:rsidRDefault="00FD4133" w:rsidP="00FD4133">
            <w:pPr>
              <w:ind w:firstLine="1"/>
              <w:jc w:val="center"/>
              <w:rPr>
                <w:color w:val="000000"/>
                <w:sz w:val="18"/>
                <w:szCs w:val="18"/>
              </w:rPr>
            </w:pPr>
            <w:r>
              <w:rPr>
                <w:color w:val="000000"/>
                <w:sz w:val="18"/>
                <w:szCs w:val="18"/>
              </w:rPr>
              <w:t>1,562.5</w:t>
            </w:r>
          </w:p>
        </w:tc>
        <w:tc>
          <w:tcPr>
            <w:tcW w:w="828" w:type="dxa"/>
            <w:tcBorders>
              <w:top w:val="nil"/>
              <w:left w:val="nil"/>
              <w:bottom w:val="single" w:sz="4" w:space="0" w:color="000000"/>
              <w:right w:val="single" w:sz="4" w:space="0" w:color="000000"/>
            </w:tcBorders>
            <w:shd w:val="clear" w:color="auto" w:fill="auto"/>
            <w:vAlign w:val="center"/>
          </w:tcPr>
          <w:p w14:paraId="378BF7D1" w14:textId="77777777" w:rsidR="00FD4133" w:rsidRDefault="00FD4133" w:rsidP="00FD4133">
            <w:pPr>
              <w:ind w:firstLine="1"/>
              <w:jc w:val="center"/>
              <w:rPr>
                <w:color w:val="000000"/>
                <w:sz w:val="18"/>
                <w:szCs w:val="18"/>
              </w:rPr>
            </w:pPr>
            <w:r>
              <w:rPr>
                <w:color w:val="000000"/>
                <w:sz w:val="18"/>
                <w:szCs w:val="18"/>
              </w:rPr>
              <w:t>1,782.5</w:t>
            </w:r>
          </w:p>
        </w:tc>
        <w:tc>
          <w:tcPr>
            <w:tcW w:w="828" w:type="dxa"/>
            <w:tcBorders>
              <w:top w:val="nil"/>
              <w:left w:val="nil"/>
              <w:bottom w:val="single" w:sz="4" w:space="0" w:color="000000"/>
              <w:right w:val="single" w:sz="4" w:space="0" w:color="000000"/>
            </w:tcBorders>
            <w:shd w:val="clear" w:color="auto" w:fill="auto"/>
            <w:vAlign w:val="center"/>
          </w:tcPr>
          <w:p w14:paraId="0FAECEDE" w14:textId="77777777" w:rsidR="00FD4133" w:rsidRDefault="00FD4133" w:rsidP="00FD4133">
            <w:pPr>
              <w:ind w:firstLine="1"/>
              <w:jc w:val="center"/>
              <w:rPr>
                <w:color w:val="000000"/>
                <w:sz w:val="18"/>
                <w:szCs w:val="18"/>
              </w:rPr>
            </w:pPr>
            <w:r>
              <w:rPr>
                <w:color w:val="000000"/>
                <w:sz w:val="18"/>
                <w:szCs w:val="18"/>
              </w:rPr>
              <w:t>220.0</w:t>
            </w:r>
          </w:p>
        </w:tc>
        <w:tc>
          <w:tcPr>
            <w:tcW w:w="855" w:type="dxa"/>
            <w:tcBorders>
              <w:top w:val="nil"/>
              <w:left w:val="nil"/>
              <w:bottom w:val="single" w:sz="4" w:space="0" w:color="000000"/>
              <w:right w:val="single" w:sz="4" w:space="0" w:color="000000"/>
            </w:tcBorders>
            <w:shd w:val="clear" w:color="auto" w:fill="auto"/>
            <w:vAlign w:val="center"/>
          </w:tcPr>
          <w:p w14:paraId="4042C821"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5D047DA4" w14:textId="77777777" w:rsidR="00FD4133" w:rsidRDefault="00FD4133" w:rsidP="00FD4133">
            <w:pPr>
              <w:ind w:firstLine="1"/>
              <w:jc w:val="center"/>
              <w:rPr>
                <w:color w:val="000000"/>
                <w:sz w:val="18"/>
                <w:szCs w:val="18"/>
              </w:rPr>
            </w:pPr>
            <w:r>
              <w:rPr>
                <w:color w:val="000000"/>
                <w:sz w:val="18"/>
                <w:szCs w:val="18"/>
              </w:rPr>
              <w:t>-</w:t>
            </w:r>
          </w:p>
        </w:tc>
      </w:tr>
      <w:tr w:rsidR="00FD4133" w14:paraId="333311BB"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250B3201" w14:textId="77777777" w:rsidR="00FD4133" w:rsidRDefault="00FD4133" w:rsidP="00FD4133">
            <w:pPr>
              <w:rPr>
                <w:color w:val="000000"/>
                <w:sz w:val="18"/>
                <w:szCs w:val="18"/>
              </w:rPr>
            </w:pPr>
            <w:r>
              <w:rPr>
                <w:color w:val="000000"/>
                <w:sz w:val="18"/>
                <w:szCs w:val="18"/>
              </w:rPr>
              <w:t>2.16.</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98A294E" w14:textId="2BC3F7ED" w:rsidR="00FD4133" w:rsidRPr="003B77BE" w:rsidRDefault="000B5C6F" w:rsidP="00FD4133">
            <w:pPr>
              <w:rPr>
                <w:color w:val="000000"/>
                <w:sz w:val="18"/>
                <w:szCs w:val="18"/>
                <w:lang w:val="en-US"/>
              </w:rPr>
            </w:pPr>
            <w:r w:rsidRPr="003B77BE">
              <w:rPr>
                <w:color w:val="000000"/>
                <w:sz w:val="18"/>
                <w:szCs w:val="18"/>
                <w:lang w:val="en-US"/>
              </w:rPr>
              <w:t>Enhance and modernize the methods for combating corruption in the international and transnational platforms with the participation of the Republic of Armenia and improve the international cooperation mechanisms.</w:t>
            </w:r>
          </w:p>
        </w:tc>
        <w:tc>
          <w:tcPr>
            <w:tcW w:w="1048" w:type="dxa"/>
            <w:tcBorders>
              <w:top w:val="nil"/>
              <w:left w:val="nil"/>
              <w:bottom w:val="single" w:sz="4" w:space="0" w:color="000000"/>
              <w:right w:val="single" w:sz="4" w:space="0" w:color="000000"/>
            </w:tcBorders>
            <w:shd w:val="clear" w:color="auto" w:fill="auto"/>
            <w:vAlign w:val="center"/>
          </w:tcPr>
          <w:p w14:paraId="045F601E" w14:textId="1D2DBA12" w:rsidR="00FD4133" w:rsidRPr="0059643E" w:rsidRDefault="008F67A5" w:rsidP="00FD4133">
            <w:pPr>
              <w:ind w:firstLine="1"/>
              <w:rPr>
                <w:color w:val="000000"/>
                <w:sz w:val="16"/>
                <w:szCs w:val="16"/>
                <w:lang w:val="en-US"/>
              </w:rPr>
            </w:pPr>
            <w:r>
              <w:rPr>
                <w:color w:val="000000"/>
                <w:sz w:val="16"/>
                <w:szCs w:val="16"/>
                <w:lang w:val="en-US"/>
              </w:rPr>
              <w:t>GPO</w:t>
            </w:r>
          </w:p>
        </w:tc>
        <w:tc>
          <w:tcPr>
            <w:tcW w:w="1168" w:type="dxa"/>
            <w:tcBorders>
              <w:top w:val="nil"/>
              <w:left w:val="nil"/>
              <w:bottom w:val="single" w:sz="4" w:space="0" w:color="000000"/>
              <w:right w:val="single" w:sz="8" w:space="0" w:color="000000"/>
            </w:tcBorders>
            <w:shd w:val="clear" w:color="auto" w:fill="auto"/>
            <w:vAlign w:val="center"/>
          </w:tcPr>
          <w:p w14:paraId="59F71D03" w14:textId="6429C407"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7820EC2E"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221196B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7D01458"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4A94558"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0CD5FE7D"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890B9C3" w14:textId="77777777" w:rsidR="00FD4133" w:rsidRDefault="00FD4133" w:rsidP="00FD4133">
            <w:pPr>
              <w:ind w:firstLine="1"/>
              <w:jc w:val="center"/>
              <w:rPr>
                <w:color w:val="000000"/>
                <w:sz w:val="18"/>
                <w:szCs w:val="18"/>
              </w:rPr>
            </w:pPr>
            <w:r>
              <w:rPr>
                <w:color w:val="000000"/>
                <w:sz w:val="18"/>
                <w:szCs w:val="18"/>
              </w:rPr>
              <w:t>-</w:t>
            </w:r>
          </w:p>
        </w:tc>
      </w:tr>
      <w:tr w:rsidR="00FD4133" w14:paraId="69D4EEF4"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shd w:val="clear" w:color="auto" w:fill="FFFFFF"/>
            <w:vAlign w:val="center"/>
          </w:tcPr>
          <w:p w14:paraId="493C0CFF" w14:textId="77777777" w:rsidR="00FD4133" w:rsidRDefault="00FD4133" w:rsidP="00FD4133">
            <w:pPr>
              <w:rPr>
                <w:color w:val="000000"/>
                <w:sz w:val="18"/>
                <w:szCs w:val="18"/>
              </w:rPr>
            </w:pPr>
            <w:r>
              <w:rPr>
                <w:color w:val="000000"/>
                <w:sz w:val="18"/>
                <w:szCs w:val="18"/>
              </w:rPr>
              <w:t>2.17.</w:t>
            </w:r>
          </w:p>
        </w:tc>
        <w:tc>
          <w:tcPr>
            <w:tcW w:w="2516" w:type="dxa"/>
            <w:tcBorders>
              <w:top w:val="nil"/>
              <w:left w:val="single" w:sz="4" w:space="0" w:color="000000"/>
              <w:bottom w:val="single" w:sz="4" w:space="0" w:color="000000"/>
              <w:right w:val="single" w:sz="4" w:space="0" w:color="000000"/>
            </w:tcBorders>
            <w:shd w:val="clear" w:color="auto" w:fill="FFFFFF"/>
            <w:vAlign w:val="center"/>
          </w:tcPr>
          <w:p w14:paraId="1FCB7937" w14:textId="14D45B54" w:rsidR="00FD4133" w:rsidRPr="003B77BE" w:rsidRDefault="000B5C6F" w:rsidP="00FD4133">
            <w:pPr>
              <w:rPr>
                <w:color w:val="000000"/>
                <w:sz w:val="18"/>
                <w:szCs w:val="18"/>
                <w:lang w:val="en-US"/>
              </w:rPr>
            </w:pPr>
            <w:r w:rsidRPr="003B77BE">
              <w:rPr>
                <w:color w:val="000000"/>
                <w:sz w:val="18"/>
                <w:szCs w:val="18"/>
                <w:lang w:val="en-US"/>
              </w:rPr>
              <w:t>Ensure the effectiveness of the whistleblowing system.</w:t>
            </w:r>
          </w:p>
        </w:tc>
        <w:tc>
          <w:tcPr>
            <w:tcW w:w="1048" w:type="dxa"/>
            <w:tcBorders>
              <w:top w:val="nil"/>
              <w:left w:val="nil"/>
              <w:bottom w:val="single" w:sz="4" w:space="0" w:color="000000"/>
              <w:right w:val="single" w:sz="4" w:space="0" w:color="000000"/>
            </w:tcBorders>
            <w:shd w:val="clear" w:color="auto" w:fill="auto"/>
            <w:vAlign w:val="center"/>
          </w:tcPr>
          <w:p w14:paraId="5BF60001" w14:textId="6A5789A1"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FFFFFF"/>
            <w:vAlign w:val="center"/>
          </w:tcPr>
          <w:p w14:paraId="076B1C14" w14:textId="519B1860"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3320EC74" w14:textId="77777777" w:rsidR="00FD4133" w:rsidRDefault="00FD4133" w:rsidP="00FD4133">
            <w:pPr>
              <w:ind w:firstLine="1"/>
              <w:jc w:val="center"/>
              <w:rPr>
                <w:color w:val="000000"/>
                <w:sz w:val="18"/>
                <w:szCs w:val="18"/>
              </w:rPr>
            </w:pPr>
            <w:r>
              <w:rPr>
                <w:color w:val="000000"/>
                <w:sz w:val="18"/>
                <w:szCs w:val="18"/>
              </w:rPr>
              <w:t>11,320.0</w:t>
            </w:r>
          </w:p>
        </w:tc>
        <w:tc>
          <w:tcPr>
            <w:tcW w:w="809" w:type="dxa"/>
            <w:tcBorders>
              <w:top w:val="nil"/>
              <w:left w:val="nil"/>
              <w:bottom w:val="single" w:sz="4" w:space="0" w:color="000000"/>
              <w:right w:val="single" w:sz="4" w:space="0" w:color="000000"/>
            </w:tcBorders>
            <w:shd w:val="clear" w:color="auto" w:fill="auto"/>
            <w:vAlign w:val="center"/>
          </w:tcPr>
          <w:p w14:paraId="111BF908" w14:textId="77777777" w:rsidR="00FD4133" w:rsidRDefault="00FD4133" w:rsidP="00FD4133">
            <w:pPr>
              <w:ind w:firstLine="1"/>
              <w:jc w:val="center"/>
              <w:rPr>
                <w:color w:val="000000"/>
                <w:sz w:val="18"/>
                <w:szCs w:val="18"/>
              </w:rPr>
            </w:pPr>
            <w:r>
              <w:rPr>
                <w:color w:val="000000"/>
                <w:sz w:val="18"/>
                <w:szCs w:val="18"/>
              </w:rPr>
              <w:t>1,250.0</w:t>
            </w:r>
          </w:p>
        </w:tc>
        <w:tc>
          <w:tcPr>
            <w:tcW w:w="828" w:type="dxa"/>
            <w:tcBorders>
              <w:top w:val="nil"/>
              <w:left w:val="nil"/>
              <w:bottom w:val="single" w:sz="4" w:space="0" w:color="000000"/>
              <w:right w:val="single" w:sz="4" w:space="0" w:color="000000"/>
            </w:tcBorders>
            <w:shd w:val="clear" w:color="auto" w:fill="auto"/>
            <w:vAlign w:val="center"/>
          </w:tcPr>
          <w:p w14:paraId="792D680B" w14:textId="77777777" w:rsidR="00FD4133" w:rsidRDefault="00FD4133" w:rsidP="00FD4133">
            <w:pPr>
              <w:ind w:firstLine="1"/>
              <w:jc w:val="center"/>
              <w:rPr>
                <w:color w:val="000000"/>
                <w:sz w:val="18"/>
                <w:szCs w:val="18"/>
              </w:rPr>
            </w:pPr>
            <w:r>
              <w:rPr>
                <w:color w:val="000000"/>
                <w:sz w:val="18"/>
                <w:szCs w:val="18"/>
              </w:rPr>
              <w:t>4,375.0</w:t>
            </w:r>
          </w:p>
        </w:tc>
        <w:tc>
          <w:tcPr>
            <w:tcW w:w="828" w:type="dxa"/>
            <w:tcBorders>
              <w:top w:val="nil"/>
              <w:left w:val="nil"/>
              <w:bottom w:val="single" w:sz="4" w:space="0" w:color="000000"/>
              <w:right w:val="single" w:sz="4" w:space="0" w:color="000000"/>
            </w:tcBorders>
            <w:shd w:val="clear" w:color="auto" w:fill="auto"/>
            <w:vAlign w:val="center"/>
          </w:tcPr>
          <w:p w14:paraId="5DFD5A6A" w14:textId="77777777" w:rsidR="00FD4133" w:rsidRDefault="00FD4133" w:rsidP="00FD4133">
            <w:pPr>
              <w:ind w:firstLine="1"/>
              <w:jc w:val="center"/>
              <w:rPr>
                <w:color w:val="000000"/>
                <w:sz w:val="18"/>
                <w:szCs w:val="18"/>
              </w:rPr>
            </w:pPr>
            <w:r>
              <w:rPr>
                <w:color w:val="000000"/>
                <w:sz w:val="18"/>
                <w:szCs w:val="18"/>
              </w:rPr>
              <w:t>4,375.0</w:t>
            </w:r>
          </w:p>
        </w:tc>
        <w:tc>
          <w:tcPr>
            <w:tcW w:w="855" w:type="dxa"/>
            <w:tcBorders>
              <w:top w:val="nil"/>
              <w:left w:val="nil"/>
              <w:bottom w:val="single" w:sz="4" w:space="0" w:color="000000"/>
              <w:right w:val="single" w:sz="4" w:space="0" w:color="000000"/>
            </w:tcBorders>
            <w:shd w:val="clear" w:color="auto" w:fill="auto"/>
            <w:vAlign w:val="center"/>
          </w:tcPr>
          <w:p w14:paraId="5B828E6A" w14:textId="77777777" w:rsidR="00FD4133" w:rsidRDefault="00FD4133" w:rsidP="00FD4133">
            <w:pPr>
              <w:ind w:firstLine="1"/>
              <w:jc w:val="center"/>
              <w:rPr>
                <w:color w:val="000000"/>
                <w:sz w:val="18"/>
                <w:szCs w:val="18"/>
              </w:rPr>
            </w:pPr>
            <w:r>
              <w:rPr>
                <w:color w:val="000000"/>
                <w:sz w:val="18"/>
                <w:szCs w:val="18"/>
              </w:rPr>
              <w:t>1,320.0</w:t>
            </w:r>
          </w:p>
        </w:tc>
        <w:tc>
          <w:tcPr>
            <w:tcW w:w="827" w:type="dxa"/>
            <w:tcBorders>
              <w:top w:val="nil"/>
              <w:left w:val="nil"/>
              <w:bottom w:val="single" w:sz="4" w:space="0" w:color="000000"/>
              <w:right w:val="single" w:sz="8" w:space="0" w:color="000000"/>
            </w:tcBorders>
            <w:shd w:val="clear" w:color="auto" w:fill="auto"/>
            <w:vAlign w:val="center"/>
          </w:tcPr>
          <w:p w14:paraId="3A9E66A7" w14:textId="77777777" w:rsidR="00FD4133" w:rsidRDefault="00FD4133" w:rsidP="00FD4133">
            <w:pPr>
              <w:ind w:firstLine="1"/>
              <w:jc w:val="center"/>
              <w:rPr>
                <w:color w:val="000000"/>
                <w:sz w:val="18"/>
                <w:szCs w:val="18"/>
              </w:rPr>
            </w:pPr>
            <w:r>
              <w:rPr>
                <w:color w:val="000000"/>
                <w:sz w:val="18"/>
                <w:szCs w:val="18"/>
              </w:rPr>
              <w:t>-</w:t>
            </w:r>
          </w:p>
        </w:tc>
      </w:tr>
      <w:tr w:rsidR="00FD4133" w14:paraId="6C447651"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shd w:val="clear" w:color="auto" w:fill="FFFFFF"/>
            <w:vAlign w:val="center"/>
          </w:tcPr>
          <w:p w14:paraId="28E00220" w14:textId="77777777" w:rsidR="00FD4133" w:rsidRDefault="00FD4133" w:rsidP="00FD4133">
            <w:pPr>
              <w:rPr>
                <w:color w:val="000000"/>
                <w:sz w:val="18"/>
                <w:szCs w:val="18"/>
              </w:rPr>
            </w:pPr>
            <w:r>
              <w:rPr>
                <w:color w:val="000000"/>
                <w:sz w:val="18"/>
                <w:szCs w:val="18"/>
              </w:rPr>
              <w:t>2.18.</w:t>
            </w:r>
          </w:p>
        </w:tc>
        <w:tc>
          <w:tcPr>
            <w:tcW w:w="2516" w:type="dxa"/>
            <w:tcBorders>
              <w:top w:val="nil"/>
              <w:left w:val="single" w:sz="4" w:space="0" w:color="000000"/>
              <w:bottom w:val="single" w:sz="4" w:space="0" w:color="000000"/>
              <w:right w:val="single" w:sz="4" w:space="0" w:color="000000"/>
            </w:tcBorders>
            <w:shd w:val="clear" w:color="auto" w:fill="FFFFFF"/>
            <w:vAlign w:val="center"/>
          </w:tcPr>
          <w:p w14:paraId="34BE464A" w14:textId="2986EAD2" w:rsidR="00FD4133" w:rsidRPr="003B77BE" w:rsidRDefault="000B5C6F" w:rsidP="00FD4133">
            <w:pPr>
              <w:rPr>
                <w:color w:val="000000"/>
                <w:sz w:val="18"/>
                <w:szCs w:val="18"/>
                <w:lang w:val="en-US"/>
              </w:rPr>
            </w:pPr>
            <w:r w:rsidRPr="003B77BE">
              <w:rPr>
                <w:color w:val="000000"/>
                <w:sz w:val="18"/>
                <w:szCs w:val="18"/>
                <w:lang w:val="en-US"/>
              </w:rPr>
              <w:t>Develop a system for tracking statistics on whistleblowing cases.</w:t>
            </w:r>
          </w:p>
        </w:tc>
        <w:tc>
          <w:tcPr>
            <w:tcW w:w="1048" w:type="dxa"/>
            <w:tcBorders>
              <w:top w:val="nil"/>
              <w:left w:val="nil"/>
              <w:bottom w:val="single" w:sz="4" w:space="0" w:color="000000"/>
              <w:right w:val="single" w:sz="4" w:space="0" w:color="000000"/>
            </w:tcBorders>
            <w:shd w:val="clear" w:color="auto" w:fill="auto"/>
            <w:vAlign w:val="center"/>
          </w:tcPr>
          <w:p w14:paraId="029B555C" w14:textId="4CF38F20"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FFFFFF"/>
            <w:vAlign w:val="center"/>
          </w:tcPr>
          <w:p w14:paraId="1C26610C" w14:textId="79CF0985"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0765CCCD" w14:textId="77777777" w:rsidR="00FD4133" w:rsidRDefault="00FD4133" w:rsidP="00FD4133">
            <w:pPr>
              <w:ind w:firstLine="1"/>
              <w:jc w:val="center"/>
              <w:rPr>
                <w:color w:val="000000"/>
                <w:sz w:val="18"/>
                <w:szCs w:val="18"/>
              </w:rPr>
            </w:pPr>
            <w:r>
              <w:rPr>
                <w:color w:val="000000"/>
                <w:sz w:val="18"/>
                <w:szCs w:val="18"/>
              </w:rPr>
              <w:t>3,125.0</w:t>
            </w:r>
          </w:p>
        </w:tc>
        <w:tc>
          <w:tcPr>
            <w:tcW w:w="809" w:type="dxa"/>
            <w:tcBorders>
              <w:top w:val="nil"/>
              <w:left w:val="nil"/>
              <w:bottom w:val="single" w:sz="4" w:space="0" w:color="000000"/>
              <w:right w:val="single" w:sz="4" w:space="0" w:color="000000"/>
            </w:tcBorders>
            <w:shd w:val="clear" w:color="auto" w:fill="auto"/>
            <w:vAlign w:val="center"/>
          </w:tcPr>
          <w:p w14:paraId="676E8ADE" w14:textId="77777777" w:rsidR="00FD4133" w:rsidRDefault="00FD4133" w:rsidP="00FD4133">
            <w:pPr>
              <w:ind w:firstLine="1"/>
              <w:jc w:val="center"/>
              <w:rPr>
                <w:color w:val="000000"/>
                <w:sz w:val="18"/>
                <w:szCs w:val="18"/>
              </w:rPr>
            </w:pPr>
            <w:r>
              <w:rPr>
                <w:color w:val="000000"/>
                <w:sz w:val="18"/>
                <w:szCs w:val="18"/>
              </w:rPr>
              <w:t>625.0</w:t>
            </w:r>
          </w:p>
        </w:tc>
        <w:tc>
          <w:tcPr>
            <w:tcW w:w="828" w:type="dxa"/>
            <w:tcBorders>
              <w:top w:val="nil"/>
              <w:left w:val="nil"/>
              <w:bottom w:val="single" w:sz="4" w:space="0" w:color="000000"/>
              <w:right w:val="single" w:sz="4" w:space="0" w:color="000000"/>
            </w:tcBorders>
            <w:shd w:val="clear" w:color="auto" w:fill="auto"/>
            <w:vAlign w:val="center"/>
          </w:tcPr>
          <w:p w14:paraId="16D261E9" w14:textId="77777777" w:rsidR="00FD4133" w:rsidRDefault="00FD4133" w:rsidP="00FD4133">
            <w:pPr>
              <w:ind w:firstLine="1"/>
              <w:jc w:val="center"/>
              <w:rPr>
                <w:color w:val="000000"/>
                <w:sz w:val="18"/>
                <w:szCs w:val="18"/>
              </w:rPr>
            </w:pPr>
            <w:r>
              <w:rPr>
                <w:color w:val="000000"/>
                <w:sz w:val="18"/>
                <w:szCs w:val="18"/>
              </w:rPr>
              <w:t>2,500.0</w:t>
            </w:r>
          </w:p>
        </w:tc>
        <w:tc>
          <w:tcPr>
            <w:tcW w:w="828" w:type="dxa"/>
            <w:tcBorders>
              <w:top w:val="nil"/>
              <w:left w:val="nil"/>
              <w:bottom w:val="single" w:sz="4" w:space="0" w:color="000000"/>
              <w:right w:val="single" w:sz="4" w:space="0" w:color="000000"/>
            </w:tcBorders>
            <w:shd w:val="clear" w:color="auto" w:fill="auto"/>
            <w:vAlign w:val="center"/>
          </w:tcPr>
          <w:p w14:paraId="2002D368"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774F342"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CA4E07A" w14:textId="77777777" w:rsidR="00FD4133" w:rsidRDefault="00FD4133" w:rsidP="00FD4133">
            <w:pPr>
              <w:ind w:firstLine="1"/>
              <w:jc w:val="center"/>
              <w:rPr>
                <w:color w:val="000000"/>
                <w:sz w:val="18"/>
                <w:szCs w:val="18"/>
              </w:rPr>
            </w:pPr>
            <w:r>
              <w:rPr>
                <w:color w:val="000000"/>
                <w:sz w:val="18"/>
                <w:szCs w:val="18"/>
              </w:rPr>
              <w:t>-</w:t>
            </w:r>
          </w:p>
        </w:tc>
      </w:tr>
      <w:tr w:rsidR="00FD4133" w14:paraId="78AA79C2"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197C0501" w14:textId="77777777" w:rsidR="00FD4133" w:rsidRDefault="00FD4133" w:rsidP="00FD4133">
            <w:pPr>
              <w:rPr>
                <w:color w:val="000000"/>
                <w:sz w:val="18"/>
                <w:szCs w:val="18"/>
              </w:rPr>
            </w:pPr>
            <w:r>
              <w:rPr>
                <w:color w:val="000000"/>
                <w:sz w:val="18"/>
                <w:szCs w:val="18"/>
              </w:rPr>
              <w:t>2.19.</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45D8A957" w14:textId="11632256" w:rsidR="00FD4133" w:rsidRPr="003B77BE" w:rsidRDefault="000B5C6F" w:rsidP="00FD4133">
            <w:pPr>
              <w:rPr>
                <w:color w:val="000000"/>
                <w:sz w:val="18"/>
                <w:szCs w:val="18"/>
                <w:lang w:val="en-US"/>
              </w:rPr>
            </w:pPr>
            <w:r w:rsidRPr="003B77BE">
              <w:rPr>
                <w:color w:val="000000"/>
                <w:sz w:val="18"/>
                <w:szCs w:val="18"/>
                <w:lang w:val="en-US"/>
              </w:rPr>
              <w:t>Enhance the whistleblowing e-platform.</w:t>
            </w:r>
          </w:p>
        </w:tc>
        <w:tc>
          <w:tcPr>
            <w:tcW w:w="1048" w:type="dxa"/>
            <w:tcBorders>
              <w:top w:val="nil"/>
              <w:left w:val="nil"/>
              <w:bottom w:val="single" w:sz="4" w:space="0" w:color="000000"/>
              <w:right w:val="single" w:sz="4" w:space="0" w:color="000000"/>
            </w:tcBorders>
            <w:shd w:val="clear" w:color="auto" w:fill="auto"/>
            <w:vAlign w:val="center"/>
          </w:tcPr>
          <w:p w14:paraId="23E54E5E" w14:textId="79F9943D"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FFFFFF"/>
            <w:vAlign w:val="center"/>
          </w:tcPr>
          <w:p w14:paraId="2EFC24DF" w14:textId="0E421F9F"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1A1F45BF" w14:textId="77777777" w:rsidR="00FD4133" w:rsidRDefault="00FD4133" w:rsidP="00FD4133">
            <w:pPr>
              <w:ind w:firstLine="1"/>
              <w:jc w:val="center"/>
              <w:rPr>
                <w:color w:val="000000"/>
                <w:sz w:val="18"/>
                <w:szCs w:val="18"/>
              </w:rPr>
            </w:pPr>
            <w:r>
              <w:rPr>
                <w:color w:val="000000"/>
                <w:sz w:val="18"/>
                <w:szCs w:val="18"/>
              </w:rPr>
              <w:t>16,875.0</w:t>
            </w:r>
          </w:p>
        </w:tc>
        <w:tc>
          <w:tcPr>
            <w:tcW w:w="809" w:type="dxa"/>
            <w:tcBorders>
              <w:top w:val="nil"/>
              <w:left w:val="nil"/>
              <w:bottom w:val="single" w:sz="4" w:space="0" w:color="000000"/>
              <w:right w:val="single" w:sz="4" w:space="0" w:color="000000"/>
            </w:tcBorders>
            <w:shd w:val="clear" w:color="auto" w:fill="auto"/>
            <w:vAlign w:val="center"/>
          </w:tcPr>
          <w:p w14:paraId="3CC375D9"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18CC7E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0DE6428" w14:textId="77777777" w:rsidR="00FD4133" w:rsidRDefault="00FD4133" w:rsidP="00FD4133">
            <w:pPr>
              <w:ind w:firstLine="1"/>
              <w:jc w:val="center"/>
              <w:rPr>
                <w:color w:val="000000"/>
                <w:sz w:val="18"/>
                <w:szCs w:val="18"/>
              </w:rPr>
            </w:pPr>
            <w:r>
              <w:rPr>
                <w:color w:val="000000"/>
                <w:sz w:val="18"/>
                <w:szCs w:val="18"/>
              </w:rPr>
              <w:t>1,875.0</w:t>
            </w:r>
          </w:p>
        </w:tc>
        <w:tc>
          <w:tcPr>
            <w:tcW w:w="855" w:type="dxa"/>
            <w:tcBorders>
              <w:top w:val="nil"/>
              <w:left w:val="nil"/>
              <w:bottom w:val="single" w:sz="4" w:space="0" w:color="000000"/>
              <w:right w:val="single" w:sz="4" w:space="0" w:color="000000"/>
            </w:tcBorders>
            <w:shd w:val="clear" w:color="auto" w:fill="auto"/>
            <w:vAlign w:val="center"/>
          </w:tcPr>
          <w:p w14:paraId="6EB50794" w14:textId="77777777" w:rsidR="00FD4133" w:rsidRDefault="00FD4133" w:rsidP="00FD4133">
            <w:pPr>
              <w:ind w:firstLine="1"/>
              <w:jc w:val="center"/>
              <w:rPr>
                <w:color w:val="000000"/>
                <w:sz w:val="18"/>
                <w:szCs w:val="18"/>
              </w:rPr>
            </w:pPr>
            <w:r>
              <w:rPr>
                <w:color w:val="000000"/>
                <w:sz w:val="18"/>
                <w:szCs w:val="18"/>
              </w:rPr>
              <w:t>15,000.0</w:t>
            </w:r>
          </w:p>
        </w:tc>
        <w:tc>
          <w:tcPr>
            <w:tcW w:w="827" w:type="dxa"/>
            <w:tcBorders>
              <w:top w:val="nil"/>
              <w:left w:val="nil"/>
              <w:bottom w:val="single" w:sz="4" w:space="0" w:color="000000"/>
              <w:right w:val="single" w:sz="8" w:space="0" w:color="000000"/>
            </w:tcBorders>
            <w:shd w:val="clear" w:color="auto" w:fill="auto"/>
            <w:vAlign w:val="center"/>
          </w:tcPr>
          <w:p w14:paraId="31F0A9AF" w14:textId="77777777" w:rsidR="00FD4133" w:rsidRDefault="00FD4133" w:rsidP="00FD4133">
            <w:pPr>
              <w:ind w:firstLine="1"/>
              <w:jc w:val="center"/>
              <w:rPr>
                <w:color w:val="000000"/>
                <w:sz w:val="18"/>
                <w:szCs w:val="18"/>
              </w:rPr>
            </w:pPr>
            <w:r>
              <w:rPr>
                <w:color w:val="000000"/>
                <w:sz w:val="18"/>
                <w:szCs w:val="18"/>
              </w:rPr>
              <w:t>-</w:t>
            </w:r>
          </w:p>
        </w:tc>
      </w:tr>
      <w:tr w:rsidR="00FD4133" w14:paraId="6CCFB074"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shd w:val="clear" w:color="auto" w:fill="FFFFFF"/>
            <w:vAlign w:val="center"/>
          </w:tcPr>
          <w:p w14:paraId="3F0E09DA" w14:textId="77777777" w:rsidR="00FD4133" w:rsidRDefault="00FD4133" w:rsidP="00FD4133">
            <w:pPr>
              <w:rPr>
                <w:color w:val="000000"/>
                <w:sz w:val="18"/>
                <w:szCs w:val="18"/>
              </w:rPr>
            </w:pPr>
            <w:r>
              <w:rPr>
                <w:color w:val="000000"/>
                <w:sz w:val="18"/>
                <w:szCs w:val="18"/>
              </w:rPr>
              <w:t>2.20.</w:t>
            </w:r>
          </w:p>
        </w:tc>
        <w:tc>
          <w:tcPr>
            <w:tcW w:w="2516" w:type="dxa"/>
            <w:tcBorders>
              <w:top w:val="nil"/>
              <w:left w:val="single" w:sz="4" w:space="0" w:color="000000"/>
              <w:bottom w:val="single" w:sz="4" w:space="0" w:color="000000"/>
              <w:right w:val="single" w:sz="4" w:space="0" w:color="000000"/>
            </w:tcBorders>
            <w:shd w:val="clear" w:color="auto" w:fill="FFFFFF"/>
            <w:vAlign w:val="center"/>
          </w:tcPr>
          <w:p w14:paraId="189CCC23" w14:textId="7E14AFBF" w:rsidR="00FD4133" w:rsidRPr="003B77BE" w:rsidRDefault="000B5C6F" w:rsidP="00FD4133">
            <w:pPr>
              <w:rPr>
                <w:color w:val="000000"/>
                <w:sz w:val="18"/>
                <w:szCs w:val="18"/>
                <w:lang w:val="en-US"/>
              </w:rPr>
            </w:pPr>
            <w:r w:rsidRPr="003B77BE">
              <w:rPr>
                <w:color w:val="000000"/>
                <w:sz w:val="18"/>
                <w:szCs w:val="18"/>
                <w:lang w:val="en-US"/>
              </w:rPr>
              <w:t>Enhance the mechanisms for protecting whistleblowers' rights and discuss the expediency of whistleblowing promotion measures.</w:t>
            </w:r>
          </w:p>
        </w:tc>
        <w:tc>
          <w:tcPr>
            <w:tcW w:w="1048" w:type="dxa"/>
            <w:tcBorders>
              <w:top w:val="nil"/>
              <w:left w:val="nil"/>
              <w:bottom w:val="single" w:sz="4" w:space="0" w:color="000000"/>
              <w:right w:val="single" w:sz="4" w:space="0" w:color="000000"/>
            </w:tcBorders>
            <w:shd w:val="clear" w:color="auto" w:fill="auto"/>
            <w:vAlign w:val="center"/>
          </w:tcPr>
          <w:p w14:paraId="52500952" w14:textId="2D107C78"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FFFFFF"/>
            <w:vAlign w:val="center"/>
          </w:tcPr>
          <w:p w14:paraId="638267E1" w14:textId="53EE0ED8"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CD7FB75"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24D66D6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12EECB7"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03C1774"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6C5C70FD"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1678E6D" w14:textId="77777777" w:rsidR="00FD4133" w:rsidRDefault="00FD4133" w:rsidP="00FD4133">
            <w:pPr>
              <w:ind w:firstLine="1"/>
              <w:jc w:val="center"/>
              <w:rPr>
                <w:color w:val="000000"/>
                <w:sz w:val="18"/>
                <w:szCs w:val="18"/>
              </w:rPr>
            </w:pPr>
            <w:r>
              <w:rPr>
                <w:color w:val="000000"/>
                <w:sz w:val="18"/>
                <w:szCs w:val="18"/>
              </w:rPr>
              <w:t>-</w:t>
            </w:r>
          </w:p>
        </w:tc>
      </w:tr>
      <w:tr w:rsidR="00FD4133" w14:paraId="5E731A52"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76B14F91" w14:textId="77777777" w:rsidR="00FD4133" w:rsidRDefault="00FD4133" w:rsidP="00FD4133">
            <w:pPr>
              <w:rPr>
                <w:color w:val="000000"/>
                <w:sz w:val="18"/>
                <w:szCs w:val="18"/>
              </w:rPr>
            </w:pPr>
            <w:r>
              <w:rPr>
                <w:color w:val="000000"/>
                <w:sz w:val="18"/>
                <w:szCs w:val="18"/>
              </w:rPr>
              <w:t>2.21.</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0B467094" w14:textId="76E789C5" w:rsidR="00FD4133" w:rsidRPr="003B77BE" w:rsidRDefault="003B77BE" w:rsidP="00FD4133">
            <w:pPr>
              <w:rPr>
                <w:color w:val="000000"/>
                <w:sz w:val="18"/>
                <w:szCs w:val="18"/>
                <w:lang w:val="en-US"/>
              </w:rPr>
            </w:pPr>
            <w:r w:rsidRPr="003B77BE">
              <w:rPr>
                <w:color w:val="000000"/>
                <w:sz w:val="18"/>
                <w:szCs w:val="18"/>
                <w:lang w:val="en-US"/>
              </w:rPr>
              <w:t>Conduct an impact assessment for introducing the institute of criminal liability of legal persons and revise the liability of persons exercising de-facto control, the proportionality of sanctions, and anti-corruption incentive mechanisms.</w:t>
            </w:r>
          </w:p>
        </w:tc>
        <w:tc>
          <w:tcPr>
            <w:tcW w:w="1048" w:type="dxa"/>
            <w:tcBorders>
              <w:top w:val="nil"/>
              <w:left w:val="nil"/>
              <w:bottom w:val="single" w:sz="4" w:space="0" w:color="000000"/>
              <w:right w:val="single" w:sz="4" w:space="0" w:color="000000"/>
            </w:tcBorders>
            <w:shd w:val="clear" w:color="auto" w:fill="auto"/>
            <w:vAlign w:val="center"/>
          </w:tcPr>
          <w:p w14:paraId="28599DD5" w14:textId="192A3F7C"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1108B379" w14:textId="16CBF02F"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5D9DA30"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619423E0"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B312A4F"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830DBAF"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0568B141"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1C64B4A7" w14:textId="77777777" w:rsidR="00FD4133" w:rsidRDefault="00FD4133" w:rsidP="00FD4133">
            <w:pPr>
              <w:ind w:firstLine="1"/>
              <w:jc w:val="center"/>
              <w:rPr>
                <w:color w:val="000000"/>
                <w:sz w:val="18"/>
                <w:szCs w:val="18"/>
              </w:rPr>
            </w:pPr>
            <w:r>
              <w:rPr>
                <w:color w:val="000000"/>
                <w:sz w:val="18"/>
                <w:szCs w:val="18"/>
              </w:rPr>
              <w:t>-</w:t>
            </w:r>
          </w:p>
        </w:tc>
      </w:tr>
      <w:tr w:rsidR="00FD4133" w14:paraId="0A44BFFD" w14:textId="77777777" w:rsidTr="00084D4C">
        <w:trPr>
          <w:gridAfter w:val="1"/>
          <w:wAfter w:w="250" w:type="dxa"/>
          <w:trHeight w:val="20"/>
          <w:jc w:val="center"/>
        </w:trPr>
        <w:tc>
          <w:tcPr>
            <w:tcW w:w="630" w:type="dxa"/>
            <w:tcBorders>
              <w:top w:val="single" w:sz="4" w:space="0" w:color="000000"/>
              <w:left w:val="single" w:sz="8" w:space="0" w:color="000000"/>
              <w:bottom w:val="single" w:sz="4" w:space="0" w:color="000000"/>
              <w:right w:val="single" w:sz="8" w:space="0" w:color="000000"/>
            </w:tcBorders>
            <w:shd w:val="clear" w:color="auto" w:fill="D9D9D9"/>
          </w:tcPr>
          <w:p w14:paraId="00C5A9B7" w14:textId="77777777" w:rsidR="00FD4133" w:rsidRDefault="00FD4133" w:rsidP="00FD4133">
            <w:pPr>
              <w:jc w:val="center"/>
              <w:rPr>
                <w:b/>
                <w:color w:val="000000"/>
                <w:sz w:val="20"/>
                <w:szCs w:val="20"/>
              </w:rPr>
            </w:pPr>
          </w:p>
        </w:tc>
        <w:tc>
          <w:tcPr>
            <w:tcW w:w="9778" w:type="dxa"/>
            <w:gridSpan w:val="9"/>
            <w:tcBorders>
              <w:top w:val="single" w:sz="4" w:space="0" w:color="000000"/>
              <w:left w:val="single" w:sz="8" w:space="0" w:color="000000"/>
              <w:bottom w:val="single" w:sz="4" w:space="0" w:color="000000"/>
              <w:right w:val="single" w:sz="8" w:space="0" w:color="000000"/>
            </w:tcBorders>
            <w:shd w:val="clear" w:color="auto" w:fill="D9D9D9"/>
            <w:vAlign w:val="bottom"/>
          </w:tcPr>
          <w:p w14:paraId="3A0C7080" w14:textId="705A9DA5" w:rsidR="00FD4133" w:rsidRPr="0059643E" w:rsidRDefault="00FD4133" w:rsidP="00FD4133">
            <w:pPr>
              <w:jc w:val="center"/>
              <w:rPr>
                <w:color w:val="000000"/>
                <w:sz w:val="18"/>
                <w:szCs w:val="18"/>
                <w:lang w:val="en-US"/>
              </w:rPr>
            </w:pPr>
            <w:r w:rsidRPr="0059643E">
              <w:rPr>
                <w:b/>
                <w:color w:val="000000"/>
                <w:sz w:val="20"/>
                <w:szCs w:val="20"/>
                <w:lang w:val="en-US"/>
              </w:rPr>
              <w:t xml:space="preserve">3. </w:t>
            </w:r>
            <w:r w:rsidR="003B77BE" w:rsidRPr="003B77BE">
              <w:rPr>
                <w:b/>
                <w:color w:val="000000"/>
                <w:sz w:val="20"/>
                <w:szCs w:val="20"/>
                <w:lang w:val="en-US"/>
              </w:rPr>
              <w:t>ANTI-CORRUPTION EDUCATION AND IMPROVING PUBLIC AWARENESS MECHANISMS</w:t>
            </w:r>
          </w:p>
        </w:tc>
      </w:tr>
      <w:tr w:rsidR="00FD4133" w14:paraId="077E65D1"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A85F18E" w14:textId="77777777" w:rsidR="00FD4133" w:rsidRDefault="00FD4133" w:rsidP="00FD4133">
            <w:pPr>
              <w:rPr>
                <w:color w:val="000000"/>
                <w:sz w:val="18"/>
                <w:szCs w:val="18"/>
              </w:rPr>
            </w:pPr>
            <w:r>
              <w:rPr>
                <w:color w:val="000000"/>
                <w:sz w:val="18"/>
                <w:szCs w:val="18"/>
              </w:rPr>
              <w:t>3.1.</w:t>
            </w:r>
          </w:p>
        </w:tc>
        <w:tc>
          <w:tcPr>
            <w:tcW w:w="2516" w:type="dxa"/>
            <w:tcBorders>
              <w:top w:val="nil"/>
              <w:left w:val="single" w:sz="4" w:space="0" w:color="000000"/>
              <w:bottom w:val="single" w:sz="4" w:space="0" w:color="000000"/>
              <w:right w:val="single" w:sz="4" w:space="0" w:color="000000"/>
            </w:tcBorders>
            <w:shd w:val="clear" w:color="auto" w:fill="auto"/>
          </w:tcPr>
          <w:p w14:paraId="4F90813E" w14:textId="0ADDA6DA" w:rsidR="00FD4133" w:rsidRPr="00E42499" w:rsidRDefault="003B77BE" w:rsidP="00FD4133">
            <w:pPr>
              <w:rPr>
                <w:color w:val="000000"/>
                <w:sz w:val="18"/>
                <w:szCs w:val="18"/>
                <w:lang w:val="en-US"/>
              </w:rPr>
            </w:pPr>
            <w:r w:rsidRPr="00E42499">
              <w:rPr>
                <w:color w:val="000000"/>
                <w:sz w:val="18"/>
                <w:szCs w:val="18"/>
                <w:lang w:val="en-US"/>
              </w:rPr>
              <w:t xml:space="preserve">Develop and implement an educational program on ethics, </w:t>
            </w:r>
            <w:r w:rsidRPr="00E42499">
              <w:rPr>
                <w:color w:val="000000"/>
                <w:sz w:val="18"/>
                <w:szCs w:val="18"/>
                <w:lang w:val="en-US"/>
              </w:rPr>
              <w:lastRenderedPageBreak/>
              <w:t>integrity and anti-corruption for 5-6-year-old children in preschool educational institutions.</w:t>
            </w:r>
          </w:p>
        </w:tc>
        <w:tc>
          <w:tcPr>
            <w:tcW w:w="1048" w:type="dxa"/>
            <w:tcBorders>
              <w:top w:val="nil"/>
              <w:left w:val="nil"/>
              <w:bottom w:val="single" w:sz="4" w:space="0" w:color="000000"/>
              <w:right w:val="single" w:sz="4" w:space="0" w:color="000000"/>
            </w:tcBorders>
            <w:shd w:val="clear" w:color="auto" w:fill="auto"/>
            <w:vAlign w:val="center"/>
          </w:tcPr>
          <w:p w14:paraId="75BB0B40" w14:textId="5CAEB6B9" w:rsidR="00FD4133" w:rsidRPr="0059643E" w:rsidRDefault="00DF5B52" w:rsidP="00FD4133">
            <w:pPr>
              <w:ind w:firstLine="1"/>
              <w:rPr>
                <w:color w:val="000000"/>
                <w:sz w:val="16"/>
                <w:szCs w:val="16"/>
                <w:lang w:val="en-US"/>
              </w:rPr>
            </w:pPr>
            <w:r w:rsidRPr="0059643E">
              <w:rPr>
                <w:color w:val="000000"/>
                <w:sz w:val="16"/>
                <w:szCs w:val="16"/>
                <w:lang w:val="en-US"/>
              </w:rPr>
              <w:lastRenderedPageBreak/>
              <w:t>MESCS</w:t>
            </w:r>
          </w:p>
        </w:tc>
        <w:tc>
          <w:tcPr>
            <w:tcW w:w="1168" w:type="dxa"/>
            <w:tcBorders>
              <w:top w:val="nil"/>
              <w:left w:val="nil"/>
              <w:bottom w:val="single" w:sz="4" w:space="0" w:color="000000"/>
              <w:right w:val="single" w:sz="8" w:space="0" w:color="000000"/>
            </w:tcBorders>
            <w:shd w:val="clear" w:color="auto" w:fill="auto"/>
            <w:vAlign w:val="center"/>
          </w:tcPr>
          <w:p w14:paraId="23AB8D63" w14:textId="5EF11373" w:rsidR="00FD4133" w:rsidRPr="0059643E" w:rsidRDefault="00FD4133" w:rsidP="00FD4133">
            <w:pPr>
              <w:ind w:firstLine="1"/>
              <w:rPr>
                <w:color w:val="000000"/>
                <w:sz w:val="16"/>
                <w:szCs w:val="16"/>
                <w:lang w:val="en-US"/>
              </w:rPr>
            </w:pPr>
            <w:r w:rsidRPr="0059643E">
              <w:rPr>
                <w:color w:val="000000"/>
                <w:sz w:val="16"/>
                <w:szCs w:val="16"/>
                <w:lang w:val="en-US"/>
              </w:rPr>
              <w:t xml:space="preserve">Other sources not prohibited by </w:t>
            </w:r>
            <w:r w:rsidRPr="0059643E">
              <w:rPr>
                <w:color w:val="000000"/>
                <w:sz w:val="16"/>
                <w:szCs w:val="16"/>
                <w:lang w:val="en-US"/>
              </w:rPr>
              <w:lastRenderedPageBreak/>
              <w:t>legislation</w:t>
            </w:r>
          </w:p>
        </w:tc>
        <w:tc>
          <w:tcPr>
            <w:tcW w:w="899" w:type="dxa"/>
            <w:tcBorders>
              <w:top w:val="nil"/>
              <w:left w:val="nil"/>
              <w:bottom w:val="single" w:sz="4" w:space="0" w:color="000000"/>
              <w:right w:val="single" w:sz="8" w:space="0" w:color="000000"/>
            </w:tcBorders>
            <w:shd w:val="clear" w:color="auto" w:fill="D9D9D9"/>
            <w:vAlign w:val="center"/>
          </w:tcPr>
          <w:p w14:paraId="075BE19D" w14:textId="77777777" w:rsidR="00FD4133" w:rsidRDefault="00FD4133" w:rsidP="00FD4133">
            <w:pPr>
              <w:ind w:firstLine="1"/>
              <w:jc w:val="center"/>
              <w:rPr>
                <w:color w:val="000000"/>
                <w:sz w:val="18"/>
                <w:szCs w:val="18"/>
              </w:rPr>
            </w:pPr>
            <w:r>
              <w:rPr>
                <w:color w:val="000000"/>
                <w:sz w:val="18"/>
                <w:szCs w:val="18"/>
              </w:rPr>
              <w:lastRenderedPageBreak/>
              <w:t>4,500.0</w:t>
            </w:r>
          </w:p>
        </w:tc>
        <w:tc>
          <w:tcPr>
            <w:tcW w:w="809" w:type="dxa"/>
            <w:tcBorders>
              <w:top w:val="nil"/>
              <w:left w:val="nil"/>
              <w:bottom w:val="single" w:sz="4" w:space="0" w:color="000000"/>
              <w:right w:val="single" w:sz="4" w:space="0" w:color="000000"/>
            </w:tcBorders>
            <w:shd w:val="clear" w:color="auto" w:fill="auto"/>
            <w:vAlign w:val="center"/>
          </w:tcPr>
          <w:p w14:paraId="6AEB04E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528B71D"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605A43C" w14:textId="77777777" w:rsidR="00FD4133" w:rsidRDefault="00FD4133" w:rsidP="00FD4133">
            <w:pPr>
              <w:ind w:firstLine="1"/>
              <w:jc w:val="center"/>
              <w:rPr>
                <w:color w:val="000000"/>
                <w:sz w:val="18"/>
                <w:szCs w:val="18"/>
              </w:rPr>
            </w:pPr>
            <w:r>
              <w:rPr>
                <w:color w:val="000000"/>
                <w:sz w:val="18"/>
                <w:szCs w:val="18"/>
              </w:rPr>
              <w:t>4,500.0</w:t>
            </w:r>
          </w:p>
        </w:tc>
        <w:tc>
          <w:tcPr>
            <w:tcW w:w="855" w:type="dxa"/>
            <w:tcBorders>
              <w:top w:val="nil"/>
              <w:left w:val="nil"/>
              <w:bottom w:val="single" w:sz="4" w:space="0" w:color="000000"/>
              <w:right w:val="single" w:sz="4" w:space="0" w:color="000000"/>
            </w:tcBorders>
            <w:shd w:val="clear" w:color="auto" w:fill="auto"/>
            <w:vAlign w:val="center"/>
          </w:tcPr>
          <w:p w14:paraId="717A5D52"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7E5B1696" w14:textId="77777777" w:rsidR="00FD4133" w:rsidRDefault="00FD4133" w:rsidP="00FD4133">
            <w:pPr>
              <w:ind w:firstLine="1"/>
              <w:jc w:val="center"/>
              <w:rPr>
                <w:color w:val="000000"/>
                <w:sz w:val="18"/>
                <w:szCs w:val="18"/>
              </w:rPr>
            </w:pPr>
            <w:r>
              <w:rPr>
                <w:color w:val="000000"/>
                <w:sz w:val="18"/>
                <w:szCs w:val="18"/>
              </w:rPr>
              <w:t>-</w:t>
            </w:r>
          </w:p>
        </w:tc>
      </w:tr>
      <w:tr w:rsidR="00FD4133" w14:paraId="2508A822"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714B701" w14:textId="77777777" w:rsidR="00FD4133" w:rsidRDefault="00FD4133" w:rsidP="00FD4133">
            <w:pPr>
              <w:rPr>
                <w:color w:val="000000"/>
                <w:sz w:val="18"/>
                <w:szCs w:val="18"/>
              </w:rPr>
            </w:pPr>
            <w:r>
              <w:rPr>
                <w:color w:val="000000"/>
                <w:sz w:val="18"/>
                <w:szCs w:val="18"/>
              </w:rPr>
              <w:t>3.2.</w:t>
            </w:r>
          </w:p>
        </w:tc>
        <w:tc>
          <w:tcPr>
            <w:tcW w:w="2516" w:type="dxa"/>
            <w:tcBorders>
              <w:top w:val="nil"/>
              <w:left w:val="single" w:sz="4" w:space="0" w:color="000000"/>
              <w:bottom w:val="single" w:sz="4" w:space="0" w:color="000000"/>
              <w:right w:val="single" w:sz="4" w:space="0" w:color="000000"/>
            </w:tcBorders>
            <w:shd w:val="clear" w:color="auto" w:fill="auto"/>
          </w:tcPr>
          <w:p w14:paraId="10BD5E0F" w14:textId="7E69E69D" w:rsidR="00FD4133" w:rsidRPr="00E42499" w:rsidRDefault="003B77BE" w:rsidP="00FD4133">
            <w:pPr>
              <w:rPr>
                <w:color w:val="000000"/>
                <w:sz w:val="18"/>
                <w:szCs w:val="18"/>
                <w:lang w:val="en-US"/>
              </w:rPr>
            </w:pPr>
            <w:r w:rsidRPr="00E42499">
              <w:rPr>
                <w:color w:val="000000"/>
                <w:sz w:val="18"/>
                <w:szCs w:val="18"/>
                <w:lang w:val="en-US"/>
              </w:rPr>
              <w:t>Develop and implement a training program on ethics, integrity, and anti-corruption for teaching staff of preschool educational institutions.</w:t>
            </w:r>
          </w:p>
        </w:tc>
        <w:tc>
          <w:tcPr>
            <w:tcW w:w="1048" w:type="dxa"/>
            <w:tcBorders>
              <w:top w:val="nil"/>
              <w:left w:val="nil"/>
              <w:bottom w:val="single" w:sz="4" w:space="0" w:color="000000"/>
              <w:right w:val="single" w:sz="4" w:space="0" w:color="000000"/>
            </w:tcBorders>
            <w:shd w:val="clear" w:color="auto" w:fill="auto"/>
            <w:vAlign w:val="center"/>
          </w:tcPr>
          <w:p w14:paraId="4BCE1DDF" w14:textId="69B425F5"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3D5CC53C" w14:textId="1F794B55"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2B0764BE" w14:textId="77777777" w:rsidR="00FD4133" w:rsidRDefault="00FD4133" w:rsidP="00FD4133">
            <w:pPr>
              <w:ind w:firstLine="1"/>
              <w:jc w:val="center"/>
              <w:rPr>
                <w:color w:val="000000"/>
                <w:sz w:val="18"/>
                <w:szCs w:val="18"/>
              </w:rPr>
            </w:pPr>
            <w:r>
              <w:rPr>
                <w:color w:val="000000"/>
                <w:sz w:val="18"/>
                <w:szCs w:val="18"/>
              </w:rPr>
              <w:t>25,300.0</w:t>
            </w:r>
          </w:p>
        </w:tc>
        <w:tc>
          <w:tcPr>
            <w:tcW w:w="809" w:type="dxa"/>
            <w:tcBorders>
              <w:top w:val="nil"/>
              <w:left w:val="nil"/>
              <w:bottom w:val="single" w:sz="4" w:space="0" w:color="000000"/>
              <w:right w:val="single" w:sz="4" w:space="0" w:color="000000"/>
            </w:tcBorders>
            <w:shd w:val="clear" w:color="auto" w:fill="auto"/>
            <w:vAlign w:val="center"/>
          </w:tcPr>
          <w:p w14:paraId="55B08D9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135898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DEA543E" w14:textId="77777777" w:rsidR="00FD4133" w:rsidRDefault="00FD4133" w:rsidP="00FD4133">
            <w:pPr>
              <w:ind w:firstLine="1"/>
              <w:jc w:val="center"/>
              <w:rPr>
                <w:color w:val="000000"/>
                <w:sz w:val="18"/>
                <w:szCs w:val="18"/>
              </w:rPr>
            </w:pPr>
            <w:r>
              <w:rPr>
                <w:color w:val="000000"/>
                <w:sz w:val="18"/>
                <w:szCs w:val="18"/>
              </w:rPr>
              <w:t>2,200.0</w:t>
            </w:r>
          </w:p>
        </w:tc>
        <w:tc>
          <w:tcPr>
            <w:tcW w:w="855" w:type="dxa"/>
            <w:tcBorders>
              <w:top w:val="nil"/>
              <w:left w:val="nil"/>
              <w:bottom w:val="single" w:sz="4" w:space="0" w:color="000000"/>
              <w:right w:val="single" w:sz="4" w:space="0" w:color="000000"/>
            </w:tcBorders>
            <w:shd w:val="clear" w:color="auto" w:fill="auto"/>
            <w:vAlign w:val="center"/>
          </w:tcPr>
          <w:p w14:paraId="11AE9196" w14:textId="77777777" w:rsidR="00FD4133" w:rsidRDefault="00FD4133" w:rsidP="00FD4133">
            <w:pPr>
              <w:ind w:firstLine="1"/>
              <w:jc w:val="center"/>
              <w:rPr>
                <w:color w:val="000000"/>
                <w:sz w:val="18"/>
                <w:szCs w:val="18"/>
              </w:rPr>
            </w:pPr>
            <w:r>
              <w:rPr>
                <w:color w:val="000000"/>
                <w:sz w:val="18"/>
                <w:szCs w:val="18"/>
              </w:rPr>
              <w:t>12,980.0</w:t>
            </w:r>
          </w:p>
        </w:tc>
        <w:tc>
          <w:tcPr>
            <w:tcW w:w="827" w:type="dxa"/>
            <w:tcBorders>
              <w:top w:val="nil"/>
              <w:left w:val="nil"/>
              <w:bottom w:val="single" w:sz="4" w:space="0" w:color="000000"/>
              <w:right w:val="single" w:sz="8" w:space="0" w:color="000000"/>
            </w:tcBorders>
            <w:shd w:val="clear" w:color="auto" w:fill="auto"/>
            <w:vAlign w:val="center"/>
          </w:tcPr>
          <w:p w14:paraId="7113F0C5" w14:textId="77777777" w:rsidR="00FD4133" w:rsidRDefault="00FD4133" w:rsidP="00FD4133">
            <w:pPr>
              <w:ind w:firstLine="1"/>
              <w:jc w:val="center"/>
              <w:rPr>
                <w:color w:val="000000"/>
                <w:sz w:val="18"/>
                <w:szCs w:val="18"/>
              </w:rPr>
            </w:pPr>
            <w:r>
              <w:rPr>
                <w:color w:val="000000"/>
                <w:sz w:val="18"/>
                <w:szCs w:val="18"/>
              </w:rPr>
              <w:t>10,120.0</w:t>
            </w:r>
          </w:p>
        </w:tc>
      </w:tr>
      <w:tr w:rsidR="00FD4133" w14:paraId="3BAA2D84"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826EFD9" w14:textId="77777777" w:rsidR="00FD4133" w:rsidRDefault="00FD4133" w:rsidP="00FD4133">
            <w:pPr>
              <w:rPr>
                <w:color w:val="000000"/>
                <w:sz w:val="18"/>
                <w:szCs w:val="18"/>
              </w:rPr>
            </w:pPr>
            <w:r>
              <w:rPr>
                <w:color w:val="000000"/>
                <w:sz w:val="18"/>
                <w:szCs w:val="18"/>
              </w:rPr>
              <w:t>3.3.</w:t>
            </w:r>
          </w:p>
        </w:tc>
        <w:tc>
          <w:tcPr>
            <w:tcW w:w="2516" w:type="dxa"/>
            <w:tcBorders>
              <w:top w:val="nil"/>
              <w:left w:val="single" w:sz="4" w:space="0" w:color="000000"/>
              <w:bottom w:val="single" w:sz="4" w:space="0" w:color="000000"/>
              <w:right w:val="single" w:sz="4" w:space="0" w:color="000000"/>
            </w:tcBorders>
            <w:shd w:val="clear" w:color="auto" w:fill="auto"/>
          </w:tcPr>
          <w:p w14:paraId="68CC4D51" w14:textId="65E44B1C" w:rsidR="00FD4133" w:rsidRPr="00E42499" w:rsidRDefault="003B77BE" w:rsidP="00FD4133">
            <w:pPr>
              <w:rPr>
                <w:color w:val="000000"/>
                <w:sz w:val="18"/>
                <w:szCs w:val="18"/>
                <w:lang w:val="en-US"/>
              </w:rPr>
            </w:pPr>
            <w:r w:rsidRPr="00E42499">
              <w:rPr>
                <w:color w:val="000000"/>
                <w:sz w:val="18"/>
                <w:szCs w:val="18"/>
                <w:lang w:val="en-US"/>
              </w:rPr>
              <w:t>Enhance the curricula of the Social Studies included in general secondary education</w:t>
            </w:r>
          </w:p>
        </w:tc>
        <w:tc>
          <w:tcPr>
            <w:tcW w:w="1048" w:type="dxa"/>
            <w:tcBorders>
              <w:top w:val="nil"/>
              <w:left w:val="nil"/>
              <w:bottom w:val="single" w:sz="4" w:space="0" w:color="000000"/>
              <w:right w:val="single" w:sz="4" w:space="0" w:color="000000"/>
            </w:tcBorders>
            <w:shd w:val="clear" w:color="auto" w:fill="auto"/>
            <w:vAlign w:val="center"/>
          </w:tcPr>
          <w:p w14:paraId="00BF1570" w14:textId="73A92699"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3DA62A93" w14:textId="53B933DC"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2ABC2EC8"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05B8ABF"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2E67DEE"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F79E44E"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0238842B"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D33149A" w14:textId="77777777" w:rsidR="00FD4133" w:rsidRDefault="00FD4133" w:rsidP="00FD4133">
            <w:pPr>
              <w:ind w:firstLine="1"/>
              <w:jc w:val="center"/>
              <w:rPr>
                <w:color w:val="000000"/>
                <w:sz w:val="18"/>
                <w:szCs w:val="18"/>
              </w:rPr>
            </w:pPr>
            <w:r>
              <w:rPr>
                <w:color w:val="000000"/>
                <w:sz w:val="18"/>
                <w:szCs w:val="18"/>
              </w:rPr>
              <w:t>-</w:t>
            </w:r>
          </w:p>
        </w:tc>
      </w:tr>
      <w:tr w:rsidR="00FD4133" w14:paraId="21BE825C"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AA0FC12" w14:textId="77777777" w:rsidR="00FD4133" w:rsidRDefault="00FD4133" w:rsidP="00FD4133">
            <w:pPr>
              <w:rPr>
                <w:color w:val="000000"/>
                <w:sz w:val="18"/>
                <w:szCs w:val="18"/>
              </w:rPr>
            </w:pPr>
            <w:r>
              <w:rPr>
                <w:color w:val="000000"/>
                <w:sz w:val="18"/>
                <w:szCs w:val="18"/>
              </w:rPr>
              <w:t>3.4.</w:t>
            </w:r>
          </w:p>
        </w:tc>
        <w:tc>
          <w:tcPr>
            <w:tcW w:w="2516" w:type="dxa"/>
            <w:tcBorders>
              <w:top w:val="nil"/>
              <w:left w:val="single" w:sz="4" w:space="0" w:color="000000"/>
              <w:bottom w:val="single" w:sz="4" w:space="0" w:color="000000"/>
              <w:right w:val="single" w:sz="4" w:space="0" w:color="000000"/>
            </w:tcBorders>
            <w:shd w:val="clear" w:color="auto" w:fill="auto"/>
          </w:tcPr>
          <w:p w14:paraId="5CF2ED38" w14:textId="008EBD73" w:rsidR="00FD4133" w:rsidRPr="00E42499" w:rsidRDefault="003B77BE" w:rsidP="00FD4133">
            <w:pPr>
              <w:rPr>
                <w:color w:val="000000"/>
                <w:sz w:val="18"/>
                <w:szCs w:val="18"/>
                <w:lang w:val="en-US"/>
              </w:rPr>
            </w:pPr>
            <w:r w:rsidRPr="00E42499">
              <w:rPr>
                <w:color w:val="000000"/>
                <w:sz w:val="18"/>
                <w:szCs w:val="18"/>
                <w:lang w:val="en-US"/>
              </w:rPr>
              <w:t>Develop and implement a training program for teachers of Social Studies.</w:t>
            </w:r>
          </w:p>
        </w:tc>
        <w:tc>
          <w:tcPr>
            <w:tcW w:w="1048" w:type="dxa"/>
            <w:tcBorders>
              <w:top w:val="nil"/>
              <w:left w:val="nil"/>
              <w:bottom w:val="single" w:sz="4" w:space="0" w:color="000000"/>
              <w:right w:val="single" w:sz="4" w:space="0" w:color="000000"/>
            </w:tcBorders>
            <w:shd w:val="clear" w:color="auto" w:fill="auto"/>
            <w:vAlign w:val="center"/>
          </w:tcPr>
          <w:p w14:paraId="6E835D66" w14:textId="57206151"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40A30D03" w14:textId="72BDFA47"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4A3708C7" w14:textId="77777777" w:rsidR="00FD4133" w:rsidRDefault="00FD4133" w:rsidP="00FD4133">
            <w:pPr>
              <w:ind w:firstLine="1"/>
              <w:jc w:val="center"/>
              <w:rPr>
                <w:color w:val="000000"/>
                <w:sz w:val="18"/>
                <w:szCs w:val="18"/>
              </w:rPr>
            </w:pPr>
            <w:r>
              <w:rPr>
                <w:color w:val="000000"/>
                <w:sz w:val="18"/>
                <w:szCs w:val="18"/>
              </w:rPr>
              <w:t>11,000.0</w:t>
            </w:r>
          </w:p>
        </w:tc>
        <w:tc>
          <w:tcPr>
            <w:tcW w:w="809" w:type="dxa"/>
            <w:tcBorders>
              <w:top w:val="nil"/>
              <w:left w:val="nil"/>
              <w:bottom w:val="single" w:sz="4" w:space="0" w:color="000000"/>
              <w:right w:val="single" w:sz="4" w:space="0" w:color="000000"/>
            </w:tcBorders>
            <w:shd w:val="clear" w:color="auto" w:fill="auto"/>
            <w:vAlign w:val="center"/>
          </w:tcPr>
          <w:p w14:paraId="3C588838"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B6EA296"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E6030F4" w14:textId="77777777" w:rsidR="00FD4133" w:rsidRDefault="00FD4133" w:rsidP="00FD4133">
            <w:pPr>
              <w:ind w:firstLine="1"/>
              <w:jc w:val="center"/>
              <w:rPr>
                <w:color w:val="000000"/>
                <w:sz w:val="18"/>
                <w:szCs w:val="18"/>
              </w:rPr>
            </w:pPr>
            <w:r>
              <w:rPr>
                <w:color w:val="000000"/>
                <w:sz w:val="18"/>
                <w:szCs w:val="18"/>
              </w:rPr>
              <w:t>4,400.0</w:t>
            </w:r>
          </w:p>
        </w:tc>
        <w:tc>
          <w:tcPr>
            <w:tcW w:w="855" w:type="dxa"/>
            <w:tcBorders>
              <w:top w:val="nil"/>
              <w:left w:val="nil"/>
              <w:bottom w:val="single" w:sz="4" w:space="0" w:color="000000"/>
              <w:right w:val="single" w:sz="4" w:space="0" w:color="000000"/>
            </w:tcBorders>
            <w:shd w:val="clear" w:color="auto" w:fill="auto"/>
            <w:vAlign w:val="center"/>
          </w:tcPr>
          <w:p w14:paraId="5B42E006" w14:textId="77777777" w:rsidR="00FD4133" w:rsidRDefault="00FD4133" w:rsidP="00FD4133">
            <w:pPr>
              <w:ind w:firstLine="1"/>
              <w:jc w:val="center"/>
              <w:rPr>
                <w:color w:val="000000"/>
                <w:sz w:val="18"/>
                <w:szCs w:val="18"/>
              </w:rPr>
            </w:pPr>
            <w:r>
              <w:rPr>
                <w:color w:val="000000"/>
                <w:sz w:val="18"/>
                <w:szCs w:val="18"/>
              </w:rPr>
              <w:t>2,200.0</w:t>
            </w:r>
          </w:p>
        </w:tc>
        <w:tc>
          <w:tcPr>
            <w:tcW w:w="827" w:type="dxa"/>
            <w:tcBorders>
              <w:top w:val="nil"/>
              <w:left w:val="nil"/>
              <w:bottom w:val="single" w:sz="4" w:space="0" w:color="000000"/>
              <w:right w:val="single" w:sz="8" w:space="0" w:color="000000"/>
            </w:tcBorders>
            <w:shd w:val="clear" w:color="auto" w:fill="auto"/>
            <w:vAlign w:val="center"/>
          </w:tcPr>
          <w:p w14:paraId="2F9928C9" w14:textId="77777777" w:rsidR="00FD4133" w:rsidRDefault="00FD4133" w:rsidP="00FD4133">
            <w:pPr>
              <w:ind w:firstLine="1"/>
              <w:jc w:val="center"/>
              <w:rPr>
                <w:color w:val="000000"/>
                <w:sz w:val="18"/>
                <w:szCs w:val="18"/>
              </w:rPr>
            </w:pPr>
            <w:r>
              <w:rPr>
                <w:color w:val="000000"/>
                <w:sz w:val="18"/>
                <w:szCs w:val="18"/>
              </w:rPr>
              <w:t>4,400.0</w:t>
            </w:r>
          </w:p>
        </w:tc>
      </w:tr>
      <w:tr w:rsidR="00FD4133" w14:paraId="3CA82378"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49BC702" w14:textId="77777777" w:rsidR="00FD4133" w:rsidRDefault="00FD4133" w:rsidP="00FD4133">
            <w:pPr>
              <w:rPr>
                <w:color w:val="000000"/>
                <w:sz w:val="18"/>
                <w:szCs w:val="18"/>
              </w:rPr>
            </w:pPr>
            <w:r>
              <w:rPr>
                <w:color w:val="000000"/>
                <w:sz w:val="18"/>
                <w:szCs w:val="18"/>
              </w:rPr>
              <w:t>3.5.</w:t>
            </w:r>
          </w:p>
        </w:tc>
        <w:tc>
          <w:tcPr>
            <w:tcW w:w="2516" w:type="dxa"/>
            <w:tcBorders>
              <w:top w:val="nil"/>
              <w:left w:val="single" w:sz="4" w:space="0" w:color="000000"/>
              <w:bottom w:val="single" w:sz="4" w:space="0" w:color="000000"/>
              <w:right w:val="single" w:sz="4" w:space="0" w:color="000000"/>
            </w:tcBorders>
            <w:shd w:val="clear" w:color="auto" w:fill="auto"/>
          </w:tcPr>
          <w:p w14:paraId="072E6B6D" w14:textId="7CBF8A59" w:rsidR="00FD4133" w:rsidRPr="00E42499" w:rsidRDefault="003B77BE" w:rsidP="00FD4133">
            <w:pPr>
              <w:rPr>
                <w:color w:val="000000"/>
                <w:sz w:val="18"/>
                <w:szCs w:val="18"/>
                <w:lang w:val="en-US"/>
              </w:rPr>
            </w:pPr>
            <w:r w:rsidRPr="00E42499">
              <w:rPr>
                <w:color w:val="000000"/>
                <w:sz w:val="18"/>
                <w:szCs w:val="18"/>
                <w:lang w:val="en-US"/>
              </w:rPr>
              <w:t>Include ethics, integrity, and anti-corruption education programs in vocational schools and colleges and provide respective training for their teaching staff.</w:t>
            </w:r>
          </w:p>
        </w:tc>
        <w:tc>
          <w:tcPr>
            <w:tcW w:w="1048" w:type="dxa"/>
            <w:tcBorders>
              <w:top w:val="nil"/>
              <w:left w:val="nil"/>
              <w:bottom w:val="single" w:sz="4" w:space="0" w:color="000000"/>
              <w:right w:val="single" w:sz="4" w:space="0" w:color="000000"/>
            </w:tcBorders>
            <w:shd w:val="clear" w:color="auto" w:fill="auto"/>
            <w:vAlign w:val="center"/>
          </w:tcPr>
          <w:p w14:paraId="1ADBE3F4" w14:textId="5A6595FB"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00C4D9B1" w14:textId="52A8558A"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1AE00ACF" w14:textId="77777777" w:rsidR="00FD4133" w:rsidRDefault="00FD4133" w:rsidP="00FD4133">
            <w:pPr>
              <w:ind w:firstLine="1"/>
              <w:jc w:val="center"/>
              <w:rPr>
                <w:color w:val="000000"/>
                <w:sz w:val="18"/>
                <w:szCs w:val="18"/>
              </w:rPr>
            </w:pPr>
            <w:r>
              <w:rPr>
                <w:color w:val="000000"/>
                <w:sz w:val="18"/>
                <w:szCs w:val="18"/>
              </w:rPr>
              <w:t>2,975.0</w:t>
            </w:r>
          </w:p>
        </w:tc>
        <w:tc>
          <w:tcPr>
            <w:tcW w:w="809" w:type="dxa"/>
            <w:tcBorders>
              <w:top w:val="nil"/>
              <w:left w:val="nil"/>
              <w:bottom w:val="single" w:sz="4" w:space="0" w:color="000000"/>
              <w:right w:val="single" w:sz="4" w:space="0" w:color="000000"/>
            </w:tcBorders>
            <w:shd w:val="clear" w:color="auto" w:fill="auto"/>
            <w:vAlign w:val="center"/>
          </w:tcPr>
          <w:p w14:paraId="200B60D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F8E316A" w14:textId="77777777" w:rsidR="00FD4133" w:rsidRDefault="00FD4133" w:rsidP="00FD4133">
            <w:pPr>
              <w:ind w:firstLine="1"/>
              <w:jc w:val="center"/>
              <w:rPr>
                <w:color w:val="000000"/>
                <w:sz w:val="18"/>
                <w:szCs w:val="18"/>
              </w:rPr>
            </w:pPr>
            <w:r>
              <w:rPr>
                <w:color w:val="000000"/>
                <w:sz w:val="18"/>
                <w:szCs w:val="18"/>
              </w:rPr>
              <w:t>1,250.0</w:t>
            </w:r>
          </w:p>
        </w:tc>
        <w:tc>
          <w:tcPr>
            <w:tcW w:w="828" w:type="dxa"/>
            <w:tcBorders>
              <w:top w:val="nil"/>
              <w:left w:val="nil"/>
              <w:bottom w:val="single" w:sz="4" w:space="0" w:color="000000"/>
              <w:right w:val="single" w:sz="4" w:space="0" w:color="000000"/>
            </w:tcBorders>
            <w:shd w:val="clear" w:color="auto" w:fill="auto"/>
            <w:vAlign w:val="center"/>
          </w:tcPr>
          <w:p w14:paraId="3D0A9EE4" w14:textId="77777777" w:rsidR="00FD4133" w:rsidRDefault="00FD4133" w:rsidP="00FD4133">
            <w:pPr>
              <w:ind w:firstLine="1"/>
              <w:jc w:val="center"/>
              <w:rPr>
                <w:color w:val="000000"/>
                <w:sz w:val="18"/>
                <w:szCs w:val="18"/>
              </w:rPr>
            </w:pPr>
            <w:r>
              <w:rPr>
                <w:color w:val="000000"/>
                <w:sz w:val="18"/>
                <w:szCs w:val="18"/>
              </w:rPr>
              <w:t>625.0</w:t>
            </w:r>
          </w:p>
        </w:tc>
        <w:tc>
          <w:tcPr>
            <w:tcW w:w="855" w:type="dxa"/>
            <w:tcBorders>
              <w:top w:val="nil"/>
              <w:left w:val="nil"/>
              <w:bottom w:val="single" w:sz="4" w:space="0" w:color="000000"/>
              <w:right w:val="single" w:sz="4" w:space="0" w:color="000000"/>
            </w:tcBorders>
            <w:shd w:val="clear" w:color="auto" w:fill="auto"/>
            <w:vAlign w:val="center"/>
          </w:tcPr>
          <w:p w14:paraId="5B7E57EF" w14:textId="77777777" w:rsidR="00FD4133" w:rsidRDefault="00FD4133" w:rsidP="00FD4133">
            <w:pPr>
              <w:ind w:firstLine="1"/>
              <w:jc w:val="center"/>
              <w:rPr>
                <w:color w:val="000000"/>
                <w:sz w:val="18"/>
                <w:szCs w:val="18"/>
              </w:rPr>
            </w:pPr>
            <w:r>
              <w:rPr>
                <w:color w:val="000000"/>
                <w:sz w:val="18"/>
                <w:szCs w:val="18"/>
              </w:rPr>
              <w:t>1,100.0</w:t>
            </w:r>
          </w:p>
        </w:tc>
        <w:tc>
          <w:tcPr>
            <w:tcW w:w="827" w:type="dxa"/>
            <w:tcBorders>
              <w:top w:val="nil"/>
              <w:left w:val="nil"/>
              <w:bottom w:val="single" w:sz="4" w:space="0" w:color="000000"/>
              <w:right w:val="single" w:sz="8" w:space="0" w:color="000000"/>
            </w:tcBorders>
            <w:shd w:val="clear" w:color="auto" w:fill="auto"/>
            <w:vAlign w:val="center"/>
          </w:tcPr>
          <w:p w14:paraId="19005421" w14:textId="77777777" w:rsidR="00FD4133" w:rsidRDefault="00FD4133" w:rsidP="00FD4133">
            <w:pPr>
              <w:ind w:firstLine="1"/>
              <w:jc w:val="center"/>
              <w:rPr>
                <w:color w:val="000000"/>
                <w:sz w:val="18"/>
                <w:szCs w:val="18"/>
              </w:rPr>
            </w:pPr>
            <w:r>
              <w:rPr>
                <w:color w:val="000000"/>
                <w:sz w:val="18"/>
                <w:szCs w:val="18"/>
              </w:rPr>
              <w:t>-</w:t>
            </w:r>
          </w:p>
        </w:tc>
      </w:tr>
      <w:tr w:rsidR="00FD4133" w14:paraId="75C5CD2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9659640" w14:textId="77777777" w:rsidR="00FD4133" w:rsidRDefault="00FD4133" w:rsidP="00FD4133">
            <w:pPr>
              <w:rPr>
                <w:color w:val="000000"/>
                <w:sz w:val="18"/>
                <w:szCs w:val="18"/>
              </w:rPr>
            </w:pPr>
            <w:r>
              <w:rPr>
                <w:color w:val="000000"/>
                <w:sz w:val="18"/>
                <w:szCs w:val="18"/>
              </w:rPr>
              <w:t>3.6.</w:t>
            </w:r>
          </w:p>
        </w:tc>
        <w:tc>
          <w:tcPr>
            <w:tcW w:w="2516" w:type="dxa"/>
            <w:tcBorders>
              <w:top w:val="nil"/>
              <w:left w:val="single" w:sz="4" w:space="0" w:color="000000"/>
              <w:bottom w:val="single" w:sz="4" w:space="0" w:color="000000"/>
              <w:right w:val="single" w:sz="4" w:space="0" w:color="000000"/>
            </w:tcBorders>
            <w:shd w:val="clear" w:color="auto" w:fill="auto"/>
          </w:tcPr>
          <w:p w14:paraId="6941DF0D" w14:textId="62F0F73D" w:rsidR="00FD4133" w:rsidRPr="00E42499" w:rsidRDefault="003B77BE" w:rsidP="00FD4133">
            <w:pPr>
              <w:rPr>
                <w:color w:val="000000"/>
                <w:sz w:val="18"/>
                <w:szCs w:val="18"/>
                <w:lang w:val="en-US"/>
              </w:rPr>
            </w:pPr>
            <w:r w:rsidRPr="00E42499">
              <w:rPr>
                <w:color w:val="000000"/>
                <w:sz w:val="18"/>
                <w:szCs w:val="18"/>
                <w:lang w:val="en-US"/>
              </w:rPr>
              <w:t>Conduct scientific research in the area of anti-corruption by the post-graduate professional education institutions at the request of government agencies</w:t>
            </w:r>
          </w:p>
        </w:tc>
        <w:tc>
          <w:tcPr>
            <w:tcW w:w="1048" w:type="dxa"/>
            <w:tcBorders>
              <w:top w:val="nil"/>
              <w:left w:val="nil"/>
              <w:bottom w:val="single" w:sz="4" w:space="0" w:color="000000"/>
              <w:right w:val="single" w:sz="4" w:space="0" w:color="000000"/>
            </w:tcBorders>
            <w:shd w:val="clear" w:color="auto" w:fill="auto"/>
            <w:vAlign w:val="center"/>
          </w:tcPr>
          <w:p w14:paraId="1F16F2B5" w14:textId="22171E95"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4E69BC54" w14:textId="09E29849"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496AD3A8" w14:textId="77777777" w:rsidR="00FD4133" w:rsidRDefault="00FD4133" w:rsidP="00FD4133">
            <w:pPr>
              <w:ind w:firstLine="1"/>
              <w:jc w:val="center"/>
              <w:rPr>
                <w:color w:val="000000"/>
                <w:sz w:val="18"/>
                <w:szCs w:val="18"/>
              </w:rPr>
            </w:pPr>
            <w:r>
              <w:rPr>
                <w:color w:val="000000"/>
                <w:sz w:val="18"/>
                <w:szCs w:val="18"/>
              </w:rPr>
              <w:t>100,000.0</w:t>
            </w:r>
          </w:p>
        </w:tc>
        <w:tc>
          <w:tcPr>
            <w:tcW w:w="809" w:type="dxa"/>
            <w:tcBorders>
              <w:top w:val="nil"/>
              <w:left w:val="nil"/>
              <w:bottom w:val="single" w:sz="4" w:space="0" w:color="000000"/>
              <w:right w:val="single" w:sz="4" w:space="0" w:color="000000"/>
            </w:tcBorders>
            <w:shd w:val="clear" w:color="auto" w:fill="auto"/>
            <w:vAlign w:val="center"/>
          </w:tcPr>
          <w:p w14:paraId="2246B88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E21435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D207070"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08655BF" w14:textId="77777777" w:rsidR="00FD4133" w:rsidRDefault="00FD4133" w:rsidP="00FD4133">
            <w:pPr>
              <w:ind w:firstLine="1"/>
              <w:jc w:val="center"/>
              <w:rPr>
                <w:color w:val="000000"/>
                <w:sz w:val="18"/>
                <w:szCs w:val="18"/>
              </w:rPr>
            </w:pPr>
            <w:r>
              <w:rPr>
                <w:color w:val="000000"/>
                <w:sz w:val="18"/>
                <w:szCs w:val="18"/>
              </w:rPr>
              <w:t>50,000.0</w:t>
            </w:r>
          </w:p>
        </w:tc>
        <w:tc>
          <w:tcPr>
            <w:tcW w:w="827" w:type="dxa"/>
            <w:tcBorders>
              <w:top w:val="nil"/>
              <w:left w:val="nil"/>
              <w:bottom w:val="single" w:sz="4" w:space="0" w:color="000000"/>
              <w:right w:val="single" w:sz="8" w:space="0" w:color="000000"/>
            </w:tcBorders>
            <w:shd w:val="clear" w:color="auto" w:fill="auto"/>
            <w:vAlign w:val="center"/>
          </w:tcPr>
          <w:p w14:paraId="4C947127" w14:textId="77777777" w:rsidR="00FD4133" w:rsidRDefault="00FD4133" w:rsidP="00FD4133">
            <w:pPr>
              <w:ind w:firstLine="1"/>
              <w:jc w:val="center"/>
              <w:rPr>
                <w:color w:val="000000"/>
                <w:sz w:val="18"/>
                <w:szCs w:val="18"/>
              </w:rPr>
            </w:pPr>
            <w:r>
              <w:rPr>
                <w:color w:val="000000"/>
                <w:sz w:val="18"/>
                <w:szCs w:val="18"/>
              </w:rPr>
              <w:t>50,000.0</w:t>
            </w:r>
          </w:p>
        </w:tc>
      </w:tr>
      <w:tr w:rsidR="00FD4133" w14:paraId="25208A15"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405CC8F5" w14:textId="77777777" w:rsidR="00FD4133" w:rsidRDefault="00FD4133" w:rsidP="00FD4133">
            <w:pPr>
              <w:rPr>
                <w:color w:val="000000"/>
                <w:sz w:val="18"/>
                <w:szCs w:val="18"/>
              </w:rPr>
            </w:pPr>
            <w:r>
              <w:rPr>
                <w:color w:val="000000"/>
                <w:sz w:val="18"/>
                <w:szCs w:val="18"/>
              </w:rPr>
              <w:t>3.7.</w:t>
            </w:r>
          </w:p>
        </w:tc>
        <w:tc>
          <w:tcPr>
            <w:tcW w:w="2516" w:type="dxa"/>
            <w:tcBorders>
              <w:top w:val="nil"/>
              <w:left w:val="single" w:sz="4" w:space="0" w:color="000000"/>
              <w:bottom w:val="single" w:sz="4" w:space="0" w:color="000000"/>
              <w:right w:val="single" w:sz="4" w:space="0" w:color="000000"/>
            </w:tcBorders>
            <w:shd w:val="clear" w:color="auto" w:fill="auto"/>
          </w:tcPr>
          <w:p w14:paraId="42962CDB" w14:textId="4BCE571C" w:rsidR="00FD4133" w:rsidRPr="00E42499" w:rsidRDefault="003B77BE" w:rsidP="00FD4133">
            <w:pPr>
              <w:rPr>
                <w:color w:val="000000"/>
                <w:sz w:val="18"/>
                <w:szCs w:val="18"/>
                <w:lang w:val="en-US"/>
              </w:rPr>
            </w:pPr>
            <w:r w:rsidRPr="00E42499">
              <w:rPr>
                <w:color w:val="000000"/>
                <w:sz w:val="18"/>
                <w:szCs w:val="18"/>
                <w:lang w:val="en-US"/>
              </w:rPr>
              <w:t>Create a platform integrating anti-corruption literature sources in the dedicated section of the Armenian Educational Portal.</w:t>
            </w:r>
          </w:p>
        </w:tc>
        <w:tc>
          <w:tcPr>
            <w:tcW w:w="1048" w:type="dxa"/>
            <w:tcBorders>
              <w:top w:val="nil"/>
              <w:left w:val="nil"/>
              <w:bottom w:val="single" w:sz="4" w:space="0" w:color="000000"/>
              <w:right w:val="single" w:sz="4" w:space="0" w:color="000000"/>
            </w:tcBorders>
            <w:shd w:val="clear" w:color="auto" w:fill="auto"/>
            <w:vAlign w:val="center"/>
          </w:tcPr>
          <w:p w14:paraId="16439CD6" w14:textId="618D40F8" w:rsidR="00FD4133" w:rsidRPr="0059643E" w:rsidRDefault="00DF5B52" w:rsidP="00FD4133">
            <w:pPr>
              <w:ind w:firstLine="1"/>
              <w:rPr>
                <w:color w:val="000000"/>
                <w:sz w:val="16"/>
                <w:szCs w:val="16"/>
                <w:lang w:val="en-US"/>
              </w:rPr>
            </w:pPr>
            <w:r w:rsidRPr="0059643E">
              <w:rPr>
                <w:color w:val="000000"/>
                <w:sz w:val="16"/>
                <w:szCs w:val="16"/>
                <w:lang w:val="en-US"/>
              </w:rPr>
              <w:t>MESCS</w:t>
            </w:r>
            <w:r w:rsidR="00FD4133" w:rsidRPr="0059643E">
              <w:rPr>
                <w:color w:val="000000"/>
                <w:sz w:val="16"/>
                <w:szCs w:val="16"/>
                <w:lang w:val="en-US"/>
              </w:rPr>
              <w:t xml:space="preserve">, </w:t>
            </w: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3AE477F6" w14:textId="22CBC36E"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69DAF760"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051040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F1363F2"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5EDFCA0"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46016B6E"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F83249E" w14:textId="77777777" w:rsidR="00FD4133" w:rsidRDefault="00FD4133" w:rsidP="00FD4133">
            <w:pPr>
              <w:ind w:firstLine="1"/>
              <w:jc w:val="center"/>
              <w:rPr>
                <w:color w:val="000000"/>
                <w:sz w:val="18"/>
                <w:szCs w:val="18"/>
              </w:rPr>
            </w:pPr>
            <w:r>
              <w:rPr>
                <w:color w:val="000000"/>
                <w:sz w:val="18"/>
                <w:szCs w:val="18"/>
              </w:rPr>
              <w:t>-</w:t>
            </w:r>
          </w:p>
        </w:tc>
      </w:tr>
      <w:tr w:rsidR="00FD4133" w14:paraId="3CEA80F5"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6C5E0272" w14:textId="77777777" w:rsidR="00FD4133" w:rsidRDefault="00FD4133" w:rsidP="00FD4133">
            <w:pPr>
              <w:rPr>
                <w:color w:val="000000"/>
                <w:sz w:val="18"/>
                <w:szCs w:val="18"/>
              </w:rPr>
            </w:pPr>
            <w:r>
              <w:rPr>
                <w:color w:val="000000"/>
                <w:sz w:val="18"/>
                <w:szCs w:val="18"/>
              </w:rPr>
              <w:t>3.8.</w:t>
            </w:r>
          </w:p>
        </w:tc>
        <w:tc>
          <w:tcPr>
            <w:tcW w:w="2516" w:type="dxa"/>
            <w:tcBorders>
              <w:top w:val="nil"/>
              <w:left w:val="single" w:sz="4" w:space="0" w:color="000000"/>
              <w:bottom w:val="single" w:sz="4" w:space="0" w:color="000000"/>
              <w:right w:val="single" w:sz="4" w:space="0" w:color="000000"/>
            </w:tcBorders>
            <w:shd w:val="clear" w:color="auto" w:fill="auto"/>
          </w:tcPr>
          <w:p w14:paraId="6D90BFCE" w14:textId="63B89E23" w:rsidR="00FD4133" w:rsidRPr="00E42499" w:rsidRDefault="003B77BE" w:rsidP="00FD4133">
            <w:pPr>
              <w:rPr>
                <w:color w:val="000000"/>
                <w:sz w:val="18"/>
                <w:szCs w:val="18"/>
                <w:lang w:val="en-US"/>
              </w:rPr>
            </w:pPr>
            <w:r w:rsidRPr="00E42499">
              <w:rPr>
                <w:color w:val="000000"/>
                <w:sz w:val="18"/>
                <w:szCs w:val="18"/>
                <w:lang w:val="en-US"/>
              </w:rPr>
              <w:t>Develop and implement an education program or component on ethics, integrity, and anti-corruption for students upon the consent of the higher education institutions</w:t>
            </w:r>
          </w:p>
        </w:tc>
        <w:tc>
          <w:tcPr>
            <w:tcW w:w="1048" w:type="dxa"/>
            <w:tcBorders>
              <w:top w:val="nil"/>
              <w:left w:val="nil"/>
              <w:bottom w:val="single" w:sz="4" w:space="0" w:color="000000"/>
              <w:right w:val="single" w:sz="4" w:space="0" w:color="000000"/>
            </w:tcBorders>
            <w:shd w:val="clear" w:color="auto" w:fill="auto"/>
            <w:vAlign w:val="center"/>
          </w:tcPr>
          <w:p w14:paraId="651B2D5B" w14:textId="0CC08DCA"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5EA7EF12" w14:textId="09B11E02"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6B8B7EC5"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618B47B9"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74B5D4C"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1470553"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7CA41D63"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F084FCF" w14:textId="77777777" w:rsidR="00FD4133" w:rsidRDefault="00FD4133" w:rsidP="00FD4133">
            <w:pPr>
              <w:ind w:firstLine="1"/>
              <w:jc w:val="center"/>
              <w:rPr>
                <w:color w:val="000000"/>
                <w:sz w:val="18"/>
                <w:szCs w:val="18"/>
              </w:rPr>
            </w:pPr>
            <w:r>
              <w:rPr>
                <w:color w:val="000000"/>
                <w:sz w:val="18"/>
                <w:szCs w:val="18"/>
              </w:rPr>
              <w:t>-</w:t>
            </w:r>
          </w:p>
        </w:tc>
      </w:tr>
      <w:tr w:rsidR="00FD4133" w14:paraId="60714C8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B61F8CB" w14:textId="77777777" w:rsidR="00FD4133" w:rsidRDefault="00FD4133" w:rsidP="00FD4133">
            <w:pPr>
              <w:rPr>
                <w:color w:val="000000"/>
                <w:sz w:val="18"/>
                <w:szCs w:val="18"/>
              </w:rPr>
            </w:pPr>
            <w:r>
              <w:rPr>
                <w:color w:val="000000"/>
                <w:sz w:val="18"/>
                <w:szCs w:val="18"/>
              </w:rPr>
              <w:t>3.9.</w:t>
            </w:r>
          </w:p>
        </w:tc>
        <w:tc>
          <w:tcPr>
            <w:tcW w:w="2516" w:type="dxa"/>
            <w:tcBorders>
              <w:top w:val="nil"/>
              <w:left w:val="single" w:sz="4" w:space="0" w:color="000000"/>
              <w:bottom w:val="single" w:sz="4" w:space="0" w:color="000000"/>
              <w:right w:val="single" w:sz="4" w:space="0" w:color="000000"/>
            </w:tcBorders>
            <w:shd w:val="clear" w:color="auto" w:fill="auto"/>
          </w:tcPr>
          <w:p w14:paraId="489249A7" w14:textId="554A3219" w:rsidR="00FD4133" w:rsidRPr="00E42499" w:rsidRDefault="003B77BE" w:rsidP="00FD4133">
            <w:pPr>
              <w:rPr>
                <w:color w:val="000000"/>
                <w:sz w:val="18"/>
                <w:szCs w:val="18"/>
                <w:lang w:val="en-US"/>
              </w:rPr>
            </w:pPr>
            <w:r w:rsidRPr="00E42499">
              <w:rPr>
                <w:color w:val="000000"/>
                <w:sz w:val="18"/>
                <w:szCs w:val="18"/>
                <w:lang w:val="en-US"/>
              </w:rPr>
              <w:t>Develop and implement training on ethics, integrity, and anti-corruption for the academic staff in higher education institutions.</w:t>
            </w:r>
          </w:p>
        </w:tc>
        <w:tc>
          <w:tcPr>
            <w:tcW w:w="1048" w:type="dxa"/>
            <w:tcBorders>
              <w:top w:val="nil"/>
              <w:left w:val="nil"/>
              <w:bottom w:val="single" w:sz="4" w:space="0" w:color="000000"/>
              <w:right w:val="single" w:sz="4" w:space="0" w:color="000000"/>
            </w:tcBorders>
            <w:shd w:val="clear" w:color="auto" w:fill="auto"/>
            <w:vAlign w:val="center"/>
          </w:tcPr>
          <w:p w14:paraId="2F207791" w14:textId="370A42CC"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0B97BEBC" w14:textId="6B0E0C71"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577CE998" w14:textId="77777777" w:rsidR="00FD4133" w:rsidRDefault="00FD4133" w:rsidP="00FD4133">
            <w:pPr>
              <w:ind w:firstLine="1"/>
              <w:jc w:val="center"/>
              <w:rPr>
                <w:color w:val="000000"/>
                <w:sz w:val="18"/>
                <w:szCs w:val="18"/>
              </w:rPr>
            </w:pPr>
            <w:r>
              <w:rPr>
                <w:color w:val="000000"/>
                <w:sz w:val="18"/>
                <w:szCs w:val="18"/>
              </w:rPr>
              <w:t>4,625.0</w:t>
            </w:r>
          </w:p>
        </w:tc>
        <w:tc>
          <w:tcPr>
            <w:tcW w:w="809" w:type="dxa"/>
            <w:tcBorders>
              <w:top w:val="nil"/>
              <w:left w:val="nil"/>
              <w:bottom w:val="single" w:sz="4" w:space="0" w:color="000000"/>
              <w:right w:val="single" w:sz="4" w:space="0" w:color="000000"/>
            </w:tcBorders>
            <w:shd w:val="clear" w:color="auto" w:fill="auto"/>
            <w:vAlign w:val="center"/>
          </w:tcPr>
          <w:p w14:paraId="6E1A480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1493BC3" w14:textId="77777777" w:rsidR="00FD4133" w:rsidRDefault="00FD4133" w:rsidP="00FD4133">
            <w:pPr>
              <w:ind w:firstLine="1"/>
              <w:jc w:val="center"/>
              <w:rPr>
                <w:color w:val="000000"/>
                <w:sz w:val="18"/>
                <w:szCs w:val="18"/>
              </w:rPr>
            </w:pPr>
            <w:r>
              <w:rPr>
                <w:color w:val="000000"/>
                <w:sz w:val="18"/>
                <w:szCs w:val="18"/>
              </w:rPr>
              <w:t>1,250.0</w:t>
            </w:r>
          </w:p>
        </w:tc>
        <w:tc>
          <w:tcPr>
            <w:tcW w:w="828" w:type="dxa"/>
            <w:tcBorders>
              <w:top w:val="nil"/>
              <w:left w:val="nil"/>
              <w:bottom w:val="single" w:sz="4" w:space="0" w:color="000000"/>
              <w:right w:val="single" w:sz="4" w:space="0" w:color="000000"/>
            </w:tcBorders>
            <w:shd w:val="clear" w:color="auto" w:fill="auto"/>
            <w:vAlign w:val="center"/>
          </w:tcPr>
          <w:p w14:paraId="718662CE" w14:textId="77777777" w:rsidR="00FD4133" w:rsidRDefault="00FD4133" w:rsidP="00FD4133">
            <w:pPr>
              <w:ind w:firstLine="1"/>
              <w:jc w:val="center"/>
              <w:rPr>
                <w:color w:val="000000"/>
                <w:sz w:val="18"/>
                <w:szCs w:val="18"/>
              </w:rPr>
            </w:pPr>
            <w:r>
              <w:rPr>
                <w:color w:val="000000"/>
                <w:sz w:val="18"/>
                <w:szCs w:val="18"/>
              </w:rPr>
              <w:t>625.0</w:t>
            </w:r>
          </w:p>
        </w:tc>
        <w:tc>
          <w:tcPr>
            <w:tcW w:w="855" w:type="dxa"/>
            <w:tcBorders>
              <w:top w:val="nil"/>
              <w:left w:val="nil"/>
              <w:bottom w:val="single" w:sz="4" w:space="0" w:color="000000"/>
              <w:right w:val="single" w:sz="4" w:space="0" w:color="000000"/>
            </w:tcBorders>
            <w:shd w:val="clear" w:color="auto" w:fill="auto"/>
            <w:vAlign w:val="center"/>
          </w:tcPr>
          <w:p w14:paraId="4B89772A" w14:textId="77777777" w:rsidR="00FD4133" w:rsidRDefault="00FD4133" w:rsidP="00FD4133">
            <w:pPr>
              <w:ind w:firstLine="1"/>
              <w:jc w:val="center"/>
              <w:rPr>
                <w:color w:val="000000"/>
                <w:sz w:val="18"/>
                <w:szCs w:val="18"/>
              </w:rPr>
            </w:pPr>
            <w:r>
              <w:rPr>
                <w:color w:val="000000"/>
                <w:sz w:val="18"/>
                <w:szCs w:val="18"/>
              </w:rPr>
              <w:t>1,500.0</w:t>
            </w:r>
          </w:p>
        </w:tc>
        <w:tc>
          <w:tcPr>
            <w:tcW w:w="827" w:type="dxa"/>
            <w:tcBorders>
              <w:top w:val="nil"/>
              <w:left w:val="nil"/>
              <w:bottom w:val="single" w:sz="4" w:space="0" w:color="000000"/>
              <w:right w:val="single" w:sz="8" w:space="0" w:color="000000"/>
            </w:tcBorders>
            <w:shd w:val="clear" w:color="auto" w:fill="auto"/>
            <w:vAlign w:val="center"/>
          </w:tcPr>
          <w:p w14:paraId="73AD7513" w14:textId="77777777" w:rsidR="00FD4133" w:rsidRDefault="00FD4133" w:rsidP="00FD4133">
            <w:pPr>
              <w:ind w:firstLine="1"/>
              <w:jc w:val="center"/>
              <w:rPr>
                <w:color w:val="000000"/>
                <w:sz w:val="18"/>
                <w:szCs w:val="18"/>
              </w:rPr>
            </w:pPr>
            <w:r>
              <w:rPr>
                <w:color w:val="000000"/>
                <w:sz w:val="18"/>
                <w:szCs w:val="18"/>
              </w:rPr>
              <w:t>1,250.0</w:t>
            </w:r>
          </w:p>
        </w:tc>
      </w:tr>
      <w:tr w:rsidR="00FD4133" w14:paraId="0329E970"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75924709" w14:textId="77777777" w:rsidR="00FD4133" w:rsidRDefault="00FD4133" w:rsidP="00FD4133">
            <w:pPr>
              <w:rPr>
                <w:color w:val="000000"/>
                <w:sz w:val="18"/>
                <w:szCs w:val="18"/>
              </w:rPr>
            </w:pPr>
            <w:r>
              <w:rPr>
                <w:color w:val="000000"/>
                <w:sz w:val="18"/>
                <w:szCs w:val="18"/>
              </w:rPr>
              <w:t>3.10.</w:t>
            </w:r>
          </w:p>
        </w:tc>
        <w:tc>
          <w:tcPr>
            <w:tcW w:w="2516" w:type="dxa"/>
            <w:tcBorders>
              <w:top w:val="nil"/>
              <w:left w:val="single" w:sz="4" w:space="0" w:color="000000"/>
              <w:bottom w:val="single" w:sz="4" w:space="0" w:color="000000"/>
              <w:right w:val="single" w:sz="4" w:space="0" w:color="000000"/>
            </w:tcBorders>
            <w:shd w:val="clear" w:color="auto" w:fill="auto"/>
          </w:tcPr>
          <w:p w14:paraId="07BC1C9C" w14:textId="2EC2DB65" w:rsidR="00FD4133" w:rsidRPr="00E42499" w:rsidRDefault="003B77BE" w:rsidP="00FD4133">
            <w:pPr>
              <w:rPr>
                <w:color w:val="000000"/>
                <w:sz w:val="18"/>
                <w:szCs w:val="18"/>
                <w:lang w:val="en-US"/>
              </w:rPr>
            </w:pPr>
            <w:r w:rsidRPr="00E42499">
              <w:rPr>
                <w:color w:val="000000"/>
                <w:sz w:val="18"/>
                <w:szCs w:val="18"/>
                <w:lang w:val="en-US"/>
              </w:rPr>
              <w:t>Develop and implement programs in higher education institutions to offer student internships in anti-corruption bodies; provide scholarship opportunities to study anti-corruption in foreign educational institutions.</w:t>
            </w:r>
          </w:p>
        </w:tc>
        <w:tc>
          <w:tcPr>
            <w:tcW w:w="1048" w:type="dxa"/>
            <w:tcBorders>
              <w:top w:val="nil"/>
              <w:left w:val="nil"/>
              <w:bottom w:val="single" w:sz="4" w:space="0" w:color="000000"/>
              <w:right w:val="single" w:sz="4" w:space="0" w:color="000000"/>
            </w:tcBorders>
            <w:shd w:val="clear" w:color="auto" w:fill="auto"/>
            <w:vAlign w:val="center"/>
          </w:tcPr>
          <w:p w14:paraId="56A2355B" w14:textId="7375CEE3" w:rsidR="00FD4133" w:rsidRPr="0059643E" w:rsidRDefault="00DF5B52" w:rsidP="00FD4133">
            <w:pPr>
              <w:ind w:firstLine="1"/>
              <w:rPr>
                <w:color w:val="000000"/>
                <w:sz w:val="16"/>
                <w:szCs w:val="16"/>
                <w:lang w:val="en-US"/>
              </w:rPr>
            </w:pPr>
            <w:r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27E5D61A" w14:textId="433310E8"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37536875"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5DB0F26"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FE0D297"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EFB9DA8"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5DC15B7"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7739E598" w14:textId="77777777" w:rsidR="00FD4133" w:rsidRDefault="00FD4133" w:rsidP="00FD4133">
            <w:pPr>
              <w:ind w:firstLine="1"/>
              <w:jc w:val="center"/>
              <w:rPr>
                <w:color w:val="000000"/>
                <w:sz w:val="18"/>
                <w:szCs w:val="18"/>
              </w:rPr>
            </w:pPr>
            <w:r>
              <w:rPr>
                <w:color w:val="000000"/>
                <w:sz w:val="18"/>
                <w:szCs w:val="18"/>
              </w:rPr>
              <w:t>-</w:t>
            </w:r>
          </w:p>
        </w:tc>
      </w:tr>
      <w:tr w:rsidR="00FD4133" w14:paraId="1F6B4A3F"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79ED32D8" w14:textId="77777777" w:rsidR="00FD4133" w:rsidRDefault="00FD4133" w:rsidP="00FD4133">
            <w:pPr>
              <w:rPr>
                <w:color w:val="000000"/>
                <w:sz w:val="18"/>
                <w:szCs w:val="18"/>
              </w:rPr>
            </w:pPr>
            <w:r>
              <w:rPr>
                <w:color w:val="000000"/>
                <w:sz w:val="18"/>
                <w:szCs w:val="18"/>
              </w:rPr>
              <w:t>3.11.</w:t>
            </w:r>
          </w:p>
        </w:tc>
        <w:tc>
          <w:tcPr>
            <w:tcW w:w="2516" w:type="dxa"/>
            <w:tcBorders>
              <w:top w:val="nil"/>
              <w:left w:val="single" w:sz="4" w:space="0" w:color="000000"/>
              <w:bottom w:val="single" w:sz="4" w:space="0" w:color="000000"/>
              <w:right w:val="single" w:sz="4" w:space="0" w:color="000000"/>
            </w:tcBorders>
            <w:shd w:val="clear" w:color="auto" w:fill="auto"/>
          </w:tcPr>
          <w:p w14:paraId="1BC47B6A" w14:textId="1810197C" w:rsidR="00FD4133" w:rsidRPr="00E42499" w:rsidRDefault="003B77BE" w:rsidP="00FD4133">
            <w:pPr>
              <w:rPr>
                <w:color w:val="000000"/>
                <w:sz w:val="18"/>
                <w:szCs w:val="18"/>
                <w:lang w:val="en-US"/>
              </w:rPr>
            </w:pPr>
            <w:r w:rsidRPr="00E42499">
              <w:rPr>
                <w:color w:val="000000"/>
                <w:sz w:val="18"/>
                <w:szCs w:val="18"/>
                <w:lang w:val="en-US"/>
              </w:rPr>
              <w:t xml:space="preserve">Contribute to the non-formal anti-corruption education programs in educational institutions through establishing anti-corruption clubs in schools and anti-corruption laboratories (R&amp;D) in universities to conduct anti-corruption studies, examine legal acts for corruption, and provide research and analytical support for anti-corruption </w:t>
            </w:r>
            <w:r w:rsidRPr="00E42499">
              <w:rPr>
                <w:color w:val="000000"/>
                <w:sz w:val="18"/>
                <w:szCs w:val="18"/>
                <w:lang w:val="en-US"/>
              </w:rPr>
              <w:lastRenderedPageBreak/>
              <w:t>programs.</w:t>
            </w:r>
          </w:p>
        </w:tc>
        <w:tc>
          <w:tcPr>
            <w:tcW w:w="1048" w:type="dxa"/>
            <w:tcBorders>
              <w:top w:val="nil"/>
              <w:left w:val="nil"/>
              <w:bottom w:val="single" w:sz="4" w:space="0" w:color="000000"/>
              <w:right w:val="single" w:sz="4" w:space="0" w:color="000000"/>
            </w:tcBorders>
            <w:shd w:val="clear" w:color="auto" w:fill="auto"/>
            <w:vAlign w:val="center"/>
          </w:tcPr>
          <w:p w14:paraId="5BBF4E20" w14:textId="461A5E74" w:rsidR="00FD4133" w:rsidRPr="0059643E" w:rsidRDefault="00DF5B52" w:rsidP="00FD4133">
            <w:pPr>
              <w:ind w:firstLine="1"/>
              <w:rPr>
                <w:color w:val="000000"/>
                <w:sz w:val="16"/>
                <w:szCs w:val="16"/>
                <w:lang w:val="en-US"/>
              </w:rPr>
            </w:pPr>
            <w:r w:rsidRPr="0059643E">
              <w:rPr>
                <w:color w:val="000000"/>
                <w:sz w:val="16"/>
                <w:szCs w:val="16"/>
                <w:lang w:val="en-US"/>
              </w:rPr>
              <w:lastRenderedPageBreak/>
              <w:t>MESCS</w:t>
            </w:r>
          </w:p>
        </w:tc>
        <w:tc>
          <w:tcPr>
            <w:tcW w:w="1168" w:type="dxa"/>
            <w:tcBorders>
              <w:top w:val="nil"/>
              <w:left w:val="nil"/>
              <w:bottom w:val="single" w:sz="4" w:space="0" w:color="000000"/>
              <w:right w:val="single" w:sz="8" w:space="0" w:color="000000"/>
            </w:tcBorders>
            <w:shd w:val="clear" w:color="auto" w:fill="auto"/>
            <w:vAlign w:val="center"/>
          </w:tcPr>
          <w:p w14:paraId="5524F971" w14:textId="1FEC4636"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6823966"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CE0AD42"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263A77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41BC4E4"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85D17B3"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66302B3" w14:textId="77777777" w:rsidR="00FD4133" w:rsidRDefault="00FD4133" w:rsidP="00FD4133">
            <w:pPr>
              <w:ind w:firstLine="1"/>
              <w:jc w:val="center"/>
              <w:rPr>
                <w:color w:val="000000"/>
                <w:sz w:val="18"/>
                <w:szCs w:val="18"/>
              </w:rPr>
            </w:pPr>
            <w:r>
              <w:rPr>
                <w:color w:val="000000"/>
                <w:sz w:val="18"/>
                <w:szCs w:val="18"/>
              </w:rPr>
              <w:t>-</w:t>
            </w:r>
          </w:p>
        </w:tc>
      </w:tr>
      <w:tr w:rsidR="00FD4133" w14:paraId="40D3884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720C15B8" w14:textId="77777777" w:rsidR="00FD4133" w:rsidRDefault="00FD4133" w:rsidP="00FD4133">
            <w:pPr>
              <w:rPr>
                <w:color w:val="000000"/>
                <w:sz w:val="18"/>
                <w:szCs w:val="18"/>
              </w:rPr>
            </w:pPr>
            <w:r>
              <w:rPr>
                <w:color w:val="000000"/>
                <w:sz w:val="18"/>
                <w:szCs w:val="18"/>
              </w:rPr>
              <w:t>3.12.</w:t>
            </w:r>
          </w:p>
        </w:tc>
        <w:tc>
          <w:tcPr>
            <w:tcW w:w="2516" w:type="dxa"/>
            <w:tcBorders>
              <w:top w:val="nil"/>
              <w:left w:val="single" w:sz="4" w:space="0" w:color="000000"/>
              <w:bottom w:val="single" w:sz="4" w:space="0" w:color="000000"/>
              <w:right w:val="single" w:sz="4" w:space="0" w:color="000000"/>
            </w:tcBorders>
            <w:shd w:val="clear" w:color="auto" w:fill="auto"/>
          </w:tcPr>
          <w:p w14:paraId="54AA34F2" w14:textId="6C839661" w:rsidR="00FD4133" w:rsidRPr="00E42499" w:rsidRDefault="003B77BE" w:rsidP="00FD4133">
            <w:pPr>
              <w:rPr>
                <w:color w:val="000000"/>
                <w:sz w:val="18"/>
                <w:szCs w:val="18"/>
                <w:lang w:val="en-US"/>
              </w:rPr>
            </w:pPr>
            <w:r w:rsidRPr="00E42499">
              <w:rPr>
                <w:color w:val="000000"/>
                <w:sz w:val="18"/>
                <w:szCs w:val="18"/>
                <w:lang w:val="en-US"/>
              </w:rPr>
              <w:t>Develop and implement an anti-corruption public communication and awareness program, incorporating a system for evaluating its effectiveness.</w:t>
            </w:r>
          </w:p>
        </w:tc>
        <w:tc>
          <w:tcPr>
            <w:tcW w:w="1048" w:type="dxa"/>
            <w:tcBorders>
              <w:top w:val="nil"/>
              <w:left w:val="nil"/>
              <w:bottom w:val="single" w:sz="4" w:space="0" w:color="000000"/>
              <w:right w:val="single" w:sz="4" w:space="0" w:color="000000"/>
            </w:tcBorders>
            <w:shd w:val="clear" w:color="auto" w:fill="auto"/>
            <w:vAlign w:val="center"/>
          </w:tcPr>
          <w:p w14:paraId="20BE008E" w14:textId="71D696D2" w:rsidR="00FD4133" w:rsidRPr="0059643E" w:rsidRDefault="00FD4133" w:rsidP="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34281CDB" w14:textId="39877F7E"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1E7CC2A" w14:textId="77777777" w:rsidR="00FD4133" w:rsidRDefault="00FD4133" w:rsidP="00FD4133">
            <w:pPr>
              <w:ind w:firstLine="1"/>
              <w:jc w:val="center"/>
              <w:rPr>
                <w:color w:val="000000"/>
                <w:sz w:val="18"/>
                <w:szCs w:val="18"/>
              </w:rPr>
            </w:pPr>
            <w:r>
              <w:rPr>
                <w:color w:val="000000"/>
                <w:sz w:val="18"/>
                <w:szCs w:val="18"/>
              </w:rPr>
              <w:t>7,500.0</w:t>
            </w:r>
          </w:p>
        </w:tc>
        <w:tc>
          <w:tcPr>
            <w:tcW w:w="809" w:type="dxa"/>
            <w:tcBorders>
              <w:top w:val="nil"/>
              <w:left w:val="nil"/>
              <w:bottom w:val="single" w:sz="4" w:space="0" w:color="000000"/>
              <w:right w:val="single" w:sz="4" w:space="0" w:color="000000"/>
            </w:tcBorders>
            <w:shd w:val="clear" w:color="auto" w:fill="auto"/>
            <w:vAlign w:val="center"/>
          </w:tcPr>
          <w:p w14:paraId="34900920" w14:textId="77777777" w:rsidR="00FD4133" w:rsidRDefault="00FD4133" w:rsidP="00FD4133">
            <w:pPr>
              <w:ind w:firstLine="1"/>
              <w:jc w:val="center"/>
              <w:rPr>
                <w:color w:val="000000"/>
                <w:sz w:val="18"/>
                <w:szCs w:val="18"/>
              </w:rPr>
            </w:pPr>
            <w:r>
              <w:rPr>
                <w:color w:val="000000"/>
                <w:sz w:val="18"/>
                <w:szCs w:val="18"/>
              </w:rPr>
              <w:t>2,500.0</w:t>
            </w:r>
          </w:p>
        </w:tc>
        <w:tc>
          <w:tcPr>
            <w:tcW w:w="828" w:type="dxa"/>
            <w:tcBorders>
              <w:top w:val="nil"/>
              <w:left w:val="nil"/>
              <w:bottom w:val="single" w:sz="4" w:space="0" w:color="000000"/>
              <w:right w:val="single" w:sz="4" w:space="0" w:color="000000"/>
            </w:tcBorders>
            <w:shd w:val="clear" w:color="auto" w:fill="auto"/>
            <w:vAlign w:val="center"/>
          </w:tcPr>
          <w:p w14:paraId="14BAEE5E" w14:textId="77777777" w:rsidR="00FD4133" w:rsidRDefault="00FD4133" w:rsidP="00FD4133">
            <w:pPr>
              <w:ind w:firstLine="1"/>
              <w:jc w:val="center"/>
              <w:rPr>
                <w:color w:val="000000"/>
                <w:sz w:val="18"/>
                <w:szCs w:val="18"/>
              </w:rPr>
            </w:pPr>
            <w:r>
              <w:rPr>
                <w:color w:val="000000"/>
                <w:sz w:val="18"/>
                <w:szCs w:val="18"/>
              </w:rPr>
              <w:t>2,500.0</w:t>
            </w:r>
          </w:p>
        </w:tc>
        <w:tc>
          <w:tcPr>
            <w:tcW w:w="828" w:type="dxa"/>
            <w:tcBorders>
              <w:top w:val="nil"/>
              <w:left w:val="nil"/>
              <w:bottom w:val="single" w:sz="4" w:space="0" w:color="000000"/>
              <w:right w:val="single" w:sz="4" w:space="0" w:color="000000"/>
            </w:tcBorders>
            <w:shd w:val="clear" w:color="auto" w:fill="auto"/>
            <w:vAlign w:val="center"/>
          </w:tcPr>
          <w:p w14:paraId="6257392E" w14:textId="77777777" w:rsidR="00FD4133" w:rsidRDefault="00FD4133" w:rsidP="00FD4133">
            <w:pPr>
              <w:ind w:firstLine="1"/>
              <w:jc w:val="center"/>
              <w:rPr>
                <w:color w:val="000000"/>
                <w:sz w:val="18"/>
                <w:szCs w:val="18"/>
              </w:rPr>
            </w:pPr>
            <w:r>
              <w:rPr>
                <w:color w:val="000000"/>
                <w:sz w:val="18"/>
                <w:szCs w:val="18"/>
              </w:rPr>
              <w:t>2,500.0</w:t>
            </w:r>
          </w:p>
        </w:tc>
        <w:tc>
          <w:tcPr>
            <w:tcW w:w="855" w:type="dxa"/>
            <w:tcBorders>
              <w:top w:val="nil"/>
              <w:left w:val="nil"/>
              <w:bottom w:val="single" w:sz="4" w:space="0" w:color="000000"/>
              <w:right w:val="single" w:sz="4" w:space="0" w:color="000000"/>
            </w:tcBorders>
            <w:shd w:val="clear" w:color="auto" w:fill="auto"/>
            <w:vAlign w:val="center"/>
          </w:tcPr>
          <w:p w14:paraId="473979EB"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3070EE8" w14:textId="77777777" w:rsidR="00FD4133" w:rsidRDefault="00FD4133" w:rsidP="00FD4133">
            <w:pPr>
              <w:ind w:firstLine="1"/>
              <w:jc w:val="center"/>
              <w:rPr>
                <w:color w:val="000000"/>
                <w:sz w:val="18"/>
                <w:szCs w:val="18"/>
              </w:rPr>
            </w:pPr>
            <w:r>
              <w:rPr>
                <w:color w:val="000000"/>
                <w:sz w:val="18"/>
                <w:szCs w:val="18"/>
              </w:rPr>
              <w:t>-</w:t>
            </w:r>
          </w:p>
        </w:tc>
      </w:tr>
      <w:tr w:rsidR="00FD4133" w14:paraId="419BFC96"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E204698" w14:textId="77777777" w:rsidR="00FD4133" w:rsidRDefault="00FD4133" w:rsidP="00FD4133">
            <w:pPr>
              <w:rPr>
                <w:color w:val="000000"/>
                <w:sz w:val="18"/>
                <w:szCs w:val="18"/>
              </w:rPr>
            </w:pPr>
            <w:r>
              <w:rPr>
                <w:color w:val="000000"/>
                <w:sz w:val="18"/>
                <w:szCs w:val="18"/>
              </w:rPr>
              <w:t>3.13.</w:t>
            </w:r>
          </w:p>
        </w:tc>
        <w:tc>
          <w:tcPr>
            <w:tcW w:w="2516" w:type="dxa"/>
            <w:tcBorders>
              <w:top w:val="nil"/>
              <w:left w:val="single" w:sz="4" w:space="0" w:color="000000"/>
              <w:bottom w:val="single" w:sz="4" w:space="0" w:color="000000"/>
              <w:right w:val="single" w:sz="4" w:space="0" w:color="000000"/>
            </w:tcBorders>
            <w:shd w:val="clear" w:color="auto" w:fill="auto"/>
          </w:tcPr>
          <w:p w14:paraId="0740F92F" w14:textId="1553CEA8" w:rsidR="00FD4133" w:rsidRPr="00E42499" w:rsidRDefault="003B77BE" w:rsidP="00FD4133">
            <w:pPr>
              <w:rPr>
                <w:color w:val="000000"/>
                <w:sz w:val="18"/>
                <w:szCs w:val="18"/>
                <w:lang w:val="en-US"/>
              </w:rPr>
            </w:pPr>
            <w:r w:rsidRPr="00E42499">
              <w:rPr>
                <w:color w:val="000000"/>
                <w:sz w:val="18"/>
                <w:szCs w:val="18"/>
                <w:lang w:val="en-US"/>
              </w:rPr>
              <w:t>Enhance the capacities of the Corruption Prevention Commission in the area of non-formal anti-corruption education and public awareness.</w:t>
            </w:r>
          </w:p>
        </w:tc>
        <w:tc>
          <w:tcPr>
            <w:tcW w:w="1048" w:type="dxa"/>
            <w:tcBorders>
              <w:top w:val="nil"/>
              <w:left w:val="nil"/>
              <w:bottom w:val="single" w:sz="4" w:space="0" w:color="000000"/>
              <w:right w:val="single" w:sz="4" w:space="0" w:color="000000"/>
            </w:tcBorders>
            <w:shd w:val="clear" w:color="auto" w:fill="auto"/>
            <w:vAlign w:val="center"/>
          </w:tcPr>
          <w:p w14:paraId="62A429E2" w14:textId="47D6250C" w:rsidR="00FD4133" w:rsidRPr="0059643E" w:rsidRDefault="00FD4133" w:rsidP="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4EE7AA94" w14:textId="4B02EE7B"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2887C3B0"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7B6AFB32"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2339936"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08983C3"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6908CD5"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2779BAD" w14:textId="77777777" w:rsidR="00FD4133" w:rsidRDefault="00FD4133" w:rsidP="00FD4133">
            <w:pPr>
              <w:ind w:firstLine="1"/>
              <w:jc w:val="center"/>
              <w:rPr>
                <w:color w:val="000000"/>
                <w:sz w:val="18"/>
                <w:szCs w:val="18"/>
              </w:rPr>
            </w:pPr>
            <w:r>
              <w:rPr>
                <w:color w:val="000000"/>
                <w:sz w:val="18"/>
                <w:szCs w:val="18"/>
              </w:rPr>
              <w:t>-</w:t>
            </w:r>
          </w:p>
        </w:tc>
      </w:tr>
      <w:tr w:rsidR="00FD4133" w14:paraId="7E55D231"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835DDF0" w14:textId="77777777" w:rsidR="00FD4133" w:rsidRDefault="00FD4133" w:rsidP="00FD4133">
            <w:pPr>
              <w:rPr>
                <w:color w:val="000000"/>
                <w:sz w:val="18"/>
                <w:szCs w:val="18"/>
              </w:rPr>
            </w:pPr>
            <w:r>
              <w:rPr>
                <w:color w:val="000000"/>
                <w:sz w:val="18"/>
                <w:szCs w:val="18"/>
              </w:rPr>
              <w:t>3.14.</w:t>
            </w:r>
          </w:p>
        </w:tc>
        <w:tc>
          <w:tcPr>
            <w:tcW w:w="2516" w:type="dxa"/>
            <w:tcBorders>
              <w:top w:val="nil"/>
              <w:left w:val="single" w:sz="4" w:space="0" w:color="000000"/>
              <w:bottom w:val="single" w:sz="4" w:space="0" w:color="000000"/>
              <w:right w:val="single" w:sz="4" w:space="0" w:color="000000"/>
            </w:tcBorders>
            <w:shd w:val="clear" w:color="auto" w:fill="auto"/>
          </w:tcPr>
          <w:p w14:paraId="659009B1" w14:textId="0A49C7AE" w:rsidR="00FD4133" w:rsidRPr="00E42499" w:rsidRDefault="003B77BE" w:rsidP="00FD4133">
            <w:pPr>
              <w:rPr>
                <w:color w:val="000000"/>
                <w:sz w:val="18"/>
                <w:szCs w:val="18"/>
                <w:lang w:val="en-US"/>
              </w:rPr>
            </w:pPr>
            <w:r w:rsidRPr="00E42499">
              <w:rPr>
                <w:color w:val="000000"/>
                <w:sz w:val="18"/>
                <w:szCs w:val="18"/>
                <w:lang w:val="en-US"/>
              </w:rPr>
              <w:t>Strengthen the capacities of CSOs and CSO networks to raise funds for non-formal anti-corruption education and public awareness programs.</w:t>
            </w:r>
          </w:p>
        </w:tc>
        <w:tc>
          <w:tcPr>
            <w:tcW w:w="1048" w:type="dxa"/>
            <w:tcBorders>
              <w:top w:val="nil"/>
              <w:left w:val="nil"/>
              <w:bottom w:val="single" w:sz="4" w:space="0" w:color="000000"/>
              <w:right w:val="single" w:sz="4" w:space="0" w:color="000000"/>
            </w:tcBorders>
            <w:shd w:val="clear" w:color="auto" w:fill="auto"/>
            <w:vAlign w:val="center"/>
          </w:tcPr>
          <w:p w14:paraId="61D0AC68" w14:textId="36A17B28" w:rsidR="00FD4133" w:rsidRPr="0059643E" w:rsidRDefault="00FD4133" w:rsidP="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1D72FB35" w14:textId="365DE47F"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5F1BE988"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4CDAF8F9"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78E37E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602A141"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DF137BE"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9F45B0E" w14:textId="77777777" w:rsidR="00FD4133" w:rsidRDefault="00FD4133" w:rsidP="00FD4133">
            <w:pPr>
              <w:ind w:firstLine="1"/>
              <w:jc w:val="center"/>
              <w:rPr>
                <w:color w:val="000000"/>
                <w:sz w:val="18"/>
                <w:szCs w:val="18"/>
              </w:rPr>
            </w:pPr>
            <w:r>
              <w:rPr>
                <w:color w:val="000000"/>
                <w:sz w:val="18"/>
                <w:szCs w:val="18"/>
              </w:rPr>
              <w:t>-</w:t>
            </w:r>
          </w:p>
        </w:tc>
      </w:tr>
      <w:tr w:rsidR="00FD4133" w14:paraId="1456D723"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3D6DA527" w14:textId="77777777" w:rsidR="00FD4133" w:rsidRDefault="00FD4133" w:rsidP="00FD4133">
            <w:pPr>
              <w:rPr>
                <w:color w:val="000000"/>
                <w:sz w:val="18"/>
                <w:szCs w:val="18"/>
              </w:rPr>
            </w:pPr>
            <w:r>
              <w:rPr>
                <w:color w:val="000000"/>
                <w:sz w:val="18"/>
                <w:szCs w:val="18"/>
              </w:rPr>
              <w:t>3.15.</w:t>
            </w:r>
          </w:p>
        </w:tc>
        <w:tc>
          <w:tcPr>
            <w:tcW w:w="2516" w:type="dxa"/>
            <w:tcBorders>
              <w:top w:val="nil"/>
              <w:left w:val="single" w:sz="4" w:space="0" w:color="000000"/>
              <w:bottom w:val="single" w:sz="4" w:space="0" w:color="000000"/>
              <w:right w:val="single" w:sz="4" w:space="0" w:color="000000"/>
            </w:tcBorders>
            <w:shd w:val="clear" w:color="auto" w:fill="auto"/>
          </w:tcPr>
          <w:p w14:paraId="32658CAE" w14:textId="4EC25A48" w:rsidR="00FD4133" w:rsidRPr="00E42499" w:rsidRDefault="003B77BE" w:rsidP="00FD4133">
            <w:pPr>
              <w:rPr>
                <w:color w:val="000000"/>
                <w:sz w:val="18"/>
                <w:szCs w:val="18"/>
                <w:lang w:val="en-US"/>
              </w:rPr>
            </w:pPr>
            <w:r w:rsidRPr="00E42499">
              <w:rPr>
                <w:color w:val="000000"/>
                <w:sz w:val="18"/>
                <w:szCs w:val="18"/>
                <w:lang w:val="en-US"/>
              </w:rPr>
              <w:t>Adopt uniform legal regulations in the field of anti-corruption education.</w:t>
            </w:r>
          </w:p>
        </w:tc>
        <w:tc>
          <w:tcPr>
            <w:tcW w:w="1048" w:type="dxa"/>
            <w:tcBorders>
              <w:top w:val="nil"/>
              <w:left w:val="nil"/>
              <w:bottom w:val="single" w:sz="4" w:space="0" w:color="000000"/>
              <w:right w:val="single" w:sz="4" w:space="0" w:color="000000"/>
            </w:tcBorders>
            <w:shd w:val="clear" w:color="auto" w:fill="auto"/>
            <w:vAlign w:val="center"/>
          </w:tcPr>
          <w:p w14:paraId="7CD2BBEF" w14:textId="2F8E329A" w:rsidR="00FD4133" w:rsidRPr="0059643E" w:rsidRDefault="00FD4133" w:rsidP="00FD4133">
            <w:pPr>
              <w:ind w:firstLine="1"/>
              <w:rPr>
                <w:color w:val="000000"/>
                <w:sz w:val="16"/>
                <w:szCs w:val="16"/>
                <w:lang w:val="en-US"/>
              </w:rPr>
            </w:pPr>
            <w:r w:rsidRPr="0059643E">
              <w:rPr>
                <w:color w:val="000000"/>
                <w:sz w:val="16"/>
                <w:szCs w:val="16"/>
                <w:lang w:val="en-US"/>
              </w:rPr>
              <w:t xml:space="preserve">CPC, </w:t>
            </w:r>
            <w:r w:rsidR="00DF5B52" w:rsidRPr="0059643E">
              <w:rPr>
                <w:color w:val="000000"/>
                <w:sz w:val="16"/>
                <w:szCs w:val="16"/>
                <w:lang w:val="en-US"/>
              </w:rPr>
              <w:t>MESCS</w:t>
            </w:r>
          </w:p>
        </w:tc>
        <w:tc>
          <w:tcPr>
            <w:tcW w:w="1168" w:type="dxa"/>
            <w:tcBorders>
              <w:top w:val="nil"/>
              <w:left w:val="nil"/>
              <w:bottom w:val="single" w:sz="4" w:space="0" w:color="000000"/>
              <w:right w:val="single" w:sz="8" w:space="0" w:color="000000"/>
            </w:tcBorders>
            <w:shd w:val="clear" w:color="auto" w:fill="auto"/>
            <w:vAlign w:val="center"/>
          </w:tcPr>
          <w:p w14:paraId="3B80C007" w14:textId="0282F5DC"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55539E4A"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03EC5D3F"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DC1DDA1"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160359E"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2F5B6DA"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774BBD6" w14:textId="77777777" w:rsidR="00FD4133" w:rsidRDefault="00FD4133" w:rsidP="00FD4133">
            <w:pPr>
              <w:ind w:firstLine="1"/>
              <w:jc w:val="center"/>
              <w:rPr>
                <w:color w:val="000000"/>
                <w:sz w:val="18"/>
                <w:szCs w:val="18"/>
              </w:rPr>
            </w:pPr>
            <w:r>
              <w:rPr>
                <w:color w:val="000000"/>
                <w:sz w:val="18"/>
                <w:szCs w:val="18"/>
              </w:rPr>
              <w:t>-</w:t>
            </w:r>
          </w:p>
        </w:tc>
      </w:tr>
      <w:tr w:rsidR="00FD4133" w14:paraId="23BC7F2F" w14:textId="77777777" w:rsidTr="00084D4C">
        <w:trPr>
          <w:gridAfter w:val="1"/>
          <w:wAfter w:w="250" w:type="dxa"/>
          <w:trHeight w:val="20"/>
          <w:jc w:val="center"/>
        </w:trPr>
        <w:tc>
          <w:tcPr>
            <w:tcW w:w="630" w:type="dxa"/>
            <w:tcBorders>
              <w:top w:val="single" w:sz="4" w:space="0" w:color="000000"/>
              <w:left w:val="single" w:sz="8" w:space="0" w:color="000000"/>
              <w:bottom w:val="single" w:sz="4" w:space="0" w:color="000000"/>
              <w:right w:val="single" w:sz="8" w:space="0" w:color="000000"/>
            </w:tcBorders>
            <w:shd w:val="clear" w:color="auto" w:fill="D9D9D9"/>
          </w:tcPr>
          <w:p w14:paraId="62881DBF" w14:textId="77777777" w:rsidR="00FD4133" w:rsidRDefault="00FD4133" w:rsidP="00FD4133">
            <w:pPr>
              <w:jc w:val="center"/>
              <w:rPr>
                <w:b/>
                <w:color w:val="000000"/>
                <w:sz w:val="20"/>
                <w:szCs w:val="20"/>
              </w:rPr>
            </w:pPr>
          </w:p>
        </w:tc>
        <w:tc>
          <w:tcPr>
            <w:tcW w:w="9778" w:type="dxa"/>
            <w:gridSpan w:val="9"/>
            <w:tcBorders>
              <w:top w:val="single" w:sz="4" w:space="0" w:color="000000"/>
              <w:left w:val="single" w:sz="8" w:space="0" w:color="000000"/>
              <w:bottom w:val="single" w:sz="4" w:space="0" w:color="000000"/>
              <w:right w:val="single" w:sz="8" w:space="0" w:color="000000"/>
            </w:tcBorders>
            <w:shd w:val="clear" w:color="auto" w:fill="D9D9D9"/>
            <w:vAlign w:val="bottom"/>
          </w:tcPr>
          <w:p w14:paraId="1AEA25E5" w14:textId="582DFBE1" w:rsidR="00FD4133" w:rsidRPr="0059643E" w:rsidRDefault="00FD4133" w:rsidP="00FD4133">
            <w:pPr>
              <w:jc w:val="center"/>
              <w:rPr>
                <w:b/>
                <w:color w:val="000000"/>
                <w:sz w:val="20"/>
                <w:szCs w:val="20"/>
                <w:lang w:val="en-US"/>
              </w:rPr>
            </w:pPr>
            <w:r w:rsidRPr="0059643E">
              <w:rPr>
                <w:b/>
                <w:color w:val="000000"/>
                <w:sz w:val="20"/>
                <w:szCs w:val="20"/>
                <w:lang w:val="en-US"/>
              </w:rPr>
              <w:t xml:space="preserve">4. </w:t>
            </w:r>
            <w:r w:rsidR="00E42499" w:rsidRPr="00E42499">
              <w:rPr>
                <w:b/>
                <w:color w:val="000000"/>
                <w:sz w:val="20"/>
                <w:szCs w:val="20"/>
                <w:lang w:val="en-US"/>
              </w:rPr>
              <w:t>BUSINESS INTEGRITY, PROTECTING BUSINESS RIGHTS AND FACILITATING STATE-BUSINESS ADMINISTRATION</w:t>
            </w:r>
          </w:p>
        </w:tc>
      </w:tr>
      <w:tr w:rsidR="00FD4133" w14:paraId="2C503044"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168025F" w14:textId="77777777" w:rsidR="00FD4133" w:rsidRDefault="00FD4133" w:rsidP="00FD4133">
            <w:pPr>
              <w:rPr>
                <w:color w:val="000000"/>
                <w:sz w:val="18"/>
                <w:szCs w:val="18"/>
              </w:rPr>
            </w:pPr>
            <w:r>
              <w:rPr>
                <w:color w:val="000000"/>
                <w:sz w:val="18"/>
                <w:szCs w:val="18"/>
              </w:rPr>
              <w:t>4.1.</w:t>
            </w:r>
          </w:p>
        </w:tc>
        <w:tc>
          <w:tcPr>
            <w:tcW w:w="2516" w:type="dxa"/>
            <w:tcBorders>
              <w:top w:val="nil"/>
              <w:left w:val="single" w:sz="4" w:space="0" w:color="000000"/>
              <w:bottom w:val="single" w:sz="4" w:space="0" w:color="000000"/>
              <w:right w:val="single" w:sz="4" w:space="0" w:color="000000"/>
            </w:tcBorders>
            <w:shd w:val="clear" w:color="auto" w:fill="auto"/>
          </w:tcPr>
          <w:p w14:paraId="5E2FB740" w14:textId="219EC146" w:rsidR="00FD4133" w:rsidRPr="00E42499" w:rsidRDefault="00E42499" w:rsidP="00FD4133">
            <w:pPr>
              <w:rPr>
                <w:color w:val="000000"/>
                <w:sz w:val="18"/>
                <w:szCs w:val="18"/>
                <w:lang w:val="en-US"/>
              </w:rPr>
            </w:pPr>
            <w:r w:rsidRPr="00E42499">
              <w:rPr>
                <w:color w:val="000000"/>
                <w:sz w:val="18"/>
                <w:szCs w:val="18"/>
                <w:lang w:val="en-US"/>
              </w:rPr>
              <w:t>Introduce anti-corruption compliance mechanisms in the business sector to develop a culture of corporate governance.</w:t>
            </w:r>
          </w:p>
        </w:tc>
        <w:tc>
          <w:tcPr>
            <w:tcW w:w="1048" w:type="dxa"/>
            <w:tcBorders>
              <w:top w:val="nil"/>
              <w:left w:val="nil"/>
              <w:bottom w:val="single" w:sz="4" w:space="0" w:color="000000"/>
              <w:right w:val="single" w:sz="4" w:space="0" w:color="000000"/>
            </w:tcBorders>
            <w:shd w:val="clear" w:color="auto" w:fill="auto"/>
            <w:vAlign w:val="center"/>
          </w:tcPr>
          <w:p w14:paraId="6795E9B0" w14:textId="5B059665" w:rsidR="00FD4133" w:rsidRPr="0059643E" w:rsidRDefault="00DF5B52" w:rsidP="00FD4133">
            <w:pPr>
              <w:ind w:firstLine="1"/>
              <w:rPr>
                <w:color w:val="000000"/>
                <w:sz w:val="16"/>
                <w:szCs w:val="16"/>
                <w:lang w:val="en-US"/>
              </w:rPr>
            </w:pPr>
            <w:proofErr w:type="spellStart"/>
            <w:r w:rsidRPr="0059643E">
              <w:rPr>
                <w:color w:val="000000"/>
                <w:sz w:val="16"/>
                <w:szCs w:val="16"/>
                <w:lang w:val="en-US"/>
              </w:rPr>
              <w:t>MoE</w:t>
            </w:r>
            <w:proofErr w:type="spellEnd"/>
          </w:p>
        </w:tc>
        <w:tc>
          <w:tcPr>
            <w:tcW w:w="1168" w:type="dxa"/>
            <w:tcBorders>
              <w:top w:val="nil"/>
              <w:left w:val="nil"/>
              <w:bottom w:val="single" w:sz="4" w:space="0" w:color="000000"/>
              <w:right w:val="single" w:sz="8" w:space="0" w:color="000000"/>
            </w:tcBorders>
            <w:shd w:val="clear" w:color="auto" w:fill="auto"/>
            <w:vAlign w:val="center"/>
          </w:tcPr>
          <w:p w14:paraId="7D33042A" w14:textId="472010B0"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2933A96F" w14:textId="77777777" w:rsidR="00FD4133" w:rsidRDefault="00FD4133" w:rsidP="00FD4133">
            <w:pPr>
              <w:ind w:firstLine="1"/>
              <w:jc w:val="center"/>
              <w:rPr>
                <w:color w:val="000000"/>
                <w:sz w:val="18"/>
                <w:szCs w:val="18"/>
              </w:rPr>
            </w:pPr>
            <w:r>
              <w:rPr>
                <w:color w:val="000000"/>
                <w:sz w:val="18"/>
                <w:szCs w:val="18"/>
              </w:rPr>
              <w:t>8,385.0</w:t>
            </w:r>
          </w:p>
        </w:tc>
        <w:tc>
          <w:tcPr>
            <w:tcW w:w="809" w:type="dxa"/>
            <w:tcBorders>
              <w:top w:val="nil"/>
              <w:left w:val="nil"/>
              <w:bottom w:val="single" w:sz="4" w:space="0" w:color="000000"/>
              <w:right w:val="single" w:sz="4" w:space="0" w:color="000000"/>
            </w:tcBorders>
            <w:shd w:val="clear" w:color="auto" w:fill="auto"/>
            <w:vAlign w:val="center"/>
          </w:tcPr>
          <w:p w14:paraId="3DF7C9A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5FF4289"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CA87730"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35F111C1" w14:textId="77777777" w:rsidR="00FD4133" w:rsidRDefault="00FD4133" w:rsidP="00FD4133">
            <w:pPr>
              <w:ind w:firstLine="1"/>
              <w:jc w:val="center"/>
              <w:rPr>
                <w:color w:val="000000"/>
                <w:sz w:val="18"/>
                <w:szCs w:val="18"/>
              </w:rPr>
            </w:pPr>
            <w:r>
              <w:rPr>
                <w:color w:val="000000"/>
                <w:sz w:val="18"/>
                <w:szCs w:val="18"/>
              </w:rPr>
              <w:t>3,144.4</w:t>
            </w:r>
          </w:p>
        </w:tc>
        <w:tc>
          <w:tcPr>
            <w:tcW w:w="827" w:type="dxa"/>
            <w:tcBorders>
              <w:top w:val="nil"/>
              <w:left w:val="nil"/>
              <w:bottom w:val="single" w:sz="4" w:space="0" w:color="000000"/>
              <w:right w:val="single" w:sz="8" w:space="0" w:color="000000"/>
            </w:tcBorders>
            <w:shd w:val="clear" w:color="auto" w:fill="auto"/>
            <w:vAlign w:val="center"/>
          </w:tcPr>
          <w:p w14:paraId="7C42DE1E" w14:textId="77777777" w:rsidR="00FD4133" w:rsidRDefault="00FD4133" w:rsidP="00FD4133">
            <w:pPr>
              <w:ind w:firstLine="1"/>
              <w:jc w:val="center"/>
              <w:rPr>
                <w:color w:val="000000"/>
                <w:sz w:val="18"/>
                <w:szCs w:val="18"/>
              </w:rPr>
            </w:pPr>
            <w:r>
              <w:rPr>
                <w:color w:val="000000"/>
                <w:sz w:val="18"/>
                <w:szCs w:val="18"/>
              </w:rPr>
              <w:t>5,240.6</w:t>
            </w:r>
          </w:p>
        </w:tc>
      </w:tr>
      <w:tr w:rsidR="00FD4133" w14:paraId="0C891289"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1B5874DA" w14:textId="77777777" w:rsidR="00FD4133" w:rsidRDefault="00FD4133" w:rsidP="00FD4133">
            <w:pPr>
              <w:rPr>
                <w:color w:val="000000"/>
                <w:sz w:val="18"/>
                <w:szCs w:val="18"/>
              </w:rPr>
            </w:pPr>
            <w:r>
              <w:rPr>
                <w:color w:val="000000"/>
                <w:sz w:val="18"/>
                <w:szCs w:val="18"/>
              </w:rPr>
              <w:t>4.2.</w:t>
            </w:r>
          </w:p>
        </w:tc>
        <w:tc>
          <w:tcPr>
            <w:tcW w:w="2516" w:type="dxa"/>
            <w:tcBorders>
              <w:top w:val="nil"/>
              <w:left w:val="single" w:sz="4" w:space="0" w:color="000000"/>
              <w:bottom w:val="single" w:sz="4" w:space="0" w:color="000000"/>
              <w:right w:val="single" w:sz="4" w:space="0" w:color="000000"/>
            </w:tcBorders>
            <w:shd w:val="clear" w:color="auto" w:fill="auto"/>
          </w:tcPr>
          <w:p w14:paraId="2B878200" w14:textId="51DF4AB8" w:rsidR="00FD4133" w:rsidRPr="00E42499" w:rsidRDefault="00E42499" w:rsidP="00FD4133">
            <w:pPr>
              <w:rPr>
                <w:color w:val="000000"/>
                <w:sz w:val="18"/>
                <w:szCs w:val="18"/>
                <w:lang w:val="en-US"/>
              </w:rPr>
            </w:pPr>
            <w:r w:rsidRPr="00E42499">
              <w:rPr>
                <w:color w:val="000000"/>
                <w:sz w:val="18"/>
                <w:szCs w:val="18"/>
                <w:lang w:val="en-US"/>
              </w:rPr>
              <w:t>Establish anti-corruption compliance mechanisms in state and community commercial organizations; enhance accountability mechanisms.</w:t>
            </w:r>
          </w:p>
        </w:tc>
        <w:tc>
          <w:tcPr>
            <w:tcW w:w="1048" w:type="dxa"/>
            <w:tcBorders>
              <w:top w:val="nil"/>
              <w:left w:val="nil"/>
              <w:bottom w:val="single" w:sz="4" w:space="0" w:color="000000"/>
              <w:right w:val="single" w:sz="4" w:space="0" w:color="000000"/>
            </w:tcBorders>
            <w:shd w:val="clear" w:color="auto" w:fill="auto"/>
            <w:vAlign w:val="center"/>
          </w:tcPr>
          <w:p w14:paraId="0892F353" w14:textId="39A7B6DA"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088D68E9" w14:textId="60D09358"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33FE5723"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3F619ECD"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F15E415"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5DBC9A7"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7BD3E534"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0B0CFE6B" w14:textId="77777777" w:rsidR="00FD4133" w:rsidRDefault="00FD4133" w:rsidP="00FD4133">
            <w:pPr>
              <w:ind w:firstLine="1"/>
              <w:jc w:val="center"/>
              <w:rPr>
                <w:color w:val="000000"/>
                <w:sz w:val="18"/>
                <w:szCs w:val="18"/>
              </w:rPr>
            </w:pPr>
            <w:r>
              <w:rPr>
                <w:color w:val="000000"/>
                <w:sz w:val="18"/>
                <w:szCs w:val="18"/>
              </w:rPr>
              <w:t>-</w:t>
            </w:r>
          </w:p>
        </w:tc>
      </w:tr>
      <w:tr w:rsidR="00FD4133" w14:paraId="0C246742"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198C613" w14:textId="77777777" w:rsidR="00FD4133" w:rsidRDefault="00FD4133" w:rsidP="00FD4133">
            <w:pPr>
              <w:rPr>
                <w:color w:val="000000"/>
                <w:sz w:val="18"/>
                <w:szCs w:val="18"/>
              </w:rPr>
            </w:pPr>
            <w:r>
              <w:rPr>
                <w:color w:val="000000"/>
                <w:sz w:val="18"/>
                <w:szCs w:val="18"/>
              </w:rPr>
              <w:t>4.3.</w:t>
            </w:r>
          </w:p>
        </w:tc>
        <w:tc>
          <w:tcPr>
            <w:tcW w:w="2516" w:type="dxa"/>
            <w:tcBorders>
              <w:top w:val="nil"/>
              <w:left w:val="single" w:sz="4" w:space="0" w:color="000000"/>
              <w:bottom w:val="single" w:sz="4" w:space="0" w:color="000000"/>
              <w:right w:val="single" w:sz="4" w:space="0" w:color="000000"/>
            </w:tcBorders>
            <w:shd w:val="clear" w:color="auto" w:fill="auto"/>
          </w:tcPr>
          <w:p w14:paraId="5CF37222" w14:textId="634D3A6B" w:rsidR="00FD4133" w:rsidRPr="00E42499" w:rsidRDefault="00E42499" w:rsidP="00FD4133">
            <w:pPr>
              <w:rPr>
                <w:color w:val="000000"/>
                <w:sz w:val="18"/>
                <w:szCs w:val="18"/>
                <w:lang w:val="en-US"/>
              </w:rPr>
            </w:pPr>
            <w:r w:rsidRPr="00E42499">
              <w:rPr>
                <w:color w:val="000000"/>
                <w:sz w:val="18"/>
                <w:szCs w:val="18"/>
                <w:lang w:val="en-US"/>
              </w:rPr>
              <w:t>Introduce corruption risk assessment and management systems in organizations with state and community participation.</w:t>
            </w:r>
          </w:p>
        </w:tc>
        <w:tc>
          <w:tcPr>
            <w:tcW w:w="1048" w:type="dxa"/>
            <w:tcBorders>
              <w:top w:val="nil"/>
              <w:left w:val="nil"/>
              <w:bottom w:val="single" w:sz="4" w:space="0" w:color="000000"/>
              <w:right w:val="single" w:sz="4" w:space="0" w:color="000000"/>
            </w:tcBorders>
            <w:shd w:val="clear" w:color="auto" w:fill="auto"/>
            <w:vAlign w:val="center"/>
          </w:tcPr>
          <w:p w14:paraId="026E7B24" w14:textId="0D2713A1" w:rsidR="00FD4133" w:rsidRPr="0059643E" w:rsidRDefault="00FD4133" w:rsidP="00FD4133">
            <w:pPr>
              <w:ind w:firstLine="1"/>
              <w:rPr>
                <w:color w:val="000000"/>
                <w:sz w:val="16"/>
                <w:szCs w:val="16"/>
                <w:lang w:val="en-US"/>
              </w:rPr>
            </w:pPr>
            <w:r w:rsidRPr="0059643E">
              <w:rPr>
                <w:color w:val="000000"/>
                <w:sz w:val="16"/>
                <w:szCs w:val="16"/>
                <w:lang w:val="en-US"/>
              </w:rPr>
              <w:t>CPC</w:t>
            </w:r>
          </w:p>
        </w:tc>
        <w:tc>
          <w:tcPr>
            <w:tcW w:w="1168" w:type="dxa"/>
            <w:tcBorders>
              <w:top w:val="nil"/>
              <w:left w:val="nil"/>
              <w:bottom w:val="single" w:sz="4" w:space="0" w:color="000000"/>
              <w:right w:val="single" w:sz="8" w:space="0" w:color="000000"/>
            </w:tcBorders>
            <w:shd w:val="clear" w:color="auto" w:fill="auto"/>
            <w:vAlign w:val="center"/>
          </w:tcPr>
          <w:p w14:paraId="6376CB86" w14:textId="75B538CC"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5F6ABD67" w14:textId="77777777" w:rsidR="00FD4133" w:rsidRDefault="00FD4133" w:rsidP="00FD4133">
            <w:pPr>
              <w:ind w:firstLine="1"/>
              <w:jc w:val="center"/>
              <w:rPr>
                <w:color w:val="000000"/>
                <w:sz w:val="18"/>
                <w:szCs w:val="18"/>
              </w:rPr>
            </w:pPr>
            <w:r>
              <w:rPr>
                <w:color w:val="000000"/>
                <w:sz w:val="18"/>
                <w:szCs w:val="18"/>
              </w:rPr>
              <w:t>1,760.0</w:t>
            </w:r>
          </w:p>
        </w:tc>
        <w:tc>
          <w:tcPr>
            <w:tcW w:w="809" w:type="dxa"/>
            <w:tcBorders>
              <w:top w:val="nil"/>
              <w:left w:val="nil"/>
              <w:bottom w:val="single" w:sz="4" w:space="0" w:color="000000"/>
              <w:right w:val="single" w:sz="4" w:space="0" w:color="000000"/>
            </w:tcBorders>
            <w:shd w:val="clear" w:color="auto" w:fill="auto"/>
            <w:vAlign w:val="center"/>
          </w:tcPr>
          <w:p w14:paraId="1CF11494"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7AF246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514EE9E" w14:textId="77777777" w:rsidR="00FD4133" w:rsidRDefault="00FD4133" w:rsidP="00FD4133">
            <w:pPr>
              <w:ind w:firstLine="1"/>
              <w:jc w:val="center"/>
              <w:rPr>
                <w:color w:val="000000"/>
                <w:sz w:val="18"/>
                <w:szCs w:val="18"/>
              </w:rPr>
            </w:pPr>
            <w:r>
              <w:rPr>
                <w:color w:val="000000"/>
                <w:sz w:val="18"/>
                <w:szCs w:val="18"/>
              </w:rPr>
              <w:t>1,760.0</w:t>
            </w:r>
          </w:p>
        </w:tc>
        <w:tc>
          <w:tcPr>
            <w:tcW w:w="855" w:type="dxa"/>
            <w:tcBorders>
              <w:top w:val="nil"/>
              <w:left w:val="nil"/>
              <w:bottom w:val="single" w:sz="4" w:space="0" w:color="000000"/>
              <w:right w:val="single" w:sz="4" w:space="0" w:color="000000"/>
            </w:tcBorders>
            <w:shd w:val="clear" w:color="auto" w:fill="auto"/>
            <w:vAlign w:val="center"/>
          </w:tcPr>
          <w:p w14:paraId="4F1303C1"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2783F395" w14:textId="77777777" w:rsidR="00FD4133" w:rsidRDefault="00FD4133" w:rsidP="00FD4133">
            <w:pPr>
              <w:ind w:firstLine="1"/>
              <w:jc w:val="center"/>
              <w:rPr>
                <w:color w:val="000000"/>
                <w:sz w:val="18"/>
                <w:szCs w:val="18"/>
              </w:rPr>
            </w:pPr>
            <w:r>
              <w:rPr>
                <w:color w:val="000000"/>
                <w:sz w:val="18"/>
                <w:szCs w:val="18"/>
              </w:rPr>
              <w:t>-</w:t>
            </w:r>
          </w:p>
        </w:tc>
      </w:tr>
      <w:tr w:rsidR="00FD4133" w14:paraId="20E58DBB"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shd w:val="clear" w:color="auto" w:fill="FFFFFF"/>
          </w:tcPr>
          <w:p w14:paraId="6B9A176E" w14:textId="77777777" w:rsidR="00FD4133" w:rsidRDefault="00FD4133" w:rsidP="00FD4133">
            <w:pPr>
              <w:rPr>
                <w:color w:val="000000"/>
                <w:sz w:val="18"/>
                <w:szCs w:val="18"/>
              </w:rPr>
            </w:pPr>
            <w:r>
              <w:rPr>
                <w:color w:val="000000"/>
                <w:sz w:val="18"/>
                <w:szCs w:val="18"/>
              </w:rPr>
              <w:t>4.4.</w:t>
            </w:r>
          </w:p>
        </w:tc>
        <w:tc>
          <w:tcPr>
            <w:tcW w:w="2516" w:type="dxa"/>
            <w:tcBorders>
              <w:top w:val="nil"/>
              <w:left w:val="single" w:sz="4" w:space="0" w:color="000000"/>
              <w:bottom w:val="single" w:sz="4" w:space="0" w:color="000000"/>
              <w:right w:val="single" w:sz="4" w:space="0" w:color="000000"/>
            </w:tcBorders>
            <w:shd w:val="clear" w:color="auto" w:fill="FFFFFF"/>
          </w:tcPr>
          <w:p w14:paraId="1181C99B" w14:textId="562C224D" w:rsidR="00FD4133" w:rsidRPr="00E42499" w:rsidRDefault="00E42499" w:rsidP="00FD4133">
            <w:pPr>
              <w:rPr>
                <w:color w:val="000000"/>
                <w:sz w:val="18"/>
                <w:szCs w:val="18"/>
                <w:lang w:val="en-US"/>
              </w:rPr>
            </w:pPr>
            <w:r w:rsidRPr="00E42499">
              <w:rPr>
                <w:color w:val="000000"/>
                <w:sz w:val="18"/>
                <w:szCs w:val="18"/>
                <w:lang w:val="en-US"/>
              </w:rPr>
              <w:t>Strengthen the institutional capacities of the Office of the Human Rights Defender for protecting business rights in relations between the private sector and state bodies.</w:t>
            </w:r>
          </w:p>
        </w:tc>
        <w:tc>
          <w:tcPr>
            <w:tcW w:w="1048" w:type="dxa"/>
            <w:tcBorders>
              <w:top w:val="nil"/>
              <w:left w:val="nil"/>
              <w:bottom w:val="single" w:sz="4" w:space="0" w:color="000000"/>
              <w:right w:val="single" w:sz="4" w:space="0" w:color="000000"/>
            </w:tcBorders>
            <w:shd w:val="clear" w:color="auto" w:fill="auto"/>
            <w:vAlign w:val="center"/>
          </w:tcPr>
          <w:p w14:paraId="3B1FEF7D" w14:textId="4C58712B" w:rsidR="00FD4133" w:rsidRPr="0059643E" w:rsidRDefault="00DF5B52" w:rsidP="00FD4133">
            <w:pPr>
              <w:ind w:firstLine="1"/>
              <w:rPr>
                <w:color w:val="000000"/>
                <w:sz w:val="16"/>
                <w:szCs w:val="16"/>
                <w:lang w:val="en-US"/>
              </w:rPr>
            </w:pPr>
            <w:r w:rsidRPr="0059643E">
              <w:rPr>
                <w:color w:val="000000"/>
                <w:sz w:val="16"/>
                <w:szCs w:val="16"/>
                <w:lang w:val="en-US"/>
              </w:rPr>
              <w:t>HRD</w:t>
            </w:r>
          </w:p>
        </w:tc>
        <w:tc>
          <w:tcPr>
            <w:tcW w:w="1168" w:type="dxa"/>
            <w:tcBorders>
              <w:top w:val="nil"/>
              <w:left w:val="nil"/>
              <w:bottom w:val="single" w:sz="4" w:space="0" w:color="000000"/>
              <w:right w:val="single" w:sz="8" w:space="0" w:color="000000"/>
            </w:tcBorders>
            <w:shd w:val="clear" w:color="auto" w:fill="FFFFFF"/>
            <w:vAlign w:val="center"/>
          </w:tcPr>
          <w:p w14:paraId="53336062" w14:textId="01CE4513"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75055E80" w14:textId="77777777" w:rsidR="00FD4133" w:rsidRDefault="00FD4133" w:rsidP="00FD4133">
            <w:pPr>
              <w:ind w:firstLine="1"/>
              <w:jc w:val="center"/>
              <w:rPr>
                <w:color w:val="000000"/>
                <w:sz w:val="18"/>
                <w:szCs w:val="18"/>
              </w:rPr>
            </w:pPr>
            <w:r>
              <w:rPr>
                <w:color w:val="000000"/>
                <w:sz w:val="18"/>
                <w:szCs w:val="18"/>
              </w:rPr>
              <w:t>45,389.9</w:t>
            </w:r>
          </w:p>
        </w:tc>
        <w:tc>
          <w:tcPr>
            <w:tcW w:w="809" w:type="dxa"/>
            <w:tcBorders>
              <w:top w:val="nil"/>
              <w:left w:val="nil"/>
              <w:bottom w:val="single" w:sz="4" w:space="0" w:color="000000"/>
              <w:right w:val="single" w:sz="4" w:space="0" w:color="000000"/>
            </w:tcBorders>
            <w:shd w:val="clear" w:color="auto" w:fill="auto"/>
            <w:vAlign w:val="center"/>
          </w:tcPr>
          <w:p w14:paraId="6A07389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2135F90" w14:textId="77777777" w:rsidR="00FD4133" w:rsidRDefault="00FD4133" w:rsidP="00FD4133">
            <w:pPr>
              <w:ind w:firstLine="1"/>
              <w:jc w:val="center"/>
              <w:rPr>
                <w:color w:val="000000"/>
                <w:sz w:val="18"/>
                <w:szCs w:val="18"/>
              </w:rPr>
            </w:pPr>
            <w:r>
              <w:rPr>
                <w:color w:val="000000"/>
                <w:sz w:val="18"/>
                <w:szCs w:val="18"/>
              </w:rPr>
              <w:t>7,565.0</w:t>
            </w:r>
          </w:p>
        </w:tc>
        <w:tc>
          <w:tcPr>
            <w:tcW w:w="828" w:type="dxa"/>
            <w:tcBorders>
              <w:top w:val="nil"/>
              <w:left w:val="nil"/>
              <w:bottom w:val="single" w:sz="4" w:space="0" w:color="000000"/>
              <w:right w:val="single" w:sz="4" w:space="0" w:color="000000"/>
            </w:tcBorders>
            <w:shd w:val="clear" w:color="auto" w:fill="auto"/>
            <w:vAlign w:val="center"/>
          </w:tcPr>
          <w:p w14:paraId="2C45D534" w14:textId="77777777" w:rsidR="00FD4133" w:rsidRDefault="00FD4133" w:rsidP="00FD4133">
            <w:pPr>
              <w:ind w:firstLine="1"/>
              <w:jc w:val="center"/>
              <w:rPr>
                <w:color w:val="000000"/>
                <w:sz w:val="18"/>
                <w:szCs w:val="18"/>
              </w:rPr>
            </w:pPr>
            <w:r>
              <w:rPr>
                <w:color w:val="000000"/>
                <w:sz w:val="18"/>
                <w:szCs w:val="18"/>
              </w:rPr>
              <w:t>7,565.0</w:t>
            </w:r>
          </w:p>
        </w:tc>
        <w:tc>
          <w:tcPr>
            <w:tcW w:w="855" w:type="dxa"/>
            <w:tcBorders>
              <w:top w:val="nil"/>
              <w:left w:val="nil"/>
              <w:bottom w:val="single" w:sz="4" w:space="0" w:color="000000"/>
              <w:right w:val="single" w:sz="4" w:space="0" w:color="000000"/>
            </w:tcBorders>
            <w:shd w:val="clear" w:color="auto" w:fill="auto"/>
            <w:vAlign w:val="center"/>
          </w:tcPr>
          <w:p w14:paraId="0E110715" w14:textId="77777777" w:rsidR="00FD4133" w:rsidRDefault="00FD4133" w:rsidP="00FD4133">
            <w:pPr>
              <w:ind w:firstLine="1"/>
              <w:jc w:val="center"/>
              <w:rPr>
                <w:color w:val="000000"/>
                <w:sz w:val="18"/>
                <w:szCs w:val="18"/>
              </w:rPr>
            </w:pPr>
            <w:r>
              <w:rPr>
                <w:color w:val="000000"/>
                <w:sz w:val="18"/>
                <w:szCs w:val="18"/>
              </w:rPr>
              <w:t>15,130.0</w:t>
            </w:r>
          </w:p>
        </w:tc>
        <w:tc>
          <w:tcPr>
            <w:tcW w:w="827" w:type="dxa"/>
            <w:tcBorders>
              <w:top w:val="nil"/>
              <w:left w:val="nil"/>
              <w:bottom w:val="single" w:sz="4" w:space="0" w:color="000000"/>
              <w:right w:val="single" w:sz="8" w:space="0" w:color="000000"/>
            </w:tcBorders>
            <w:shd w:val="clear" w:color="auto" w:fill="auto"/>
            <w:vAlign w:val="center"/>
          </w:tcPr>
          <w:p w14:paraId="3E496647" w14:textId="77777777" w:rsidR="00FD4133" w:rsidRDefault="00FD4133" w:rsidP="00FD4133">
            <w:pPr>
              <w:ind w:firstLine="1"/>
              <w:jc w:val="center"/>
              <w:rPr>
                <w:color w:val="000000"/>
                <w:sz w:val="18"/>
                <w:szCs w:val="18"/>
              </w:rPr>
            </w:pPr>
            <w:r>
              <w:rPr>
                <w:color w:val="000000"/>
                <w:sz w:val="18"/>
                <w:szCs w:val="18"/>
              </w:rPr>
              <w:t>15,130.0</w:t>
            </w:r>
          </w:p>
        </w:tc>
      </w:tr>
      <w:tr w:rsidR="00FD4133" w14:paraId="3C2ACCA6"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17B13E8" w14:textId="77777777" w:rsidR="00FD4133" w:rsidRDefault="00FD4133" w:rsidP="00FD4133">
            <w:pPr>
              <w:rPr>
                <w:color w:val="000000"/>
                <w:sz w:val="18"/>
                <w:szCs w:val="18"/>
              </w:rPr>
            </w:pPr>
            <w:r>
              <w:rPr>
                <w:color w:val="000000"/>
                <w:sz w:val="18"/>
                <w:szCs w:val="18"/>
              </w:rPr>
              <w:t>4.5.</w:t>
            </w:r>
          </w:p>
        </w:tc>
        <w:tc>
          <w:tcPr>
            <w:tcW w:w="2516" w:type="dxa"/>
            <w:tcBorders>
              <w:top w:val="nil"/>
              <w:left w:val="single" w:sz="4" w:space="0" w:color="000000"/>
              <w:bottom w:val="single" w:sz="4" w:space="0" w:color="000000"/>
              <w:right w:val="single" w:sz="4" w:space="0" w:color="000000"/>
            </w:tcBorders>
            <w:shd w:val="clear" w:color="auto" w:fill="auto"/>
          </w:tcPr>
          <w:p w14:paraId="09B75E03" w14:textId="10315671" w:rsidR="00FD4133" w:rsidRPr="00E42499" w:rsidRDefault="00E42499" w:rsidP="00FD4133">
            <w:pPr>
              <w:rPr>
                <w:color w:val="000000"/>
                <w:sz w:val="18"/>
                <w:szCs w:val="18"/>
                <w:lang w:val="en-US"/>
              </w:rPr>
            </w:pPr>
            <w:r w:rsidRPr="00E42499">
              <w:rPr>
                <w:color w:val="000000"/>
                <w:sz w:val="18"/>
                <w:szCs w:val="18"/>
                <w:lang w:val="en-US"/>
              </w:rPr>
              <w:t>Raise the awareness of the business community about anti-corruption mechanisms and effective protection of their rights.</w:t>
            </w:r>
          </w:p>
        </w:tc>
        <w:tc>
          <w:tcPr>
            <w:tcW w:w="1048" w:type="dxa"/>
            <w:tcBorders>
              <w:top w:val="nil"/>
              <w:left w:val="nil"/>
              <w:bottom w:val="single" w:sz="4" w:space="0" w:color="000000"/>
              <w:right w:val="single" w:sz="4" w:space="0" w:color="000000"/>
            </w:tcBorders>
            <w:shd w:val="clear" w:color="auto" w:fill="auto"/>
            <w:vAlign w:val="center"/>
          </w:tcPr>
          <w:p w14:paraId="5A9E4B71" w14:textId="1C8C8001"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05C10A4B" w14:textId="6CD04B06"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59B4835C" w14:textId="77777777" w:rsidR="00FD4133" w:rsidRDefault="00FD4133" w:rsidP="00FD4133">
            <w:pPr>
              <w:ind w:firstLine="1"/>
              <w:jc w:val="center"/>
              <w:rPr>
                <w:color w:val="000000"/>
                <w:sz w:val="18"/>
                <w:szCs w:val="18"/>
              </w:rPr>
            </w:pPr>
            <w:r>
              <w:rPr>
                <w:color w:val="000000"/>
                <w:sz w:val="18"/>
                <w:szCs w:val="18"/>
              </w:rPr>
              <w:t>4,500.0</w:t>
            </w:r>
          </w:p>
        </w:tc>
        <w:tc>
          <w:tcPr>
            <w:tcW w:w="809" w:type="dxa"/>
            <w:tcBorders>
              <w:top w:val="nil"/>
              <w:left w:val="nil"/>
              <w:bottom w:val="single" w:sz="4" w:space="0" w:color="000000"/>
              <w:right w:val="single" w:sz="4" w:space="0" w:color="000000"/>
            </w:tcBorders>
            <w:shd w:val="clear" w:color="auto" w:fill="auto"/>
            <w:vAlign w:val="center"/>
          </w:tcPr>
          <w:p w14:paraId="7D204F63"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5B92898A"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FB367A6" w14:textId="77777777" w:rsidR="00FD4133" w:rsidRDefault="00FD4133" w:rsidP="00FD4133">
            <w:pPr>
              <w:ind w:firstLine="1"/>
              <w:jc w:val="center"/>
              <w:rPr>
                <w:color w:val="000000"/>
                <w:sz w:val="18"/>
                <w:szCs w:val="18"/>
              </w:rPr>
            </w:pPr>
            <w:r>
              <w:rPr>
                <w:color w:val="000000"/>
                <w:sz w:val="18"/>
                <w:szCs w:val="18"/>
              </w:rPr>
              <w:t>1,500.0</w:t>
            </w:r>
          </w:p>
        </w:tc>
        <w:tc>
          <w:tcPr>
            <w:tcW w:w="855" w:type="dxa"/>
            <w:tcBorders>
              <w:top w:val="nil"/>
              <w:left w:val="nil"/>
              <w:bottom w:val="single" w:sz="4" w:space="0" w:color="000000"/>
              <w:right w:val="single" w:sz="4" w:space="0" w:color="000000"/>
            </w:tcBorders>
            <w:shd w:val="clear" w:color="auto" w:fill="auto"/>
            <w:vAlign w:val="center"/>
          </w:tcPr>
          <w:p w14:paraId="409C1017" w14:textId="77777777" w:rsidR="00FD4133" w:rsidRDefault="00FD4133" w:rsidP="00FD4133">
            <w:pPr>
              <w:ind w:firstLine="1"/>
              <w:jc w:val="center"/>
              <w:rPr>
                <w:color w:val="000000"/>
                <w:sz w:val="18"/>
                <w:szCs w:val="18"/>
              </w:rPr>
            </w:pPr>
            <w:r>
              <w:rPr>
                <w:color w:val="000000"/>
                <w:sz w:val="18"/>
                <w:szCs w:val="18"/>
              </w:rPr>
              <w:t>1,500.0</w:t>
            </w:r>
          </w:p>
        </w:tc>
        <w:tc>
          <w:tcPr>
            <w:tcW w:w="827" w:type="dxa"/>
            <w:tcBorders>
              <w:top w:val="nil"/>
              <w:left w:val="nil"/>
              <w:bottom w:val="single" w:sz="4" w:space="0" w:color="000000"/>
              <w:right w:val="single" w:sz="8" w:space="0" w:color="000000"/>
            </w:tcBorders>
            <w:shd w:val="clear" w:color="auto" w:fill="auto"/>
            <w:vAlign w:val="center"/>
          </w:tcPr>
          <w:p w14:paraId="3E221274" w14:textId="77777777" w:rsidR="00FD4133" w:rsidRDefault="00FD4133" w:rsidP="00FD4133">
            <w:pPr>
              <w:ind w:firstLine="1"/>
              <w:jc w:val="center"/>
              <w:rPr>
                <w:color w:val="000000"/>
                <w:sz w:val="18"/>
                <w:szCs w:val="18"/>
              </w:rPr>
            </w:pPr>
            <w:r>
              <w:rPr>
                <w:color w:val="000000"/>
                <w:sz w:val="18"/>
                <w:szCs w:val="18"/>
              </w:rPr>
              <w:t>1,500.0</w:t>
            </w:r>
          </w:p>
        </w:tc>
      </w:tr>
      <w:tr w:rsidR="00FD4133" w14:paraId="3616E5CE"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0F9D458" w14:textId="77777777" w:rsidR="00FD4133" w:rsidRDefault="00FD4133" w:rsidP="00FD4133">
            <w:pPr>
              <w:rPr>
                <w:color w:val="000000"/>
                <w:sz w:val="18"/>
                <w:szCs w:val="18"/>
              </w:rPr>
            </w:pPr>
            <w:r>
              <w:rPr>
                <w:color w:val="000000"/>
                <w:sz w:val="18"/>
                <w:szCs w:val="18"/>
              </w:rPr>
              <w:t>4.6.</w:t>
            </w:r>
          </w:p>
        </w:tc>
        <w:tc>
          <w:tcPr>
            <w:tcW w:w="2516" w:type="dxa"/>
            <w:tcBorders>
              <w:top w:val="nil"/>
              <w:left w:val="single" w:sz="4" w:space="0" w:color="000000"/>
              <w:bottom w:val="single" w:sz="4" w:space="0" w:color="000000"/>
              <w:right w:val="single" w:sz="4" w:space="0" w:color="000000"/>
            </w:tcBorders>
            <w:shd w:val="clear" w:color="auto" w:fill="auto"/>
          </w:tcPr>
          <w:p w14:paraId="1B541E38" w14:textId="05026C7F" w:rsidR="00FD4133" w:rsidRPr="00E42499" w:rsidRDefault="00E42499" w:rsidP="00FD4133">
            <w:pPr>
              <w:rPr>
                <w:color w:val="000000"/>
                <w:sz w:val="18"/>
                <w:szCs w:val="18"/>
                <w:lang w:val="en-US"/>
              </w:rPr>
            </w:pPr>
            <w:r w:rsidRPr="00E42499">
              <w:rPr>
                <w:color w:val="000000"/>
                <w:sz w:val="18"/>
                <w:szCs w:val="18"/>
                <w:lang w:val="en-US"/>
              </w:rPr>
              <w:t>Enhance the tools used by the CPC to combat corruption in the private sector.</w:t>
            </w:r>
          </w:p>
        </w:tc>
        <w:tc>
          <w:tcPr>
            <w:tcW w:w="1048" w:type="dxa"/>
            <w:tcBorders>
              <w:top w:val="nil"/>
              <w:left w:val="nil"/>
              <w:bottom w:val="single" w:sz="4" w:space="0" w:color="000000"/>
              <w:right w:val="single" w:sz="4" w:space="0" w:color="000000"/>
            </w:tcBorders>
            <w:shd w:val="clear" w:color="auto" w:fill="auto"/>
            <w:vAlign w:val="center"/>
          </w:tcPr>
          <w:p w14:paraId="0518138D" w14:textId="7E0C05AF" w:rsidR="00FD4133" w:rsidRPr="0059643E" w:rsidRDefault="00DF5B52" w:rsidP="00FD4133">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07B2CD76" w14:textId="56EEC35A" w:rsidR="00FD4133" w:rsidRPr="0059643E" w:rsidRDefault="00FD4133" w:rsidP="00FD4133">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7180D50C" w14:textId="77777777" w:rsidR="00FD4133" w:rsidRDefault="00FD4133" w:rsidP="00FD4133">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767A1B80"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57DFE4D"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D91B31B" w14:textId="77777777" w:rsidR="00FD4133" w:rsidRDefault="00FD4133" w:rsidP="00FD4133">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990D233"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3DCBBA1" w14:textId="77777777" w:rsidR="00FD4133" w:rsidRDefault="00FD4133" w:rsidP="00FD4133">
            <w:pPr>
              <w:ind w:firstLine="1"/>
              <w:jc w:val="center"/>
              <w:rPr>
                <w:color w:val="000000"/>
                <w:sz w:val="18"/>
                <w:szCs w:val="18"/>
              </w:rPr>
            </w:pPr>
            <w:r>
              <w:rPr>
                <w:color w:val="000000"/>
                <w:sz w:val="18"/>
                <w:szCs w:val="18"/>
              </w:rPr>
              <w:t>-</w:t>
            </w:r>
          </w:p>
        </w:tc>
      </w:tr>
      <w:tr w:rsidR="00FD4133" w14:paraId="05A71D7D"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77AF345" w14:textId="77777777" w:rsidR="00FD4133" w:rsidRDefault="00FD4133" w:rsidP="00FD4133">
            <w:pPr>
              <w:rPr>
                <w:color w:val="000000"/>
                <w:sz w:val="18"/>
                <w:szCs w:val="18"/>
              </w:rPr>
            </w:pPr>
            <w:r>
              <w:rPr>
                <w:color w:val="000000"/>
                <w:sz w:val="18"/>
                <w:szCs w:val="18"/>
              </w:rPr>
              <w:t>4.7.</w:t>
            </w:r>
          </w:p>
        </w:tc>
        <w:tc>
          <w:tcPr>
            <w:tcW w:w="2516" w:type="dxa"/>
            <w:tcBorders>
              <w:top w:val="nil"/>
              <w:left w:val="single" w:sz="4" w:space="0" w:color="000000"/>
              <w:bottom w:val="single" w:sz="4" w:space="0" w:color="000000"/>
              <w:right w:val="single" w:sz="4" w:space="0" w:color="000000"/>
            </w:tcBorders>
            <w:shd w:val="clear" w:color="auto" w:fill="auto"/>
          </w:tcPr>
          <w:p w14:paraId="32D352F8" w14:textId="73F474F1" w:rsidR="00FD4133" w:rsidRPr="00E42499" w:rsidRDefault="00E42499" w:rsidP="00FD4133">
            <w:pPr>
              <w:rPr>
                <w:color w:val="000000"/>
                <w:sz w:val="18"/>
                <w:szCs w:val="18"/>
                <w:lang w:val="en-US"/>
              </w:rPr>
            </w:pPr>
            <w:r w:rsidRPr="00E42499">
              <w:rPr>
                <w:color w:val="000000"/>
                <w:sz w:val="18"/>
                <w:szCs w:val="18"/>
                <w:lang w:val="en-US"/>
              </w:rPr>
              <w:t>Introduce mechanisms to ensure effective functioning of the institute of disclosing beneficial owners.</w:t>
            </w:r>
          </w:p>
        </w:tc>
        <w:tc>
          <w:tcPr>
            <w:tcW w:w="1048" w:type="dxa"/>
            <w:tcBorders>
              <w:top w:val="nil"/>
              <w:left w:val="nil"/>
              <w:bottom w:val="single" w:sz="4" w:space="0" w:color="000000"/>
              <w:right w:val="single" w:sz="4" w:space="0" w:color="000000"/>
            </w:tcBorders>
            <w:shd w:val="clear" w:color="auto" w:fill="auto"/>
            <w:vAlign w:val="center"/>
          </w:tcPr>
          <w:p w14:paraId="7022B0B5" w14:textId="2A1B9461" w:rsidR="00FD4133" w:rsidRPr="0059643E" w:rsidRDefault="00DE370B" w:rsidP="00FD4133">
            <w:pPr>
              <w:ind w:firstLine="1"/>
              <w:rPr>
                <w:color w:val="000000"/>
                <w:sz w:val="16"/>
                <w:szCs w:val="16"/>
                <w:lang w:val="en-US"/>
              </w:rPr>
            </w:pPr>
            <w:r>
              <w:rPr>
                <w:color w:val="000000"/>
                <w:sz w:val="16"/>
                <w:szCs w:val="16"/>
                <w:lang w:val="en-US"/>
              </w:rPr>
              <w:t xml:space="preserve">SRLE </w:t>
            </w:r>
            <w:r w:rsidR="00DF5B52"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7DE20DEE" w14:textId="285053B7" w:rsidR="00FD4133" w:rsidRPr="0059643E" w:rsidRDefault="00FD4133" w:rsidP="00FD4133">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643D5F2A" w14:textId="77777777" w:rsidR="00FD4133" w:rsidRDefault="00FD4133" w:rsidP="00FD4133">
            <w:pPr>
              <w:ind w:firstLine="1"/>
              <w:jc w:val="center"/>
              <w:rPr>
                <w:color w:val="000000"/>
                <w:sz w:val="18"/>
                <w:szCs w:val="18"/>
              </w:rPr>
            </w:pPr>
            <w:r>
              <w:rPr>
                <w:color w:val="000000"/>
                <w:sz w:val="18"/>
                <w:szCs w:val="18"/>
              </w:rPr>
              <w:t>6,575.0</w:t>
            </w:r>
          </w:p>
        </w:tc>
        <w:tc>
          <w:tcPr>
            <w:tcW w:w="809" w:type="dxa"/>
            <w:tcBorders>
              <w:top w:val="nil"/>
              <w:left w:val="nil"/>
              <w:bottom w:val="single" w:sz="4" w:space="0" w:color="000000"/>
              <w:right w:val="single" w:sz="4" w:space="0" w:color="000000"/>
            </w:tcBorders>
            <w:shd w:val="clear" w:color="auto" w:fill="auto"/>
            <w:vAlign w:val="center"/>
          </w:tcPr>
          <w:p w14:paraId="2178CA44" w14:textId="77777777" w:rsidR="00FD4133" w:rsidRDefault="00FD4133" w:rsidP="00FD4133">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1F45DC8" w14:textId="77777777" w:rsidR="00FD4133" w:rsidRDefault="00FD4133" w:rsidP="00FD4133">
            <w:pPr>
              <w:ind w:firstLine="1"/>
              <w:jc w:val="center"/>
              <w:rPr>
                <w:color w:val="000000"/>
                <w:sz w:val="18"/>
                <w:szCs w:val="18"/>
              </w:rPr>
            </w:pPr>
            <w:r>
              <w:rPr>
                <w:color w:val="000000"/>
                <w:sz w:val="18"/>
                <w:szCs w:val="18"/>
              </w:rPr>
              <w:t>2,187.5</w:t>
            </w:r>
          </w:p>
        </w:tc>
        <w:tc>
          <w:tcPr>
            <w:tcW w:w="828" w:type="dxa"/>
            <w:tcBorders>
              <w:top w:val="nil"/>
              <w:left w:val="nil"/>
              <w:bottom w:val="single" w:sz="4" w:space="0" w:color="000000"/>
              <w:right w:val="single" w:sz="4" w:space="0" w:color="000000"/>
            </w:tcBorders>
            <w:shd w:val="clear" w:color="auto" w:fill="auto"/>
            <w:vAlign w:val="center"/>
          </w:tcPr>
          <w:p w14:paraId="06BE9BA6" w14:textId="77777777" w:rsidR="00FD4133" w:rsidRDefault="00FD4133" w:rsidP="00FD4133">
            <w:pPr>
              <w:ind w:firstLine="1"/>
              <w:jc w:val="center"/>
              <w:rPr>
                <w:color w:val="000000"/>
                <w:sz w:val="18"/>
                <w:szCs w:val="18"/>
              </w:rPr>
            </w:pPr>
            <w:r>
              <w:rPr>
                <w:color w:val="000000"/>
                <w:sz w:val="18"/>
                <w:szCs w:val="18"/>
              </w:rPr>
              <w:t>2,187.5</w:t>
            </w:r>
          </w:p>
        </w:tc>
        <w:tc>
          <w:tcPr>
            <w:tcW w:w="855" w:type="dxa"/>
            <w:tcBorders>
              <w:top w:val="nil"/>
              <w:left w:val="nil"/>
              <w:bottom w:val="single" w:sz="4" w:space="0" w:color="000000"/>
              <w:right w:val="single" w:sz="4" w:space="0" w:color="000000"/>
            </w:tcBorders>
            <w:shd w:val="clear" w:color="auto" w:fill="auto"/>
            <w:vAlign w:val="center"/>
          </w:tcPr>
          <w:p w14:paraId="5965E88C" w14:textId="77777777" w:rsidR="00FD4133" w:rsidRDefault="00FD4133" w:rsidP="00FD4133">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5973A5F" w14:textId="77777777" w:rsidR="00FD4133" w:rsidRDefault="00FD4133" w:rsidP="00FD4133">
            <w:pPr>
              <w:ind w:firstLine="1"/>
              <w:jc w:val="center"/>
              <w:rPr>
                <w:color w:val="000000"/>
                <w:sz w:val="18"/>
                <w:szCs w:val="18"/>
              </w:rPr>
            </w:pPr>
            <w:r>
              <w:rPr>
                <w:color w:val="000000"/>
                <w:sz w:val="18"/>
                <w:szCs w:val="18"/>
              </w:rPr>
              <w:t>2,200.0</w:t>
            </w:r>
          </w:p>
        </w:tc>
      </w:tr>
      <w:tr w:rsidR="00DE370B" w14:paraId="43E8CDAE"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7723091E" w14:textId="77777777" w:rsidR="00DE370B" w:rsidRDefault="00DE370B" w:rsidP="00DE370B">
            <w:pPr>
              <w:rPr>
                <w:color w:val="000000"/>
                <w:sz w:val="18"/>
                <w:szCs w:val="18"/>
              </w:rPr>
            </w:pPr>
            <w:r>
              <w:rPr>
                <w:color w:val="000000"/>
                <w:sz w:val="18"/>
                <w:szCs w:val="18"/>
              </w:rPr>
              <w:t>4.8.</w:t>
            </w:r>
          </w:p>
        </w:tc>
        <w:tc>
          <w:tcPr>
            <w:tcW w:w="2516" w:type="dxa"/>
            <w:tcBorders>
              <w:top w:val="nil"/>
              <w:left w:val="single" w:sz="4" w:space="0" w:color="000000"/>
              <w:bottom w:val="single" w:sz="4" w:space="0" w:color="000000"/>
              <w:right w:val="single" w:sz="4" w:space="0" w:color="000000"/>
            </w:tcBorders>
            <w:shd w:val="clear" w:color="auto" w:fill="auto"/>
          </w:tcPr>
          <w:p w14:paraId="1621B365" w14:textId="613A1DB2" w:rsidR="00DE370B" w:rsidRPr="00E42499" w:rsidRDefault="00E42499" w:rsidP="00DE370B">
            <w:pPr>
              <w:rPr>
                <w:color w:val="000000"/>
                <w:sz w:val="18"/>
                <w:szCs w:val="18"/>
                <w:lang w:val="en-US"/>
              </w:rPr>
            </w:pPr>
            <w:r w:rsidRPr="00E42499">
              <w:rPr>
                <w:color w:val="000000"/>
                <w:sz w:val="18"/>
                <w:szCs w:val="18"/>
                <w:lang w:val="en-US"/>
              </w:rPr>
              <w:t>Modernize and improve the electronic systems of the State Register of Legal Entities and beneficial ownership declaration, as well as the related regulations.</w:t>
            </w:r>
          </w:p>
        </w:tc>
        <w:tc>
          <w:tcPr>
            <w:tcW w:w="1048" w:type="dxa"/>
            <w:tcBorders>
              <w:top w:val="nil"/>
              <w:left w:val="nil"/>
              <w:bottom w:val="single" w:sz="4" w:space="0" w:color="000000"/>
              <w:right w:val="single" w:sz="4" w:space="0" w:color="000000"/>
            </w:tcBorders>
            <w:shd w:val="clear" w:color="auto" w:fill="auto"/>
            <w:vAlign w:val="center"/>
          </w:tcPr>
          <w:p w14:paraId="25EBE7F5" w14:textId="19772AA9" w:rsidR="00DE370B" w:rsidRPr="0059643E" w:rsidRDefault="00DE370B" w:rsidP="00DE370B">
            <w:pPr>
              <w:ind w:firstLine="1"/>
              <w:rPr>
                <w:color w:val="000000"/>
                <w:sz w:val="16"/>
                <w:szCs w:val="16"/>
                <w:lang w:val="en-US"/>
              </w:rPr>
            </w:pPr>
            <w:r>
              <w:rPr>
                <w:color w:val="000000"/>
                <w:sz w:val="16"/>
                <w:szCs w:val="16"/>
                <w:lang w:val="en-US"/>
              </w:rPr>
              <w:t xml:space="preserve">SRLE </w:t>
            </w: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662E79AB" w14:textId="278E0005" w:rsidR="00DE370B" w:rsidRPr="0059643E" w:rsidRDefault="00DE370B" w:rsidP="00DE370B">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FFE82E5" w14:textId="77777777" w:rsidR="00DE370B" w:rsidRDefault="00DE370B" w:rsidP="00DE370B">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01F042A4" w14:textId="77777777" w:rsidR="00DE370B" w:rsidRDefault="00DE370B" w:rsidP="00DE370B">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93950EF" w14:textId="77777777" w:rsidR="00DE370B" w:rsidRDefault="00DE370B" w:rsidP="00DE370B">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26E2EC58" w14:textId="77777777" w:rsidR="00DE370B" w:rsidRDefault="00DE370B" w:rsidP="00DE370B">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6A91BEC3" w14:textId="77777777" w:rsidR="00DE370B" w:rsidRDefault="00DE370B" w:rsidP="00DE370B">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74503406" w14:textId="77777777" w:rsidR="00DE370B" w:rsidRDefault="00DE370B" w:rsidP="00DE370B">
            <w:pPr>
              <w:ind w:firstLine="1"/>
              <w:jc w:val="center"/>
              <w:rPr>
                <w:color w:val="000000"/>
                <w:sz w:val="18"/>
                <w:szCs w:val="18"/>
              </w:rPr>
            </w:pPr>
            <w:r>
              <w:rPr>
                <w:color w:val="000000"/>
                <w:sz w:val="18"/>
                <w:szCs w:val="18"/>
              </w:rPr>
              <w:t>-</w:t>
            </w:r>
          </w:p>
        </w:tc>
      </w:tr>
      <w:tr w:rsidR="00E42499" w14:paraId="6BEB8C7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55275DA8" w14:textId="77777777" w:rsidR="00E42499" w:rsidRDefault="00E42499" w:rsidP="00E42499">
            <w:pPr>
              <w:rPr>
                <w:color w:val="000000"/>
                <w:sz w:val="18"/>
                <w:szCs w:val="18"/>
              </w:rPr>
            </w:pPr>
            <w:r>
              <w:rPr>
                <w:color w:val="000000"/>
                <w:sz w:val="18"/>
                <w:szCs w:val="18"/>
              </w:rPr>
              <w:t>4.9.</w:t>
            </w:r>
          </w:p>
        </w:tc>
        <w:tc>
          <w:tcPr>
            <w:tcW w:w="2516" w:type="dxa"/>
            <w:tcBorders>
              <w:top w:val="nil"/>
              <w:left w:val="single" w:sz="4" w:space="0" w:color="000000"/>
              <w:bottom w:val="single" w:sz="4" w:space="0" w:color="000000"/>
              <w:right w:val="single" w:sz="4" w:space="0" w:color="000000"/>
            </w:tcBorders>
            <w:shd w:val="clear" w:color="auto" w:fill="auto"/>
          </w:tcPr>
          <w:p w14:paraId="6240E0E1" w14:textId="0E46AD09" w:rsidR="00E42499" w:rsidRPr="00E42499" w:rsidRDefault="00E42499" w:rsidP="00E42499">
            <w:pPr>
              <w:rPr>
                <w:color w:val="000000"/>
                <w:sz w:val="18"/>
                <w:szCs w:val="18"/>
                <w:lang w:val="en-US"/>
              </w:rPr>
            </w:pPr>
            <w:r w:rsidRPr="00E42499">
              <w:rPr>
                <w:color w:val="000000"/>
                <w:sz w:val="18"/>
                <w:szCs w:val="18"/>
                <w:lang w:val="en-US"/>
              </w:rPr>
              <w:t xml:space="preserve">Increase the efficiency of the tax administration, improve the tools for combating the </w:t>
            </w:r>
            <w:r w:rsidRPr="00E42499">
              <w:rPr>
                <w:color w:val="000000"/>
                <w:sz w:val="18"/>
                <w:szCs w:val="18"/>
                <w:lang w:val="en-US"/>
              </w:rPr>
              <w:lastRenderedPageBreak/>
              <w:t>shadow economy, and reduce biased approach and corruption risks in relations between businesses and tax authorities.</w:t>
            </w:r>
          </w:p>
        </w:tc>
        <w:tc>
          <w:tcPr>
            <w:tcW w:w="1048" w:type="dxa"/>
            <w:tcBorders>
              <w:top w:val="nil"/>
              <w:left w:val="nil"/>
              <w:bottom w:val="single" w:sz="4" w:space="0" w:color="000000"/>
              <w:right w:val="single" w:sz="4" w:space="0" w:color="000000"/>
            </w:tcBorders>
            <w:shd w:val="clear" w:color="auto" w:fill="auto"/>
            <w:vAlign w:val="center"/>
          </w:tcPr>
          <w:p w14:paraId="6DFFF253" w14:textId="1384255D" w:rsidR="00E42499" w:rsidRPr="0059643E" w:rsidRDefault="00E42499" w:rsidP="00E42499">
            <w:pPr>
              <w:ind w:firstLine="1"/>
              <w:rPr>
                <w:color w:val="000000"/>
                <w:sz w:val="16"/>
                <w:szCs w:val="16"/>
                <w:lang w:val="en-US"/>
              </w:rPr>
            </w:pPr>
            <w:r w:rsidRPr="0059643E">
              <w:rPr>
                <w:color w:val="000000"/>
                <w:sz w:val="16"/>
                <w:szCs w:val="16"/>
                <w:lang w:val="en-US"/>
              </w:rPr>
              <w:lastRenderedPageBreak/>
              <w:t>SRC</w:t>
            </w:r>
          </w:p>
        </w:tc>
        <w:tc>
          <w:tcPr>
            <w:tcW w:w="1168" w:type="dxa"/>
            <w:tcBorders>
              <w:top w:val="nil"/>
              <w:left w:val="nil"/>
              <w:bottom w:val="single" w:sz="4" w:space="0" w:color="000000"/>
              <w:right w:val="single" w:sz="8" w:space="0" w:color="000000"/>
            </w:tcBorders>
            <w:shd w:val="clear" w:color="auto" w:fill="auto"/>
            <w:vAlign w:val="center"/>
          </w:tcPr>
          <w:p w14:paraId="0F004B26" w14:textId="48C85231" w:rsidR="00E42499" w:rsidRPr="0059643E" w:rsidRDefault="00E42499" w:rsidP="00E42499">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94FA0FC" w14:textId="77777777" w:rsidR="00E42499" w:rsidRDefault="00E42499" w:rsidP="00E42499">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EDFB585"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7437E38"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34DE816" w14:textId="77777777" w:rsidR="00E42499" w:rsidRDefault="00E42499" w:rsidP="00E42499">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1ECD613F"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8186BC7" w14:textId="77777777" w:rsidR="00E42499" w:rsidRDefault="00E42499" w:rsidP="00E42499">
            <w:pPr>
              <w:ind w:firstLine="1"/>
              <w:jc w:val="center"/>
              <w:rPr>
                <w:color w:val="000000"/>
                <w:sz w:val="18"/>
                <w:szCs w:val="18"/>
              </w:rPr>
            </w:pPr>
            <w:r>
              <w:rPr>
                <w:color w:val="000000"/>
                <w:sz w:val="18"/>
                <w:szCs w:val="18"/>
              </w:rPr>
              <w:t>-</w:t>
            </w:r>
          </w:p>
        </w:tc>
      </w:tr>
      <w:tr w:rsidR="00E42499" w14:paraId="27744D22"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467926B2" w14:textId="77777777" w:rsidR="00E42499" w:rsidRDefault="00E42499" w:rsidP="00E42499">
            <w:pPr>
              <w:rPr>
                <w:color w:val="000000"/>
                <w:sz w:val="18"/>
                <w:szCs w:val="18"/>
              </w:rPr>
            </w:pPr>
            <w:r>
              <w:rPr>
                <w:color w:val="000000"/>
                <w:sz w:val="18"/>
                <w:szCs w:val="18"/>
              </w:rPr>
              <w:t>4.10.</w:t>
            </w:r>
          </w:p>
        </w:tc>
        <w:tc>
          <w:tcPr>
            <w:tcW w:w="2516" w:type="dxa"/>
            <w:tcBorders>
              <w:top w:val="nil"/>
              <w:left w:val="single" w:sz="4" w:space="0" w:color="000000"/>
              <w:bottom w:val="single" w:sz="4" w:space="0" w:color="000000"/>
              <w:right w:val="single" w:sz="4" w:space="0" w:color="000000"/>
            </w:tcBorders>
            <w:shd w:val="clear" w:color="auto" w:fill="auto"/>
          </w:tcPr>
          <w:p w14:paraId="30CE569A" w14:textId="4868FE06" w:rsidR="00E42499" w:rsidRPr="00E42499" w:rsidRDefault="00E42499" w:rsidP="00E42499">
            <w:pPr>
              <w:rPr>
                <w:color w:val="000000"/>
                <w:sz w:val="18"/>
                <w:szCs w:val="18"/>
                <w:lang w:val="en-US"/>
              </w:rPr>
            </w:pPr>
            <w:r w:rsidRPr="00E42499">
              <w:rPr>
                <w:color w:val="000000"/>
                <w:sz w:val="18"/>
                <w:szCs w:val="18"/>
                <w:lang w:val="en-US"/>
              </w:rPr>
              <w:t>Improve mechanisms for conflict of interest and anti-corruption in public procurement.</w:t>
            </w:r>
          </w:p>
        </w:tc>
        <w:tc>
          <w:tcPr>
            <w:tcW w:w="1048" w:type="dxa"/>
            <w:tcBorders>
              <w:top w:val="nil"/>
              <w:left w:val="nil"/>
              <w:bottom w:val="single" w:sz="4" w:space="0" w:color="000000"/>
              <w:right w:val="single" w:sz="4" w:space="0" w:color="000000"/>
            </w:tcBorders>
            <w:shd w:val="clear" w:color="auto" w:fill="auto"/>
            <w:vAlign w:val="center"/>
          </w:tcPr>
          <w:p w14:paraId="76DD26E9" w14:textId="4E4A0835" w:rsidR="00E42499" w:rsidRPr="0059643E" w:rsidRDefault="00E42499" w:rsidP="00E42499">
            <w:pPr>
              <w:ind w:firstLine="1"/>
              <w:rPr>
                <w:color w:val="000000"/>
                <w:sz w:val="16"/>
                <w:szCs w:val="16"/>
                <w:lang w:val="en-US"/>
              </w:rPr>
            </w:pPr>
            <w:r w:rsidRPr="0059643E">
              <w:rPr>
                <w:color w:val="000000"/>
                <w:sz w:val="16"/>
                <w:szCs w:val="16"/>
                <w:lang w:val="en-US"/>
              </w:rPr>
              <w:t>MoF</w:t>
            </w:r>
          </w:p>
        </w:tc>
        <w:tc>
          <w:tcPr>
            <w:tcW w:w="1168" w:type="dxa"/>
            <w:tcBorders>
              <w:top w:val="nil"/>
              <w:left w:val="nil"/>
              <w:bottom w:val="single" w:sz="4" w:space="0" w:color="000000"/>
              <w:right w:val="single" w:sz="8" w:space="0" w:color="000000"/>
            </w:tcBorders>
            <w:shd w:val="clear" w:color="auto" w:fill="auto"/>
            <w:vAlign w:val="center"/>
          </w:tcPr>
          <w:p w14:paraId="1D2AB81A" w14:textId="293C4CD8" w:rsidR="00E42499" w:rsidRPr="0059643E" w:rsidRDefault="00E42499" w:rsidP="00E42499">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0AE56FE0" w14:textId="77777777" w:rsidR="00E42499" w:rsidRDefault="00E42499" w:rsidP="00E42499">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1F01A138"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C92A7B4"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1386D5F" w14:textId="77777777" w:rsidR="00E42499" w:rsidRDefault="00E42499" w:rsidP="00E42499">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CC8AC35"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298326CD" w14:textId="77777777" w:rsidR="00E42499" w:rsidRDefault="00E42499" w:rsidP="00E42499">
            <w:pPr>
              <w:ind w:firstLine="1"/>
              <w:jc w:val="center"/>
              <w:rPr>
                <w:color w:val="000000"/>
                <w:sz w:val="18"/>
                <w:szCs w:val="18"/>
              </w:rPr>
            </w:pPr>
            <w:r>
              <w:rPr>
                <w:color w:val="000000"/>
                <w:sz w:val="18"/>
                <w:szCs w:val="18"/>
              </w:rPr>
              <w:t>-</w:t>
            </w:r>
          </w:p>
        </w:tc>
      </w:tr>
      <w:tr w:rsidR="00E42499" w14:paraId="0A7C5DB2"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33BFCFD8" w14:textId="77777777" w:rsidR="00E42499" w:rsidRDefault="00E42499" w:rsidP="00E42499">
            <w:pPr>
              <w:rPr>
                <w:color w:val="000000"/>
                <w:sz w:val="18"/>
                <w:szCs w:val="18"/>
              </w:rPr>
            </w:pPr>
            <w:r>
              <w:rPr>
                <w:color w:val="000000"/>
                <w:sz w:val="18"/>
                <w:szCs w:val="18"/>
              </w:rPr>
              <w:t>4.11.</w:t>
            </w:r>
          </w:p>
        </w:tc>
        <w:tc>
          <w:tcPr>
            <w:tcW w:w="2516" w:type="dxa"/>
            <w:tcBorders>
              <w:top w:val="nil"/>
              <w:left w:val="single" w:sz="4" w:space="0" w:color="000000"/>
              <w:bottom w:val="single" w:sz="4" w:space="0" w:color="000000"/>
              <w:right w:val="single" w:sz="4" w:space="0" w:color="000000"/>
            </w:tcBorders>
            <w:shd w:val="clear" w:color="auto" w:fill="auto"/>
          </w:tcPr>
          <w:p w14:paraId="609557AD" w14:textId="6989EFE0" w:rsidR="00E42499" w:rsidRPr="00E42499" w:rsidRDefault="00E42499" w:rsidP="00E42499">
            <w:pPr>
              <w:rPr>
                <w:color w:val="000000"/>
                <w:sz w:val="18"/>
                <w:szCs w:val="18"/>
                <w:lang w:val="en-US"/>
              </w:rPr>
            </w:pPr>
            <w:r w:rsidRPr="00E42499">
              <w:rPr>
                <w:color w:val="000000"/>
                <w:sz w:val="18"/>
                <w:szCs w:val="18"/>
                <w:lang w:val="en-US"/>
              </w:rPr>
              <w:t>Improve screening software to detect violations in procurement competitions and develop guidelines for using these tools.</w:t>
            </w:r>
          </w:p>
        </w:tc>
        <w:tc>
          <w:tcPr>
            <w:tcW w:w="1048" w:type="dxa"/>
            <w:tcBorders>
              <w:top w:val="nil"/>
              <w:left w:val="nil"/>
              <w:bottom w:val="single" w:sz="4" w:space="0" w:color="000000"/>
              <w:right w:val="single" w:sz="4" w:space="0" w:color="000000"/>
            </w:tcBorders>
            <w:shd w:val="clear" w:color="auto" w:fill="auto"/>
            <w:vAlign w:val="center"/>
          </w:tcPr>
          <w:p w14:paraId="5C516941" w14:textId="56BDDB88" w:rsidR="00E42499" w:rsidRPr="0059643E" w:rsidRDefault="00E42499" w:rsidP="00E42499">
            <w:pPr>
              <w:ind w:firstLine="1"/>
              <w:rPr>
                <w:color w:val="000000"/>
                <w:sz w:val="16"/>
                <w:szCs w:val="16"/>
                <w:lang w:val="en-US"/>
              </w:rPr>
            </w:pPr>
            <w:r>
              <w:rPr>
                <w:color w:val="000000"/>
                <w:sz w:val="16"/>
                <w:szCs w:val="16"/>
                <w:lang w:val="en-US"/>
              </w:rPr>
              <w:t>CPEC</w:t>
            </w:r>
          </w:p>
        </w:tc>
        <w:tc>
          <w:tcPr>
            <w:tcW w:w="1168" w:type="dxa"/>
            <w:tcBorders>
              <w:top w:val="nil"/>
              <w:left w:val="nil"/>
              <w:bottom w:val="single" w:sz="4" w:space="0" w:color="000000"/>
              <w:right w:val="single" w:sz="8" w:space="0" w:color="000000"/>
            </w:tcBorders>
            <w:shd w:val="clear" w:color="auto" w:fill="auto"/>
            <w:vAlign w:val="center"/>
          </w:tcPr>
          <w:p w14:paraId="3A3FC18C" w14:textId="53CD1C17"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3AF0F705" w14:textId="77777777" w:rsidR="00E42499" w:rsidRDefault="00E42499" w:rsidP="00E42499">
            <w:pPr>
              <w:ind w:firstLine="1"/>
              <w:jc w:val="center"/>
              <w:rPr>
                <w:color w:val="000000"/>
                <w:sz w:val="18"/>
                <w:szCs w:val="18"/>
              </w:rPr>
            </w:pPr>
            <w:r>
              <w:rPr>
                <w:color w:val="000000"/>
                <w:sz w:val="18"/>
                <w:szCs w:val="18"/>
              </w:rPr>
              <w:t>26,945.0</w:t>
            </w:r>
          </w:p>
        </w:tc>
        <w:tc>
          <w:tcPr>
            <w:tcW w:w="809" w:type="dxa"/>
            <w:tcBorders>
              <w:top w:val="nil"/>
              <w:left w:val="nil"/>
              <w:bottom w:val="single" w:sz="4" w:space="0" w:color="000000"/>
              <w:right w:val="single" w:sz="4" w:space="0" w:color="000000"/>
            </w:tcBorders>
            <w:shd w:val="clear" w:color="auto" w:fill="auto"/>
            <w:vAlign w:val="center"/>
          </w:tcPr>
          <w:p w14:paraId="49414884" w14:textId="77777777" w:rsidR="00E42499" w:rsidRDefault="00E42499" w:rsidP="00E42499">
            <w:pPr>
              <w:ind w:firstLine="1"/>
              <w:jc w:val="center"/>
              <w:rPr>
                <w:color w:val="000000"/>
                <w:sz w:val="18"/>
                <w:szCs w:val="18"/>
              </w:rPr>
            </w:pPr>
            <w:r>
              <w:rPr>
                <w:color w:val="000000"/>
                <w:sz w:val="18"/>
                <w:szCs w:val="18"/>
              </w:rPr>
              <w:t>1,875.0</w:t>
            </w:r>
          </w:p>
        </w:tc>
        <w:tc>
          <w:tcPr>
            <w:tcW w:w="828" w:type="dxa"/>
            <w:tcBorders>
              <w:top w:val="nil"/>
              <w:left w:val="nil"/>
              <w:bottom w:val="single" w:sz="4" w:space="0" w:color="000000"/>
              <w:right w:val="single" w:sz="4" w:space="0" w:color="000000"/>
            </w:tcBorders>
            <w:shd w:val="clear" w:color="auto" w:fill="auto"/>
            <w:vAlign w:val="center"/>
          </w:tcPr>
          <w:p w14:paraId="6887D7A7" w14:textId="77777777" w:rsidR="00E42499" w:rsidRDefault="00E42499" w:rsidP="00E42499">
            <w:pPr>
              <w:ind w:firstLine="1"/>
              <w:jc w:val="center"/>
              <w:rPr>
                <w:color w:val="000000"/>
                <w:sz w:val="18"/>
                <w:szCs w:val="18"/>
              </w:rPr>
            </w:pPr>
            <w:r>
              <w:rPr>
                <w:color w:val="000000"/>
                <w:sz w:val="18"/>
                <w:szCs w:val="18"/>
              </w:rPr>
              <w:t>1,875.0</w:t>
            </w:r>
          </w:p>
        </w:tc>
        <w:tc>
          <w:tcPr>
            <w:tcW w:w="828" w:type="dxa"/>
            <w:tcBorders>
              <w:top w:val="nil"/>
              <w:left w:val="nil"/>
              <w:bottom w:val="single" w:sz="4" w:space="0" w:color="000000"/>
              <w:right w:val="single" w:sz="4" w:space="0" w:color="000000"/>
            </w:tcBorders>
            <w:shd w:val="clear" w:color="auto" w:fill="auto"/>
            <w:vAlign w:val="center"/>
          </w:tcPr>
          <w:p w14:paraId="3E690A7E" w14:textId="77777777" w:rsidR="00E42499" w:rsidRDefault="00E42499" w:rsidP="00E42499">
            <w:pPr>
              <w:ind w:firstLine="1"/>
              <w:jc w:val="center"/>
              <w:rPr>
                <w:color w:val="000000"/>
                <w:sz w:val="18"/>
                <w:szCs w:val="18"/>
              </w:rPr>
            </w:pPr>
            <w:r>
              <w:rPr>
                <w:color w:val="000000"/>
                <w:sz w:val="18"/>
                <w:szCs w:val="18"/>
              </w:rPr>
              <w:t>20,000.0</w:t>
            </w:r>
          </w:p>
        </w:tc>
        <w:tc>
          <w:tcPr>
            <w:tcW w:w="855" w:type="dxa"/>
            <w:tcBorders>
              <w:top w:val="nil"/>
              <w:left w:val="nil"/>
              <w:bottom w:val="single" w:sz="4" w:space="0" w:color="000000"/>
              <w:right w:val="single" w:sz="4" w:space="0" w:color="000000"/>
            </w:tcBorders>
            <w:shd w:val="clear" w:color="auto" w:fill="auto"/>
            <w:vAlign w:val="center"/>
          </w:tcPr>
          <w:p w14:paraId="5EC46208" w14:textId="77777777" w:rsidR="00E42499" w:rsidRDefault="00E42499" w:rsidP="00E42499">
            <w:pPr>
              <w:ind w:firstLine="1"/>
              <w:jc w:val="center"/>
              <w:rPr>
                <w:color w:val="000000"/>
                <w:sz w:val="18"/>
                <w:szCs w:val="18"/>
              </w:rPr>
            </w:pPr>
            <w:r>
              <w:rPr>
                <w:color w:val="000000"/>
                <w:sz w:val="18"/>
                <w:szCs w:val="18"/>
              </w:rPr>
              <w:t>3,195.0</w:t>
            </w:r>
          </w:p>
        </w:tc>
        <w:tc>
          <w:tcPr>
            <w:tcW w:w="827" w:type="dxa"/>
            <w:tcBorders>
              <w:top w:val="nil"/>
              <w:left w:val="nil"/>
              <w:bottom w:val="single" w:sz="4" w:space="0" w:color="000000"/>
              <w:right w:val="single" w:sz="8" w:space="0" w:color="000000"/>
            </w:tcBorders>
            <w:shd w:val="clear" w:color="auto" w:fill="auto"/>
            <w:vAlign w:val="center"/>
          </w:tcPr>
          <w:p w14:paraId="2EF1BA14" w14:textId="77777777" w:rsidR="00E42499" w:rsidRDefault="00E42499" w:rsidP="00E42499">
            <w:pPr>
              <w:ind w:firstLine="1"/>
              <w:jc w:val="center"/>
              <w:rPr>
                <w:color w:val="000000"/>
                <w:sz w:val="18"/>
                <w:szCs w:val="18"/>
              </w:rPr>
            </w:pPr>
            <w:r>
              <w:rPr>
                <w:color w:val="000000"/>
                <w:sz w:val="18"/>
                <w:szCs w:val="18"/>
              </w:rPr>
              <w:t>-</w:t>
            </w:r>
          </w:p>
        </w:tc>
      </w:tr>
      <w:tr w:rsidR="00E42499" w14:paraId="2E6265D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602333A1" w14:textId="77777777" w:rsidR="00E42499" w:rsidRDefault="00E42499" w:rsidP="00E42499">
            <w:pPr>
              <w:rPr>
                <w:color w:val="000000"/>
                <w:sz w:val="18"/>
                <w:szCs w:val="18"/>
              </w:rPr>
            </w:pPr>
            <w:r>
              <w:rPr>
                <w:color w:val="000000"/>
                <w:sz w:val="18"/>
                <w:szCs w:val="18"/>
              </w:rPr>
              <w:t>4.12.</w:t>
            </w:r>
          </w:p>
        </w:tc>
        <w:tc>
          <w:tcPr>
            <w:tcW w:w="2516" w:type="dxa"/>
            <w:tcBorders>
              <w:top w:val="nil"/>
              <w:left w:val="single" w:sz="4" w:space="0" w:color="000000"/>
              <w:bottom w:val="single" w:sz="4" w:space="0" w:color="000000"/>
              <w:right w:val="single" w:sz="4" w:space="0" w:color="000000"/>
            </w:tcBorders>
            <w:shd w:val="clear" w:color="auto" w:fill="auto"/>
          </w:tcPr>
          <w:p w14:paraId="418089A5" w14:textId="678DFE4C" w:rsidR="00E42499" w:rsidRPr="00E42499" w:rsidRDefault="00E42499" w:rsidP="00E42499">
            <w:pPr>
              <w:rPr>
                <w:color w:val="000000"/>
                <w:sz w:val="18"/>
                <w:szCs w:val="18"/>
                <w:lang w:val="en-US"/>
              </w:rPr>
            </w:pPr>
            <w:r w:rsidRPr="00E42499">
              <w:rPr>
                <w:color w:val="000000"/>
                <w:sz w:val="18"/>
                <w:szCs w:val="18"/>
                <w:lang w:val="en-US"/>
              </w:rPr>
              <w:t>Modernize and improve the procurement planning system</w:t>
            </w:r>
          </w:p>
        </w:tc>
        <w:tc>
          <w:tcPr>
            <w:tcW w:w="1048" w:type="dxa"/>
            <w:tcBorders>
              <w:top w:val="nil"/>
              <w:left w:val="nil"/>
              <w:bottom w:val="single" w:sz="4" w:space="0" w:color="000000"/>
              <w:right w:val="single" w:sz="4" w:space="0" w:color="000000"/>
            </w:tcBorders>
            <w:shd w:val="clear" w:color="auto" w:fill="auto"/>
            <w:vAlign w:val="center"/>
          </w:tcPr>
          <w:p w14:paraId="7B2D56D4" w14:textId="632BA576" w:rsidR="00E42499" w:rsidRPr="0059643E" w:rsidRDefault="00E42499" w:rsidP="00E42499">
            <w:pPr>
              <w:ind w:firstLine="1"/>
              <w:rPr>
                <w:color w:val="000000"/>
                <w:sz w:val="16"/>
                <w:szCs w:val="16"/>
                <w:lang w:val="en-US"/>
              </w:rPr>
            </w:pPr>
            <w:r w:rsidRPr="0059643E">
              <w:rPr>
                <w:color w:val="000000"/>
                <w:sz w:val="16"/>
                <w:szCs w:val="16"/>
                <w:lang w:val="en-US"/>
              </w:rPr>
              <w:t>MoF</w:t>
            </w:r>
          </w:p>
        </w:tc>
        <w:tc>
          <w:tcPr>
            <w:tcW w:w="1168" w:type="dxa"/>
            <w:tcBorders>
              <w:top w:val="nil"/>
              <w:left w:val="nil"/>
              <w:bottom w:val="single" w:sz="4" w:space="0" w:color="000000"/>
              <w:right w:val="single" w:sz="8" w:space="0" w:color="000000"/>
            </w:tcBorders>
            <w:shd w:val="clear" w:color="auto" w:fill="auto"/>
            <w:vAlign w:val="center"/>
          </w:tcPr>
          <w:p w14:paraId="156905B2" w14:textId="7ADEF23C"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790C28BF" w14:textId="77777777" w:rsidR="00E42499" w:rsidRDefault="00E42499" w:rsidP="00E42499">
            <w:pPr>
              <w:ind w:firstLine="1"/>
              <w:jc w:val="center"/>
              <w:rPr>
                <w:color w:val="000000"/>
                <w:sz w:val="18"/>
                <w:szCs w:val="18"/>
              </w:rPr>
            </w:pPr>
            <w:r>
              <w:rPr>
                <w:color w:val="000000"/>
                <w:sz w:val="18"/>
                <w:szCs w:val="18"/>
              </w:rPr>
              <w:t>10,000.0</w:t>
            </w:r>
          </w:p>
        </w:tc>
        <w:tc>
          <w:tcPr>
            <w:tcW w:w="809" w:type="dxa"/>
            <w:tcBorders>
              <w:top w:val="nil"/>
              <w:left w:val="nil"/>
              <w:bottom w:val="single" w:sz="4" w:space="0" w:color="000000"/>
              <w:right w:val="single" w:sz="4" w:space="0" w:color="000000"/>
            </w:tcBorders>
            <w:shd w:val="clear" w:color="auto" w:fill="auto"/>
            <w:vAlign w:val="center"/>
          </w:tcPr>
          <w:p w14:paraId="6284123C"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FBC6288" w14:textId="77777777" w:rsidR="00E42499" w:rsidRDefault="00E42499" w:rsidP="00E42499">
            <w:pPr>
              <w:ind w:firstLine="1"/>
              <w:jc w:val="center"/>
              <w:rPr>
                <w:color w:val="000000"/>
                <w:sz w:val="18"/>
                <w:szCs w:val="18"/>
              </w:rPr>
            </w:pPr>
            <w:r>
              <w:rPr>
                <w:color w:val="000000"/>
                <w:sz w:val="18"/>
                <w:szCs w:val="18"/>
              </w:rPr>
              <w:t>5,000.0</w:t>
            </w:r>
          </w:p>
        </w:tc>
        <w:tc>
          <w:tcPr>
            <w:tcW w:w="828" w:type="dxa"/>
            <w:tcBorders>
              <w:top w:val="nil"/>
              <w:left w:val="nil"/>
              <w:bottom w:val="single" w:sz="4" w:space="0" w:color="000000"/>
              <w:right w:val="single" w:sz="4" w:space="0" w:color="000000"/>
            </w:tcBorders>
            <w:shd w:val="clear" w:color="auto" w:fill="auto"/>
            <w:vAlign w:val="center"/>
          </w:tcPr>
          <w:p w14:paraId="791CFA55" w14:textId="77777777" w:rsidR="00E42499" w:rsidRDefault="00E42499" w:rsidP="00E42499">
            <w:pPr>
              <w:ind w:firstLine="1"/>
              <w:jc w:val="center"/>
              <w:rPr>
                <w:color w:val="000000"/>
                <w:sz w:val="18"/>
                <w:szCs w:val="18"/>
              </w:rPr>
            </w:pPr>
            <w:r>
              <w:rPr>
                <w:color w:val="000000"/>
                <w:sz w:val="18"/>
                <w:szCs w:val="18"/>
              </w:rPr>
              <w:t>5,000.0</w:t>
            </w:r>
          </w:p>
        </w:tc>
        <w:tc>
          <w:tcPr>
            <w:tcW w:w="855" w:type="dxa"/>
            <w:tcBorders>
              <w:top w:val="nil"/>
              <w:left w:val="nil"/>
              <w:bottom w:val="single" w:sz="4" w:space="0" w:color="000000"/>
              <w:right w:val="single" w:sz="4" w:space="0" w:color="000000"/>
            </w:tcBorders>
            <w:shd w:val="clear" w:color="auto" w:fill="auto"/>
            <w:vAlign w:val="center"/>
          </w:tcPr>
          <w:p w14:paraId="67BC83B1"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4614FE08" w14:textId="77777777" w:rsidR="00E42499" w:rsidRDefault="00E42499" w:rsidP="00E42499">
            <w:pPr>
              <w:ind w:firstLine="1"/>
              <w:jc w:val="center"/>
              <w:rPr>
                <w:color w:val="000000"/>
                <w:sz w:val="18"/>
                <w:szCs w:val="18"/>
              </w:rPr>
            </w:pPr>
            <w:r>
              <w:rPr>
                <w:color w:val="000000"/>
                <w:sz w:val="18"/>
                <w:szCs w:val="18"/>
              </w:rPr>
              <w:t>-</w:t>
            </w:r>
          </w:p>
        </w:tc>
      </w:tr>
      <w:tr w:rsidR="00E42499" w14:paraId="7454462A"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0FEA3A15" w14:textId="77777777" w:rsidR="00E42499" w:rsidRDefault="00E42499" w:rsidP="00E42499">
            <w:pPr>
              <w:rPr>
                <w:color w:val="000000"/>
                <w:sz w:val="18"/>
                <w:szCs w:val="18"/>
              </w:rPr>
            </w:pPr>
            <w:r>
              <w:rPr>
                <w:color w:val="000000"/>
                <w:sz w:val="18"/>
                <w:szCs w:val="18"/>
              </w:rPr>
              <w:t>4.13.</w:t>
            </w:r>
          </w:p>
        </w:tc>
        <w:tc>
          <w:tcPr>
            <w:tcW w:w="2516" w:type="dxa"/>
            <w:tcBorders>
              <w:top w:val="nil"/>
              <w:left w:val="single" w:sz="4" w:space="0" w:color="000000"/>
              <w:bottom w:val="single" w:sz="4" w:space="0" w:color="000000"/>
              <w:right w:val="single" w:sz="4" w:space="0" w:color="000000"/>
            </w:tcBorders>
            <w:shd w:val="clear" w:color="auto" w:fill="auto"/>
          </w:tcPr>
          <w:p w14:paraId="27C301F6" w14:textId="3B46D7F1" w:rsidR="00E42499" w:rsidRPr="00E42499" w:rsidRDefault="00E42499" w:rsidP="00E42499">
            <w:pPr>
              <w:rPr>
                <w:color w:val="000000"/>
                <w:sz w:val="18"/>
                <w:szCs w:val="18"/>
                <w:lang w:val="en-US"/>
              </w:rPr>
            </w:pPr>
            <w:r w:rsidRPr="00E42499">
              <w:rPr>
                <w:color w:val="000000"/>
                <w:sz w:val="18"/>
                <w:szCs w:val="18"/>
                <w:lang w:val="en-US"/>
              </w:rPr>
              <w:t>Continuously improve the systems of transparency and publicity of the public procurement process.</w:t>
            </w:r>
          </w:p>
        </w:tc>
        <w:tc>
          <w:tcPr>
            <w:tcW w:w="1048" w:type="dxa"/>
            <w:tcBorders>
              <w:top w:val="nil"/>
              <w:left w:val="nil"/>
              <w:bottom w:val="single" w:sz="4" w:space="0" w:color="000000"/>
              <w:right w:val="single" w:sz="4" w:space="0" w:color="000000"/>
            </w:tcBorders>
            <w:shd w:val="clear" w:color="auto" w:fill="auto"/>
            <w:vAlign w:val="center"/>
          </w:tcPr>
          <w:p w14:paraId="7F2EF508" w14:textId="22EA6D50" w:rsidR="00E42499" w:rsidRPr="0059643E" w:rsidRDefault="00E42499" w:rsidP="00E42499">
            <w:pPr>
              <w:ind w:firstLine="1"/>
              <w:rPr>
                <w:color w:val="000000"/>
                <w:sz w:val="16"/>
                <w:szCs w:val="16"/>
                <w:lang w:val="en-US"/>
              </w:rPr>
            </w:pPr>
            <w:r w:rsidRPr="0059643E">
              <w:rPr>
                <w:color w:val="000000"/>
                <w:sz w:val="16"/>
                <w:szCs w:val="16"/>
                <w:lang w:val="en-US"/>
              </w:rPr>
              <w:t>MoF</w:t>
            </w:r>
          </w:p>
        </w:tc>
        <w:tc>
          <w:tcPr>
            <w:tcW w:w="1168" w:type="dxa"/>
            <w:tcBorders>
              <w:top w:val="nil"/>
              <w:left w:val="nil"/>
              <w:bottom w:val="single" w:sz="4" w:space="0" w:color="000000"/>
              <w:right w:val="single" w:sz="8" w:space="0" w:color="000000"/>
            </w:tcBorders>
            <w:shd w:val="clear" w:color="auto" w:fill="auto"/>
            <w:vAlign w:val="center"/>
          </w:tcPr>
          <w:p w14:paraId="477B3CBA" w14:textId="55BED662"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5DD5791F" w14:textId="77777777" w:rsidR="00E42499" w:rsidRDefault="00E42499" w:rsidP="00E42499">
            <w:pPr>
              <w:ind w:firstLine="1"/>
              <w:jc w:val="center"/>
              <w:rPr>
                <w:color w:val="000000"/>
                <w:sz w:val="18"/>
                <w:szCs w:val="18"/>
              </w:rPr>
            </w:pPr>
            <w:r>
              <w:rPr>
                <w:color w:val="000000"/>
                <w:sz w:val="18"/>
                <w:szCs w:val="18"/>
              </w:rPr>
              <w:t>6,250.0</w:t>
            </w:r>
          </w:p>
        </w:tc>
        <w:tc>
          <w:tcPr>
            <w:tcW w:w="809" w:type="dxa"/>
            <w:tcBorders>
              <w:top w:val="nil"/>
              <w:left w:val="nil"/>
              <w:bottom w:val="single" w:sz="4" w:space="0" w:color="000000"/>
              <w:right w:val="single" w:sz="4" w:space="0" w:color="000000"/>
            </w:tcBorders>
            <w:shd w:val="clear" w:color="auto" w:fill="auto"/>
            <w:vAlign w:val="center"/>
          </w:tcPr>
          <w:p w14:paraId="61947406"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733FB40" w14:textId="77777777" w:rsidR="00E42499" w:rsidRDefault="00E42499" w:rsidP="00E42499">
            <w:pPr>
              <w:ind w:firstLine="1"/>
              <w:jc w:val="center"/>
              <w:rPr>
                <w:color w:val="000000"/>
                <w:sz w:val="18"/>
                <w:szCs w:val="18"/>
              </w:rPr>
            </w:pPr>
            <w:r>
              <w:rPr>
                <w:color w:val="000000"/>
                <w:sz w:val="18"/>
                <w:szCs w:val="18"/>
              </w:rPr>
              <w:t>3,125.0</w:t>
            </w:r>
          </w:p>
        </w:tc>
        <w:tc>
          <w:tcPr>
            <w:tcW w:w="828" w:type="dxa"/>
            <w:tcBorders>
              <w:top w:val="nil"/>
              <w:left w:val="nil"/>
              <w:bottom w:val="single" w:sz="4" w:space="0" w:color="000000"/>
              <w:right w:val="single" w:sz="4" w:space="0" w:color="000000"/>
            </w:tcBorders>
            <w:shd w:val="clear" w:color="auto" w:fill="auto"/>
            <w:vAlign w:val="center"/>
          </w:tcPr>
          <w:p w14:paraId="403A7D66" w14:textId="77777777" w:rsidR="00E42499" w:rsidRDefault="00E42499" w:rsidP="00E42499">
            <w:pPr>
              <w:ind w:firstLine="1"/>
              <w:jc w:val="center"/>
              <w:rPr>
                <w:color w:val="000000"/>
                <w:sz w:val="18"/>
                <w:szCs w:val="18"/>
              </w:rPr>
            </w:pPr>
            <w:r>
              <w:rPr>
                <w:color w:val="000000"/>
                <w:sz w:val="18"/>
                <w:szCs w:val="18"/>
              </w:rPr>
              <w:t>3,125.0</w:t>
            </w:r>
          </w:p>
        </w:tc>
        <w:tc>
          <w:tcPr>
            <w:tcW w:w="855" w:type="dxa"/>
            <w:tcBorders>
              <w:top w:val="nil"/>
              <w:left w:val="nil"/>
              <w:bottom w:val="single" w:sz="4" w:space="0" w:color="000000"/>
              <w:right w:val="single" w:sz="4" w:space="0" w:color="000000"/>
            </w:tcBorders>
            <w:shd w:val="clear" w:color="auto" w:fill="auto"/>
            <w:vAlign w:val="center"/>
          </w:tcPr>
          <w:p w14:paraId="1EE97FE8"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7EDCB68D" w14:textId="77777777" w:rsidR="00E42499" w:rsidRDefault="00E42499" w:rsidP="00E42499">
            <w:pPr>
              <w:ind w:firstLine="1"/>
              <w:jc w:val="center"/>
              <w:rPr>
                <w:color w:val="000000"/>
                <w:sz w:val="18"/>
                <w:szCs w:val="18"/>
              </w:rPr>
            </w:pPr>
            <w:r>
              <w:rPr>
                <w:color w:val="000000"/>
                <w:sz w:val="18"/>
                <w:szCs w:val="18"/>
              </w:rPr>
              <w:t>-</w:t>
            </w:r>
          </w:p>
        </w:tc>
      </w:tr>
      <w:tr w:rsidR="00E42499" w14:paraId="45248124"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6014BEB4" w14:textId="77777777" w:rsidR="00E42499" w:rsidRDefault="00E42499" w:rsidP="00E42499">
            <w:pPr>
              <w:rPr>
                <w:color w:val="000000"/>
                <w:sz w:val="18"/>
                <w:szCs w:val="18"/>
              </w:rPr>
            </w:pPr>
            <w:r>
              <w:rPr>
                <w:color w:val="000000"/>
                <w:sz w:val="18"/>
                <w:szCs w:val="18"/>
              </w:rPr>
              <w:t>4.14.</w:t>
            </w:r>
          </w:p>
        </w:tc>
        <w:tc>
          <w:tcPr>
            <w:tcW w:w="2516" w:type="dxa"/>
            <w:tcBorders>
              <w:top w:val="nil"/>
              <w:left w:val="single" w:sz="4" w:space="0" w:color="000000"/>
              <w:bottom w:val="single" w:sz="4" w:space="0" w:color="000000"/>
              <w:right w:val="single" w:sz="4" w:space="0" w:color="000000"/>
            </w:tcBorders>
            <w:shd w:val="clear" w:color="auto" w:fill="auto"/>
          </w:tcPr>
          <w:p w14:paraId="16E4EC90" w14:textId="7208F787" w:rsidR="00E42499" w:rsidRPr="00E42499" w:rsidRDefault="00E42499" w:rsidP="00E42499">
            <w:pPr>
              <w:rPr>
                <w:color w:val="000000"/>
                <w:sz w:val="18"/>
                <w:szCs w:val="18"/>
                <w:lang w:val="en-US"/>
              </w:rPr>
            </w:pPr>
            <w:r w:rsidRPr="00E42499">
              <w:rPr>
                <w:color w:val="000000"/>
                <w:sz w:val="18"/>
                <w:szCs w:val="18"/>
                <w:lang w:val="en-US"/>
              </w:rPr>
              <w:t>Enhance and improve public procurement accountability mechanisms to foster public and private sector confidence in the procurement process.</w:t>
            </w:r>
          </w:p>
        </w:tc>
        <w:tc>
          <w:tcPr>
            <w:tcW w:w="1048" w:type="dxa"/>
            <w:tcBorders>
              <w:top w:val="nil"/>
              <w:left w:val="nil"/>
              <w:bottom w:val="single" w:sz="4" w:space="0" w:color="000000"/>
              <w:right w:val="single" w:sz="4" w:space="0" w:color="000000"/>
            </w:tcBorders>
            <w:shd w:val="clear" w:color="auto" w:fill="auto"/>
            <w:vAlign w:val="center"/>
          </w:tcPr>
          <w:p w14:paraId="67541CBD" w14:textId="6CDBE3A3" w:rsidR="00E42499" w:rsidRPr="0059643E" w:rsidRDefault="00E42499" w:rsidP="00E42499">
            <w:pPr>
              <w:ind w:firstLine="1"/>
              <w:rPr>
                <w:color w:val="000000"/>
                <w:sz w:val="16"/>
                <w:szCs w:val="16"/>
                <w:lang w:val="en-US"/>
              </w:rPr>
            </w:pPr>
            <w:r w:rsidRPr="0059643E">
              <w:rPr>
                <w:color w:val="000000"/>
                <w:sz w:val="16"/>
                <w:szCs w:val="16"/>
                <w:lang w:val="en-US"/>
              </w:rPr>
              <w:t>MoF</w:t>
            </w:r>
          </w:p>
        </w:tc>
        <w:tc>
          <w:tcPr>
            <w:tcW w:w="1168" w:type="dxa"/>
            <w:tcBorders>
              <w:top w:val="nil"/>
              <w:left w:val="nil"/>
              <w:bottom w:val="single" w:sz="4" w:space="0" w:color="000000"/>
              <w:right w:val="single" w:sz="8" w:space="0" w:color="000000"/>
            </w:tcBorders>
            <w:shd w:val="clear" w:color="auto" w:fill="auto"/>
            <w:vAlign w:val="center"/>
          </w:tcPr>
          <w:p w14:paraId="20DF62FE" w14:textId="6D7352C3"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34E56611" w14:textId="77777777" w:rsidR="00E42499" w:rsidRDefault="00E42499" w:rsidP="00E42499">
            <w:pPr>
              <w:ind w:firstLine="1"/>
              <w:jc w:val="center"/>
              <w:rPr>
                <w:color w:val="000000"/>
                <w:sz w:val="18"/>
                <w:szCs w:val="18"/>
              </w:rPr>
            </w:pPr>
            <w:r>
              <w:rPr>
                <w:color w:val="000000"/>
                <w:sz w:val="18"/>
                <w:szCs w:val="18"/>
              </w:rPr>
              <w:t>11,500.0</w:t>
            </w:r>
          </w:p>
        </w:tc>
        <w:tc>
          <w:tcPr>
            <w:tcW w:w="809" w:type="dxa"/>
            <w:tcBorders>
              <w:top w:val="nil"/>
              <w:left w:val="nil"/>
              <w:bottom w:val="single" w:sz="4" w:space="0" w:color="000000"/>
              <w:right w:val="single" w:sz="4" w:space="0" w:color="000000"/>
            </w:tcBorders>
            <w:shd w:val="clear" w:color="auto" w:fill="auto"/>
            <w:vAlign w:val="center"/>
          </w:tcPr>
          <w:p w14:paraId="5F897211"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36E9D27D"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433CD6DB" w14:textId="77777777" w:rsidR="00E42499" w:rsidRDefault="00E42499" w:rsidP="00E42499">
            <w:pPr>
              <w:ind w:firstLine="1"/>
              <w:jc w:val="center"/>
              <w:rPr>
                <w:color w:val="000000"/>
                <w:sz w:val="18"/>
                <w:szCs w:val="18"/>
              </w:rPr>
            </w:pPr>
            <w:r>
              <w:rPr>
                <w:color w:val="000000"/>
                <w:sz w:val="18"/>
                <w:szCs w:val="18"/>
              </w:rPr>
              <w:t>3,833.3</w:t>
            </w:r>
          </w:p>
        </w:tc>
        <w:tc>
          <w:tcPr>
            <w:tcW w:w="855" w:type="dxa"/>
            <w:tcBorders>
              <w:top w:val="nil"/>
              <w:left w:val="nil"/>
              <w:bottom w:val="single" w:sz="4" w:space="0" w:color="000000"/>
              <w:right w:val="single" w:sz="4" w:space="0" w:color="000000"/>
            </w:tcBorders>
            <w:shd w:val="clear" w:color="auto" w:fill="auto"/>
            <w:vAlign w:val="center"/>
          </w:tcPr>
          <w:p w14:paraId="100B7A69" w14:textId="77777777" w:rsidR="00E42499" w:rsidRDefault="00E42499" w:rsidP="00E42499">
            <w:pPr>
              <w:ind w:firstLine="1"/>
              <w:jc w:val="center"/>
              <w:rPr>
                <w:color w:val="000000"/>
                <w:sz w:val="18"/>
                <w:szCs w:val="18"/>
              </w:rPr>
            </w:pPr>
            <w:r>
              <w:rPr>
                <w:color w:val="000000"/>
                <w:sz w:val="18"/>
                <w:szCs w:val="18"/>
              </w:rPr>
              <w:t>3,833.3</w:t>
            </w:r>
          </w:p>
        </w:tc>
        <w:tc>
          <w:tcPr>
            <w:tcW w:w="827" w:type="dxa"/>
            <w:tcBorders>
              <w:top w:val="nil"/>
              <w:left w:val="nil"/>
              <w:bottom w:val="single" w:sz="4" w:space="0" w:color="000000"/>
              <w:right w:val="single" w:sz="8" w:space="0" w:color="000000"/>
            </w:tcBorders>
            <w:shd w:val="clear" w:color="auto" w:fill="auto"/>
            <w:vAlign w:val="center"/>
          </w:tcPr>
          <w:p w14:paraId="2363C25F" w14:textId="77777777" w:rsidR="00E42499" w:rsidRDefault="00E42499" w:rsidP="00E42499">
            <w:pPr>
              <w:ind w:firstLine="1"/>
              <w:jc w:val="center"/>
              <w:rPr>
                <w:color w:val="000000"/>
                <w:sz w:val="18"/>
                <w:szCs w:val="18"/>
              </w:rPr>
            </w:pPr>
            <w:r>
              <w:rPr>
                <w:color w:val="000000"/>
                <w:sz w:val="18"/>
                <w:szCs w:val="18"/>
              </w:rPr>
              <w:t>3,833.3</w:t>
            </w:r>
          </w:p>
        </w:tc>
      </w:tr>
      <w:tr w:rsidR="00E42499" w14:paraId="55236317"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tcPr>
          <w:p w14:paraId="247B189F" w14:textId="77777777" w:rsidR="00E42499" w:rsidRDefault="00E42499" w:rsidP="00E42499">
            <w:pPr>
              <w:rPr>
                <w:color w:val="000000"/>
                <w:sz w:val="18"/>
                <w:szCs w:val="18"/>
              </w:rPr>
            </w:pPr>
            <w:r>
              <w:rPr>
                <w:color w:val="000000"/>
                <w:sz w:val="18"/>
                <w:szCs w:val="18"/>
              </w:rPr>
              <w:t>4.15.</w:t>
            </w:r>
          </w:p>
          <w:p w14:paraId="216C5DBC" w14:textId="77777777" w:rsidR="00E42499" w:rsidRDefault="00E42499" w:rsidP="00E42499">
            <w:pPr>
              <w:rPr>
                <w:sz w:val="18"/>
                <w:szCs w:val="18"/>
              </w:rPr>
            </w:pPr>
          </w:p>
          <w:p w14:paraId="5554C432" w14:textId="77777777" w:rsidR="00E42499" w:rsidRDefault="00E42499" w:rsidP="00E42499">
            <w:pPr>
              <w:rPr>
                <w:sz w:val="18"/>
                <w:szCs w:val="18"/>
              </w:rPr>
            </w:pPr>
          </w:p>
          <w:p w14:paraId="2FF79645" w14:textId="77777777" w:rsidR="00E42499" w:rsidRDefault="00E42499" w:rsidP="00E42499">
            <w:pPr>
              <w:rPr>
                <w:sz w:val="18"/>
                <w:szCs w:val="18"/>
              </w:rPr>
            </w:pPr>
          </w:p>
        </w:tc>
        <w:tc>
          <w:tcPr>
            <w:tcW w:w="2516" w:type="dxa"/>
            <w:tcBorders>
              <w:top w:val="nil"/>
              <w:left w:val="single" w:sz="4" w:space="0" w:color="000000"/>
              <w:bottom w:val="single" w:sz="4" w:space="0" w:color="000000"/>
              <w:right w:val="single" w:sz="4" w:space="0" w:color="000000"/>
            </w:tcBorders>
            <w:shd w:val="clear" w:color="auto" w:fill="auto"/>
          </w:tcPr>
          <w:p w14:paraId="484CA251" w14:textId="1B49D319" w:rsidR="00E42499" w:rsidRPr="00E42499" w:rsidRDefault="00E42499" w:rsidP="00E42499">
            <w:pPr>
              <w:rPr>
                <w:color w:val="000000"/>
                <w:sz w:val="18"/>
                <w:szCs w:val="18"/>
                <w:lang w:val="en-US"/>
              </w:rPr>
            </w:pPr>
            <w:r w:rsidRPr="00E42499">
              <w:rPr>
                <w:color w:val="000000"/>
                <w:sz w:val="18"/>
                <w:szCs w:val="18"/>
                <w:lang w:val="en-US"/>
              </w:rPr>
              <w:t>Continuously develop and enhance institutional structures and mechanisms to increase the effectiveness of detecting corruptive economic offenses.</w:t>
            </w:r>
          </w:p>
        </w:tc>
        <w:tc>
          <w:tcPr>
            <w:tcW w:w="1048" w:type="dxa"/>
            <w:tcBorders>
              <w:top w:val="nil"/>
              <w:left w:val="nil"/>
              <w:bottom w:val="single" w:sz="4" w:space="0" w:color="000000"/>
              <w:right w:val="single" w:sz="4" w:space="0" w:color="000000"/>
            </w:tcBorders>
            <w:shd w:val="clear" w:color="auto" w:fill="auto"/>
            <w:vAlign w:val="center"/>
          </w:tcPr>
          <w:p w14:paraId="3EFBE1AE" w14:textId="4C95C77E" w:rsidR="00E42499" w:rsidRPr="0059643E" w:rsidRDefault="00E42499" w:rsidP="00E42499">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600DAB66" w14:textId="7AA96016"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07754412" w14:textId="77777777" w:rsidR="00E42499" w:rsidRDefault="00E42499" w:rsidP="00E42499">
            <w:pPr>
              <w:ind w:firstLine="1"/>
              <w:jc w:val="center"/>
              <w:rPr>
                <w:color w:val="000000"/>
                <w:sz w:val="18"/>
                <w:szCs w:val="18"/>
              </w:rPr>
            </w:pPr>
            <w:r>
              <w:rPr>
                <w:color w:val="000000"/>
                <w:sz w:val="18"/>
                <w:szCs w:val="18"/>
              </w:rPr>
              <w:t>3,890.0</w:t>
            </w:r>
          </w:p>
        </w:tc>
        <w:tc>
          <w:tcPr>
            <w:tcW w:w="809" w:type="dxa"/>
            <w:tcBorders>
              <w:top w:val="nil"/>
              <w:left w:val="nil"/>
              <w:bottom w:val="single" w:sz="4" w:space="0" w:color="000000"/>
              <w:right w:val="single" w:sz="4" w:space="0" w:color="000000"/>
            </w:tcBorders>
            <w:shd w:val="clear" w:color="auto" w:fill="auto"/>
            <w:vAlign w:val="center"/>
          </w:tcPr>
          <w:p w14:paraId="38C11C1D"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3605981"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25682F5" w14:textId="77777777" w:rsidR="00E42499" w:rsidRDefault="00E42499" w:rsidP="00E42499">
            <w:pPr>
              <w:ind w:firstLine="1"/>
              <w:jc w:val="center"/>
              <w:rPr>
                <w:color w:val="000000"/>
                <w:sz w:val="18"/>
                <w:szCs w:val="18"/>
              </w:rPr>
            </w:pPr>
            <w:r>
              <w:rPr>
                <w:color w:val="000000"/>
                <w:sz w:val="18"/>
                <w:szCs w:val="18"/>
              </w:rPr>
              <w:t>2,130.0</w:t>
            </w:r>
          </w:p>
        </w:tc>
        <w:tc>
          <w:tcPr>
            <w:tcW w:w="855" w:type="dxa"/>
            <w:tcBorders>
              <w:top w:val="nil"/>
              <w:left w:val="nil"/>
              <w:bottom w:val="single" w:sz="4" w:space="0" w:color="000000"/>
              <w:right w:val="single" w:sz="4" w:space="0" w:color="000000"/>
            </w:tcBorders>
            <w:shd w:val="clear" w:color="auto" w:fill="auto"/>
            <w:vAlign w:val="center"/>
          </w:tcPr>
          <w:p w14:paraId="4BEAA35B" w14:textId="77777777" w:rsidR="00E42499" w:rsidRDefault="00E42499" w:rsidP="00E42499">
            <w:pPr>
              <w:ind w:firstLine="1"/>
              <w:jc w:val="center"/>
              <w:rPr>
                <w:color w:val="000000"/>
                <w:sz w:val="18"/>
                <w:szCs w:val="18"/>
              </w:rPr>
            </w:pPr>
            <w:r>
              <w:rPr>
                <w:color w:val="000000"/>
                <w:sz w:val="18"/>
                <w:szCs w:val="18"/>
              </w:rPr>
              <w:t>880.0</w:t>
            </w:r>
          </w:p>
        </w:tc>
        <w:tc>
          <w:tcPr>
            <w:tcW w:w="827" w:type="dxa"/>
            <w:tcBorders>
              <w:top w:val="nil"/>
              <w:left w:val="nil"/>
              <w:bottom w:val="single" w:sz="4" w:space="0" w:color="000000"/>
              <w:right w:val="single" w:sz="8" w:space="0" w:color="000000"/>
            </w:tcBorders>
            <w:shd w:val="clear" w:color="auto" w:fill="auto"/>
            <w:vAlign w:val="center"/>
          </w:tcPr>
          <w:p w14:paraId="0389B64D" w14:textId="77777777" w:rsidR="00E42499" w:rsidRDefault="00E42499" w:rsidP="00E42499">
            <w:pPr>
              <w:ind w:firstLine="1"/>
              <w:jc w:val="center"/>
              <w:rPr>
                <w:color w:val="000000"/>
                <w:sz w:val="18"/>
                <w:szCs w:val="18"/>
              </w:rPr>
            </w:pPr>
            <w:r>
              <w:rPr>
                <w:color w:val="000000"/>
                <w:sz w:val="18"/>
                <w:szCs w:val="18"/>
              </w:rPr>
              <w:t>880.0</w:t>
            </w:r>
          </w:p>
        </w:tc>
      </w:tr>
      <w:tr w:rsidR="00E42499" w14:paraId="6FF30C38" w14:textId="77777777" w:rsidTr="00084D4C">
        <w:trPr>
          <w:trHeight w:val="20"/>
          <w:jc w:val="center"/>
        </w:trPr>
        <w:tc>
          <w:tcPr>
            <w:tcW w:w="630" w:type="dxa"/>
            <w:tcBorders>
              <w:top w:val="single" w:sz="4" w:space="0" w:color="000000"/>
              <w:left w:val="single" w:sz="8" w:space="0" w:color="000000"/>
              <w:bottom w:val="single" w:sz="4" w:space="0" w:color="000000"/>
              <w:right w:val="single" w:sz="8" w:space="0" w:color="000000"/>
            </w:tcBorders>
            <w:shd w:val="clear" w:color="auto" w:fill="D9D9D9"/>
          </w:tcPr>
          <w:p w14:paraId="499D4F42" w14:textId="77777777" w:rsidR="00E42499" w:rsidRDefault="00E42499" w:rsidP="00E42499">
            <w:pPr>
              <w:jc w:val="center"/>
              <w:rPr>
                <w:b/>
                <w:color w:val="000000"/>
                <w:sz w:val="20"/>
                <w:szCs w:val="20"/>
              </w:rPr>
            </w:pPr>
          </w:p>
        </w:tc>
        <w:tc>
          <w:tcPr>
            <w:tcW w:w="9778" w:type="dxa"/>
            <w:gridSpan w:val="9"/>
            <w:tcBorders>
              <w:top w:val="single" w:sz="4" w:space="0" w:color="000000"/>
              <w:left w:val="single" w:sz="8" w:space="0" w:color="000000"/>
              <w:bottom w:val="single" w:sz="4" w:space="0" w:color="000000"/>
              <w:right w:val="single" w:sz="8" w:space="0" w:color="000000"/>
            </w:tcBorders>
            <w:shd w:val="clear" w:color="auto" w:fill="D9D9D9"/>
            <w:vAlign w:val="bottom"/>
          </w:tcPr>
          <w:p w14:paraId="32F67204" w14:textId="0E04E0FA" w:rsidR="00E42499" w:rsidRPr="0059643E" w:rsidRDefault="00E42499" w:rsidP="00E42499">
            <w:pPr>
              <w:jc w:val="center"/>
              <w:rPr>
                <w:color w:val="000000"/>
                <w:sz w:val="18"/>
                <w:szCs w:val="18"/>
                <w:lang w:val="en-US"/>
              </w:rPr>
            </w:pPr>
            <w:r w:rsidRPr="0059643E">
              <w:rPr>
                <w:b/>
                <w:color w:val="000000"/>
                <w:sz w:val="20"/>
                <w:szCs w:val="20"/>
                <w:lang w:val="en-US"/>
              </w:rPr>
              <w:t xml:space="preserve">5. </w:t>
            </w:r>
            <w:r w:rsidR="00B27B30">
              <w:rPr>
                <w:b/>
                <w:color w:val="000000"/>
                <w:sz w:val="20"/>
                <w:szCs w:val="20"/>
                <w:lang w:val="en-US"/>
              </w:rPr>
              <w:t>E</w:t>
            </w:r>
            <w:r w:rsidR="00B27B30" w:rsidRPr="00B27B30">
              <w:rPr>
                <w:b/>
                <w:color w:val="000000"/>
                <w:sz w:val="20"/>
                <w:szCs w:val="20"/>
                <w:lang w:val="en-US"/>
              </w:rPr>
              <w:t>NHANCING ANTI-CORRUPTION MONITORING AND EVALUATION SYSTEM</w:t>
            </w:r>
          </w:p>
        </w:tc>
        <w:tc>
          <w:tcPr>
            <w:tcW w:w="250" w:type="dxa"/>
          </w:tcPr>
          <w:p w14:paraId="3380D188" w14:textId="77777777" w:rsidR="00E42499" w:rsidRDefault="00E42499" w:rsidP="00E42499"/>
        </w:tc>
      </w:tr>
      <w:tr w:rsidR="00E42499" w14:paraId="77CCB533"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5A28BAED" w14:textId="77777777" w:rsidR="00E42499" w:rsidRDefault="00E42499" w:rsidP="00E42499">
            <w:pPr>
              <w:rPr>
                <w:color w:val="000000"/>
                <w:sz w:val="18"/>
                <w:szCs w:val="18"/>
              </w:rPr>
            </w:pPr>
            <w:r>
              <w:rPr>
                <w:color w:val="000000"/>
                <w:sz w:val="18"/>
                <w:szCs w:val="18"/>
              </w:rPr>
              <w:t>5.1.</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6797F63B" w14:textId="0B463D04" w:rsidR="00E42499" w:rsidRPr="00B27B30" w:rsidRDefault="00E42499" w:rsidP="00E42499">
            <w:pPr>
              <w:rPr>
                <w:color w:val="000000"/>
                <w:sz w:val="18"/>
                <w:szCs w:val="18"/>
                <w:lang w:val="en-US"/>
              </w:rPr>
            </w:pPr>
            <w:r w:rsidRPr="00B27B30">
              <w:rPr>
                <w:color w:val="000000"/>
                <w:sz w:val="18"/>
                <w:szCs w:val="18"/>
                <w:lang w:val="en-US"/>
              </w:rPr>
              <w:t>Launch an electronic platform for anti-corruption monitoring and evaluation.</w:t>
            </w:r>
          </w:p>
        </w:tc>
        <w:tc>
          <w:tcPr>
            <w:tcW w:w="1048" w:type="dxa"/>
            <w:tcBorders>
              <w:top w:val="nil"/>
              <w:left w:val="nil"/>
              <w:bottom w:val="single" w:sz="4" w:space="0" w:color="000000"/>
              <w:right w:val="single" w:sz="4" w:space="0" w:color="000000"/>
            </w:tcBorders>
            <w:shd w:val="clear" w:color="auto" w:fill="auto"/>
            <w:vAlign w:val="center"/>
          </w:tcPr>
          <w:p w14:paraId="4BCE10FF" w14:textId="2BAB59C6" w:rsidR="00E42499" w:rsidRPr="0059643E" w:rsidRDefault="00E42499" w:rsidP="00E42499">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3B6EDF21" w14:textId="57C23949"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2772BC52" w14:textId="77777777" w:rsidR="00E42499" w:rsidRDefault="00E42499" w:rsidP="00E42499">
            <w:pPr>
              <w:ind w:firstLine="1"/>
              <w:jc w:val="center"/>
              <w:rPr>
                <w:color w:val="000000"/>
                <w:sz w:val="18"/>
                <w:szCs w:val="18"/>
              </w:rPr>
            </w:pPr>
            <w:r>
              <w:rPr>
                <w:color w:val="000000"/>
                <w:sz w:val="18"/>
                <w:szCs w:val="18"/>
              </w:rPr>
              <w:t>18,750.0</w:t>
            </w:r>
          </w:p>
        </w:tc>
        <w:tc>
          <w:tcPr>
            <w:tcW w:w="809" w:type="dxa"/>
            <w:tcBorders>
              <w:top w:val="nil"/>
              <w:left w:val="nil"/>
              <w:bottom w:val="single" w:sz="4" w:space="0" w:color="000000"/>
              <w:right w:val="single" w:sz="4" w:space="0" w:color="000000"/>
            </w:tcBorders>
            <w:shd w:val="clear" w:color="auto" w:fill="auto"/>
            <w:vAlign w:val="center"/>
          </w:tcPr>
          <w:p w14:paraId="77AF6CA1"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1FE74A56" w14:textId="77777777" w:rsidR="00E42499" w:rsidRDefault="00E42499" w:rsidP="00E42499">
            <w:pPr>
              <w:ind w:firstLine="1"/>
              <w:jc w:val="center"/>
              <w:rPr>
                <w:color w:val="000000"/>
                <w:sz w:val="18"/>
                <w:szCs w:val="18"/>
              </w:rPr>
            </w:pPr>
            <w:r>
              <w:rPr>
                <w:color w:val="000000"/>
                <w:sz w:val="18"/>
                <w:szCs w:val="18"/>
              </w:rPr>
              <w:t>3,750.0</w:t>
            </w:r>
          </w:p>
        </w:tc>
        <w:tc>
          <w:tcPr>
            <w:tcW w:w="828" w:type="dxa"/>
            <w:tcBorders>
              <w:top w:val="nil"/>
              <w:left w:val="nil"/>
              <w:bottom w:val="single" w:sz="4" w:space="0" w:color="000000"/>
              <w:right w:val="single" w:sz="4" w:space="0" w:color="000000"/>
            </w:tcBorders>
            <w:shd w:val="clear" w:color="auto" w:fill="auto"/>
            <w:vAlign w:val="center"/>
          </w:tcPr>
          <w:p w14:paraId="071B83D0" w14:textId="77777777" w:rsidR="00E42499" w:rsidRDefault="00E42499" w:rsidP="00E42499">
            <w:pPr>
              <w:ind w:firstLine="1"/>
              <w:jc w:val="center"/>
              <w:rPr>
                <w:color w:val="000000"/>
                <w:sz w:val="18"/>
                <w:szCs w:val="18"/>
              </w:rPr>
            </w:pPr>
            <w:r>
              <w:rPr>
                <w:color w:val="000000"/>
                <w:sz w:val="18"/>
                <w:szCs w:val="18"/>
              </w:rPr>
              <w:t>15,000.0</w:t>
            </w:r>
          </w:p>
        </w:tc>
        <w:tc>
          <w:tcPr>
            <w:tcW w:w="855" w:type="dxa"/>
            <w:tcBorders>
              <w:top w:val="nil"/>
              <w:left w:val="nil"/>
              <w:bottom w:val="single" w:sz="4" w:space="0" w:color="000000"/>
              <w:right w:val="single" w:sz="4" w:space="0" w:color="000000"/>
            </w:tcBorders>
            <w:shd w:val="clear" w:color="auto" w:fill="auto"/>
            <w:vAlign w:val="center"/>
          </w:tcPr>
          <w:p w14:paraId="459C6960"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1C83652A" w14:textId="77777777" w:rsidR="00E42499" w:rsidRDefault="00E42499" w:rsidP="00E42499">
            <w:pPr>
              <w:ind w:firstLine="1"/>
              <w:jc w:val="center"/>
              <w:rPr>
                <w:color w:val="000000"/>
                <w:sz w:val="18"/>
                <w:szCs w:val="18"/>
              </w:rPr>
            </w:pPr>
            <w:r>
              <w:rPr>
                <w:color w:val="000000"/>
                <w:sz w:val="18"/>
                <w:szCs w:val="18"/>
              </w:rPr>
              <w:t>-</w:t>
            </w:r>
          </w:p>
        </w:tc>
      </w:tr>
      <w:tr w:rsidR="00E42499" w14:paraId="5B7C8C12"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03506788" w14:textId="77777777" w:rsidR="00E42499" w:rsidRDefault="00E42499" w:rsidP="00E42499">
            <w:pPr>
              <w:rPr>
                <w:color w:val="000000"/>
                <w:sz w:val="18"/>
                <w:szCs w:val="18"/>
              </w:rPr>
            </w:pPr>
            <w:r>
              <w:rPr>
                <w:color w:val="000000"/>
                <w:sz w:val="18"/>
                <w:szCs w:val="18"/>
              </w:rPr>
              <w:t>5.2.</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3EA08594" w14:textId="42462CF7" w:rsidR="00E42499" w:rsidRPr="00B27B30" w:rsidRDefault="00B27B30" w:rsidP="00E42499">
            <w:pPr>
              <w:rPr>
                <w:color w:val="000000"/>
                <w:sz w:val="18"/>
                <w:szCs w:val="18"/>
                <w:lang w:val="en-US"/>
              </w:rPr>
            </w:pPr>
            <w:r w:rsidRPr="00B27B30">
              <w:rPr>
                <w:color w:val="000000"/>
                <w:sz w:val="18"/>
                <w:szCs w:val="18"/>
                <w:lang w:val="en-US"/>
              </w:rPr>
              <w:t>Improve the procedure of monitoring and evaluation.</w:t>
            </w:r>
          </w:p>
        </w:tc>
        <w:tc>
          <w:tcPr>
            <w:tcW w:w="1048" w:type="dxa"/>
            <w:tcBorders>
              <w:top w:val="nil"/>
              <w:left w:val="nil"/>
              <w:bottom w:val="single" w:sz="4" w:space="0" w:color="000000"/>
              <w:right w:val="single" w:sz="4" w:space="0" w:color="000000"/>
            </w:tcBorders>
            <w:shd w:val="clear" w:color="auto" w:fill="auto"/>
            <w:vAlign w:val="center"/>
          </w:tcPr>
          <w:p w14:paraId="2F3148F3" w14:textId="79A71419" w:rsidR="00E42499" w:rsidRPr="0059643E" w:rsidRDefault="00E42499" w:rsidP="00E42499">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10C85604" w14:textId="5156AFAA"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709892B8" w14:textId="77777777" w:rsidR="00E42499" w:rsidRDefault="00E42499" w:rsidP="00E42499">
            <w:pPr>
              <w:ind w:firstLine="1"/>
              <w:jc w:val="center"/>
              <w:rPr>
                <w:color w:val="000000"/>
                <w:sz w:val="18"/>
                <w:szCs w:val="18"/>
              </w:rPr>
            </w:pPr>
            <w:r>
              <w:rPr>
                <w:color w:val="000000"/>
                <w:sz w:val="18"/>
                <w:szCs w:val="18"/>
              </w:rPr>
              <w:t>4,375.0</w:t>
            </w:r>
          </w:p>
        </w:tc>
        <w:tc>
          <w:tcPr>
            <w:tcW w:w="809" w:type="dxa"/>
            <w:tcBorders>
              <w:top w:val="nil"/>
              <w:left w:val="nil"/>
              <w:bottom w:val="single" w:sz="4" w:space="0" w:color="000000"/>
              <w:right w:val="single" w:sz="4" w:space="0" w:color="000000"/>
            </w:tcBorders>
            <w:shd w:val="clear" w:color="auto" w:fill="auto"/>
            <w:vAlign w:val="center"/>
          </w:tcPr>
          <w:p w14:paraId="284190AF"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6585C84" w14:textId="77777777" w:rsidR="00E42499" w:rsidRDefault="00E42499" w:rsidP="00E42499">
            <w:pPr>
              <w:ind w:firstLine="1"/>
              <w:jc w:val="center"/>
              <w:rPr>
                <w:color w:val="000000"/>
                <w:sz w:val="18"/>
                <w:szCs w:val="18"/>
              </w:rPr>
            </w:pPr>
            <w:r>
              <w:rPr>
                <w:color w:val="000000"/>
                <w:sz w:val="18"/>
                <w:szCs w:val="18"/>
              </w:rPr>
              <w:t>4,375.0</w:t>
            </w:r>
          </w:p>
        </w:tc>
        <w:tc>
          <w:tcPr>
            <w:tcW w:w="828" w:type="dxa"/>
            <w:tcBorders>
              <w:top w:val="nil"/>
              <w:left w:val="nil"/>
              <w:bottom w:val="single" w:sz="4" w:space="0" w:color="000000"/>
              <w:right w:val="single" w:sz="4" w:space="0" w:color="000000"/>
            </w:tcBorders>
            <w:shd w:val="clear" w:color="auto" w:fill="auto"/>
            <w:vAlign w:val="center"/>
          </w:tcPr>
          <w:p w14:paraId="36E23714" w14:textId="77777777" w:rsidR="00E42499" w:rsidRDefault="00E42499" w:rsidP="00E42499">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1F67CF50"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6C88E9C1" w14:textId="77777777" w:rsidR="00E42499" w:rsidRDefault="00E42499" w:rsidP="00E42499">
            <w:pPr>
              <w:ind w:firstLine="1"/>
              <w:jc w:val="center"/>
              <w:rPr>
                <w:color w:val="000000"/>
                <w:sz w:val="18"/>
                <w:szCs w:val="18"/>
              </w:rPr>
            </w:pPr>
            <w:r>
              <w:rPr>
                <w:color w:val="000000"/>
                <w:sz w:val="18"/>
                <w:szCs w:val="18"/>
              </w:rPr>
              <w:t>-</w:t>
            </w:r>
          </w:p>
        </w:tc>
      </w:tr>
      <w:tr w:rsidR="00E42499" w14:paraId="0C2F10C8"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54166B39" w14:textId="77777777" w:rsidR="00E42499" w:rsidRDefault="00E42499" w:rsidP="00E42499">
            <w:pPr>
              <w:rPr>
                <w:color w:val="000000"/>
                <w:sz w:val="18"/>
                <w:szCs w:val="18"/>
              </w:rPr>
            </w:pPr>
            <w:r>
              <w:rPr>
                <w:color w:val="000000"/>
                <w:sz w:val="18"/>
                <w:szCs w:val="18"/>
              </w:rPr>
              <w:t>5.3.</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7B1C5DFE" w14:textId="249322AA" w:rsidR="00E42499" w:rsidRPr="00B27B30" w:rsidRDefault="00B27B30" w:rsidP="00E42499">
            <w:pPr>
              <w:rPr>
                <w:color w:val="000000"/>
                <w:sz w:val="18"/>
                <w:szCs w:val="18"/>
                <w:lang w:val="en-US"/>
              </w:rPr>
            </w:pPr>
            <w:r w:rsidRPr="00B27B30">
              <w:rPr>
                <w:color w:val="000000"/>
                <w:sz w:val="18"/>
                <w:szCs w:val="18"/>
                <w:lang w:val="en-US"/>
              </w:rPr>
              <w:t>Review the regulations on the activities and inclusiveness of the Anti-Corruption Policy Council.</w:t>
            </w:r>
          </w:p>
        </w:tc>
        <w:tc>
          <w:tcPr>
            <w:tcW w:w="1048" w:type="dxa"/>
            <w:tcBorders>
              <w:top w:val="nil"/>
              <w:left w:val="nil"/>
              <w:bottom w:val="single" w:sz="4" w:space="0" w:color="000000"/>
              <w:right w:val="single" w:sz="4" w:space="0" w:color="000000"/>
            </w:tcBorders>
            <w:shd w:val="clear" w:color="auto" w:fill="auto"/>
            <w:vAlign w:val="center"/>
          </w:tcPr>
          <w:p w14:paraId="0A4ED5E2" w14:textId="368B187E" w:rsidR="00E42499" w:rsidRPr="0059643E" w:rsidRDefault="00E42499" w:rsidP="00E42499">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0D6FF547" w14:textId="52F92506" w:rsidR="00E42499" w:rsidRPr="0059643E" w:rsidRDefault="00E42499" w:rsidP="00E42499">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single" w:sz="4" w:space="0" w:color="000000"/>
              <w:right w:val="single" w:sz="8" w:space="0" w:color="000000"/>
            </w:tcBorders>
            <w:shd w:val="clear" w:color="auto" w:fill="D9D9D9"/>
            <w:vAlign w:val="center"/>
          </w:tcPr>
          <w:p w14:paraId="1B2164C9" w14:textId="77777777" w:rsidR="00E42499" w:rsidRDefault="00E42499" w:rsidP="00E42499">
            <w:pPr>
              <w:ind w:firstLine="1"/>
              <w:jc w:val="center"/>
              <w:rPr>
                <w:color w:val="000000"/>
                <w:sz w:val="18"/>
                <w:szCs w:val="18"/>
              </w:rPr>
            </w:pPr>
            <w:r>
              <w:rPr>
                <w:color w:val="000000"/>
                <w:sz w:val="18"/>
                <w:szCs w:val="18"/>
              </w:rPr>
              <w:t>-</w:t>
            </w:r>
          </w:p>
        </w:tc>
        <w:tc>
          <w:tcPr>
            <w:tcW w:w="809" w:type="dxa"/>
            <w:tcBorders>
              <w:top w:val="nil"/>
              <w:left w:val="nil"/>
              <w:bottom w:val="single" w:sz="4" w:space="0" w:color="000000"/>
              <w:right w:val="single" w:sz="4" w:space="0" w:color="000000"/>
            </w:tcBorders>
            <w:shd w:val="clear" w:color="auto" w:fill="auto"/>
            <w:vAlign w:val="center"/>
          </w:tcPr>
          <w:p w14:paraId="6B242B23"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6597DFCA"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0E712ED0" w14:textId="77777777" w:rsidR="00E42499" w:rsidRDefault="00E42499" w:rsidP="00E42499">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271DA0A7"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36A8FE43" w14:textId="77777777" w:rsidR="00E42499" w:rsidRDefault="00E42499" w:rsidP="00E42499">
            <w:pPr>
              <w:ind w:firstLine="1"/>
              <w:jc w:val="center"/>
              <w:rPr>
                <w:color w:val="000000"/>
                <w:sz w:val="18"/>
                <w:szCs w:val="18"/>
              </w:rPr>
            </w:pPr>
            <w:r>
              <w:rPr>
                <w:color w:val="000000"/>
                <w:sz w:val="18"/>
                <w:szCs w:val="18"/>
              </w:rPr>
              <w:t>-</w:t>
            </w:r>
          </w:p>
        </w:tc>
      </w:tr>
      <w:tr w:rsidR="00E42499" w14:paraId="350BB43E"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04A3843A" w14:textId="77777777" w:rsidR="00E42499" w:rsidRDefault="00E42499" w:rsidP="00E42499">
            <w:pPr>
              <w:rPr>
                <w:color w:val="000000"/>
                <w:sz w:val="18"/>
                <w:szCs w:val="18"/>
              </w:rPr>
            </w:pPr>
            <w:r>
              <w:rPr>
                <w:color w:val="000000"/>
                <w:sz w:val="18"/>
                <w:szCs w:val="18"/>
              </w:rPr>
              <w:t>5.4.</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1014680F" w14:textId="446E4CEA" w:rsidR="00E42499" w:rsidRPr="00B27B30" w:rsidRDefault="00B27B30" w:rsidP="00E42499">
            <w:pPr>
              <w:rPr>
                <w:color w:val="000000"/>
                <w:sz w:val="18"/>
                <w:szCs w:val="18"/>
                <w:lang w:val="en-US"/>
              </w:rPr>
            </w:pPr>
            <w:r w:rsidRPr="00B27B30">
              <w:rPr>
                <w:color w:val="000000"/>
                <w:sz w:val="18"/>
                <w:szCs w:val="18"/>
                <w:lang w:val="en-US"/>
              </w:rPr>
              <w:t>Establish mechanisms to conduct regular surveys on the fight against corruption, including the impact of anti-corruption actions, and ensure their implementation.</w:t>
            </w:r>
          </w:p>
        </w:tc>
        <w:tc>
          <w:tcPr>
            <w:tcW w:w="1048" w:type="dxa"/>
            <w:tcBorders>
              <w:top w:val="nil"/>
              <w:left w:val="nil"/>
              <w:bottom w:val="single" w:sz="4" w:space="0" w:color="000000"/>
              <w:right w:val="single" w:sz="4" w:space="0" w:color="000000"/>
            </w:tcBorders>
            <w:shd w:val="clear" w:color="auto" w:fill="auto"/>
            <w:vAlign w:val="center"/>
          </w:tcPr>
          <w:p w14:paraId="79E8C9C2" w14:textId="14A09F23" w:rsidR="00E42499" w:rsidRPr="0059643E" w:rsidRDefault="00E42499" w:rsidP="00E42499">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72910E29" w14:textId="18141131"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41D9304F" w14:textId="77777777" w:rsidR="00E42499" w:rsidRDefault="00E42499" w:rsidP="00E42499">
            <w:pPr>
              <w:ind w:firstLine="1"/>
              <w:jc w:val="center"/>
              <w:rPr>
                <w:color w:val="000000"/>
                <w:sz w:val="18"/>
                <w:szCs w:val="18"/>
              </w:rPr>
            </w:pPr>
            <w:r>
              <w:rPr>
                <w:color w:val="000000"/>
                <w:sz w:val="18"/>
                <w:szCs w:val="18"/>
              </w:rPr>
              <w:t>16,740.0</w:t>
            </w:r>
          </w:p>
        </w:tc>
        <w:tc>
          <w:tcPr>
            <w:tcW w:w="809" w:type="dxa"/>
            <w:tcBorders>
              <w:top w:val="nil"/>
              <w:left w:val="nil"/>
              <w:bottom w:val="single" w:sz="4" w:space="0" w:color="000000"/>
              <w:right w:val="single" w:sz="4" w:space="0" w:color="000000"/>
            </w:tcBorders>
            <w:shd w:val="clear" w:color="auto" w:fill="auto"/>
            <w:vAlign w:val="center"/>
          </w:tcPr>
          <w:p w14:paraId="441F1274"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single" w:sz="4" w:space="0" w:color="000000"/>
              <w:right w:val="single" w:sz="4" w:space="0" w:color="000000"/>
            </w:tcBorders>
            <w:shd w:val="clear" w:color="auto" w:fill="auto"/>
            <w:vAlign w:val="center"/>
          </w:tcPr>
          <w:p w14:paraId="7713B81D" w14:textId="77777777" w:rsidR="00E42499" w:rsidRDefault="00E42499" w:rsidP="00E42499">
            <w:pPr>
              <w:ind w:firstLine="1"/>
              <w:jc w:val="center"/>
              <w:rPr>
                <w:color w:val="000000"/>
                <w:sz w:val="18"/>
                <w:szCs w:val="18"/>
              </w:rPr>
            </w:pPr>
            <w:r>
              <w:rPr>
                <w:color w:val="000000"/>
                <w:sz w:val="18"/>
                <w:szCs w:val="18"/>
              </w:rPr>
              <w:t>3,750.0</w:t>
            </w:r>
          </w:p>
        </w:tc>
        <w:tc>
          <w:tcPr>
            <w:tcW w:w="828" w:type="dxa"/>
            <w:tcBorders>
              <w:top w:val="nil"/>
              <w:left w:val="nil"/>
              <w:bottom w:val="single" w:sz="4" w:space="0" w:color="000000"/>
              <w:right w:val="single" w:sz="4" w:space="0" w:color="000000"/>
            </w:tcBorders>
            <w:shd w:val="clear" w:color="auto" w:fill="auto"/>
            <w:vAlign w:val="center"/>
          </w:tcPr>
          <w:p w14:paraId="4A8B37C8" w14:textId="77777777" w:rsidR="00E42499" w:rsidRDefault="00E42499" w:rsidP="00E42499">
            <w:pPr>
              <w:ind w:firstLine="1"/>
              <w:jc w:val="center"/>
              <w:rPr>
                <w:color w:val="000000"/>
                <w:sz w:val="18"/>
                <w:szCs w:val="18"/>
              </w:rPr>
            </w:pPr>
            <w:r>
              <w:rPr>
                <w:color w:val="000000"/>
                <w:sz w:val="18"/>
                <w:szCs w:val="18"/>
              </w:rPr>
              <w:t>-</w:t>
            </w:r>
          </w:p>
        </w:tc>
        <w:tc>
          <w:tcPr>
            <w:tcW w:w="855" w:type="dxa"/>
            <w:tcBorders>
              <w:top w:val="nil"/>
              <w:left w:val="nil"/>
              <w:bottom w:val="single" w:sz="4" w:space="0" w:color="000000"/>
              <w:right w:val="single" w:sz="4" w:space="0" w:color="000000"/>
            </w:tcBorders>
            <w:shd w:val="clear" w:color="auto" w:fill="auto"/>
            <w:vAlign w:val="center"/>
          </w:tcPr>
          <w:p w14:paraId="59E7C840" w14:textId="77777777" w:rsidR="00E42499" w:rsidRDefault="00E42499" w:rsidP="00E42499">
            <w:pPr>
              <w:ind w:firstLine="1"/>
              <w:jc w:val="center"/>
              <w:rPr>
                <w:color w:val="000000"/>
                <w:sz w:val="18"/>
                <w:szCs w:val="18"/>
              </w:rPr>
            </w:pPr>
            <w:r>
              <w:rPr>
                <w:color w:val="000000"/>
                <w:sz w:val="18"/>
                <w:szCs w:val="18"/>
              </w:rPr>
              <w:t>6,495.0</w:t>
            </w:r>
          </w:p>
        </w:tc>
        <w:tc>
          <w:tcPr>
            <w:tcW w:w="827" w:type="dxa"/>
            <w:tcBorders>
              <w:top w:val="nil"/>
              <w:left w:val="nil"/>
              <w:bottom w:val="single" w:sz="4" w:space="0" w:color="000000"/>
              <w:right w:val="single" w:sz="8" w:space="0" w:color="000000"/>
            </w:tcBorders>
            <w:shd w:val="clear" w:color="auto" w:fill="auto"/>
            <w:vAlign w:val="center"/>
          </w:tcPr>
          <w:p w14:paraId="2BFA1BDD" w14:textId="77777777" w:rsidR="00E42499" w:rsidRDefault="00E42499" w:rsidP="00E42499">
            <w:pPr>
              <w:ind w:firstLine="1"/>
              <w:jc w:val="center"/>
              <w:rPr>
                <w:color w:val="000000"/>
                <w:sz w:val="18"/>
                <w:szCs w:val="18"/>
              </w:rPr>
            </w:pPr>
            <w:r>
              <w:rPr>
                <w:color w:val="000000"/>
                <w:sz w:val="18"/>
                <w:szCs w:val="18"/>
              </w:rPr>
              <w:t>6,495.0</w:t>
            </w:r>
          </w:p>
        </w:tc>
      </w:tr>
      <w:tr w:rsidR="00E42499" w14:paraId="12BDAF2E" w14:textId="77777777" w:rsidTr="00084D4C">
        <w:trPr>
          <w:gridAfter w:val="1"/>
          <w:wAfter w:w="250" w:type="dxa"/>
          <w:trHeight w:val="20"/>
          <w:jc w:val="center"/>
        </w:trPr>
        <w:tc>
          <w:tcPr>
            <w:tcW w:w="630" w:type="dxa"/>
            <w:tcBorders>
              <w:top w:val="nil"/>
              <w:left w:val="single" w:sz="4" w:space="0" w:color="000000"/>
              <w:bottom w:val="single" w:sz="4" w:space="0" w:color="000000"/>
              <w:right w:val="single" w:sz="4" w:space="0" w:color="000000"/>
            </w:tcBorders>
            <w:vAlign w:val="center"/>
          </w:tcPr>
          <w:p w14:paraId="1D0E88E4" w14:textId="77777777" w:rsidR="00E42499" w:rsidRDefault="00E42499" w:rsidP="00E42499">
            <w:pPr>
              <w:rPr>
                <w:color w:val="000000"/>
                <w:sz w:val="18"/>
                <w:szCs w:val="18"/>
              </w:rPr>
            </w:pPr>
            <w:r>
              <w:rPr>
                <w:color w:val="000000"/>
                <w:sz w:val="18"/>
                <w:szCs w:val="18"/>
              </w:rPr>
              <w:t>5.5.</w:t>
            </w:r>
          </w:p>
        </w:tc>
        <w:tc>
          <w:tcPr>
            <w:tcW w:w="2516" w:type="dxa"/>
            <w:tcBorders>
              <w:top w:val="nil"/>
              <w:left w:val="single" w:sz="4" w:space="0" w:color="000000"/>
              <w:bottom w:val="single" w:sz="4" w:space="0" w:color="000000"/>
              <w:right w:val="single" w:sz="4" w:space="0" w:color="000000"/>
            </w:tcBorders>
            <w:shd w:val="clear" w:color="auto" w:fill="auto"/>
            <w:vAlign w:val="center"/>
          </w:tcPr>
          <w:p w14:paraId="51A6488D" w14:textId="0F7C8A8F" w:rsidR="00E42499" w:rsidRPr="00B27B30" w:rsidRDefault="00B27B30" w:rsidP="00E42499">
            <w:pPr>
              <w:rPr>
                <w:color w:val="000000"/>
                <w:sz w:val="18"/>
                <w:szCs w:val="18"/>
                <w:lang w:val="en-US"/>
              </w:rPr>
            </w:pPr>
            <w:r w:rsidRPr="00B27B30">
              <w:rPr>
                <w:color w:val="000000"/>
                <w:sz w:val="18"/>
                <w:szCs w:val="18"/>
                <w:lang w:val="en-US"/>
              </w:rPr>
              <w:t>Strengthen the capacity of anti-corruption program officers by conducting trainings and developing guidelines.</w:t>
            </w:r>
          </w:p>
        </w:tc>
        <w:tc>
          <w:tcPr>
            <w:tcW w:w="1048" w:type="dxa"/>
            <w:tcBorders>
              <w:top w:val="nil"/>
              <w:left w:val="nil"/>
              <w:bottom w:val="single" w:sz="4" w:space="0" w:color="000000"/>
              <w:right w:val="single" w:sz="4" w:space="0" w:color="000000"/>
            </w:tcBorders>
            <w:shd w:val="clear" w:color="auto" w:fill="auto"/>
            <w:vAlign w:val="center"/>
          </w:tcPr>
          <w:p w14:paraId="733A2C20" w14:textId="038C0466" w:rsidR="00E42499" w:rsidRPr="0059643E" w:rsidRDefault="00E42499" w:rsidP="00E42499">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single" w:sz="4" w:space="0" w:color="000000"/>
              <w:right w:val="single" w:sz="8" w:space="0" w:color="000000"/>
            </w:tcBorders>
            <w:shd w:val="clear" w:color="auto" w:fill="auto"/>
            <w:vAlign w:val="center"/>
          </w:tcPr>
          <w:p w14:paraId="19BBBED7" w14:textId="56354096" w:rsidR="00E42499" w:rsidRPr="0059643E" w:rsidRDefault="00E42499" w:rsidP="00E42499">
            <w:pPr>
              <w:ind w:firstLine="1"/>
              <w:rPr>
                <w:color w:val="000000"/>
                <w:sz w:val="16"/>
                <w:szCs w:val="16"/>
                <w:lang w:val="en-US"/>
              </w:rPr>
            </w:pPr>
            <w:r w:rsidRPr="0059643E">
              <w:rPr>
                <w:color w:val="000000"/>
                <w:sz w:val="16"/>
                <w:szCs w:val="16"/>
                <w:lang w:val="en-US"/>
              </w:rPr>
              <w:t>Other sources not prohibited by legislation</w:t>
            </w:r>
          </w:p>
        </w:tc>
        <w:tc>
          <w:tcPr>
            <w:tcW w:w="899" w:type="dxa"/>
            <w:tcBorders>
              <w:top w:val="nil"/>
              <w:left w:val="nil"/>
              <w:bottom w:val="single" w:sz="4" w:space="0" w:color="000000"/>
              <w:right w:val="single" w:sz="8" w:space="0" w:color="000000"/>
            </w:tcBorders>
            <w:shd w:val="clear" w:color="auto" w:fill="D9D9D9"/>
            <w:vAlign w:val="center"/>
          </w:tcPr>
          <w:p w14:paraId="5294F148" w14:textId="77777777" w:rsidR="00E42499" w:rsidRDefault="00E42499" w:rsidP="00E42499">
            <w:pPr>
              <w:ind w:firstLine="1"/>
              <w:jc w:val="center"/>
              <w:rPr>
                <w:color w:val="000000"/>
                <w:sz w:val="18"/>
                <w:szCs w:val="18"/>
              </w:rPr>
            </w:pPr>
            <w:r>
              <w:rPr>
                <w:color w:val="000000"/>
                <w:sz w:val="18"/>
                <w:szCs w:val="18"/>
              </w:rPr>
              <w:t>4,265.0</w:t>
            </w:r>
          </w:p>
        </w:tc>
        <w:tc>
          <w:tcPr>
            <w:tcW w:w="809" w:type="dxa"/>
            <w:tcBorders>
              <w:top w:val="nil"/>
              <w:left w:val="nil"/>
              <w:bottom w:val="single" w:sz="4" w:space="0" w:color="000000"/>
              <w:right w:val="single" w:sz="4" w:space="0" w:color="000000"/>
            </w:tcBorders>
            <w:shd w:val="clear" w:color="auto" w:fill="auto"/>
            <w:vAlign w:val="center"/>
          </w:tcPr>
          <w:p w14:paraId="36F93352" w14:textId="77777777" w:rsidR="00E42499" w:rsidRDefault="00E42499" w:rsidP="00E42499">
            <w:pPr>
              <w:ind w:firstLine="1"/>
              <w:jc w:val="center"/>
              <w:rPr>
                <w:color w:val="000000"/>
                <w:sz w:val="18"/>
                <w:szCs w:val="18"/>
              </w:rPr>
            </w:pPr>
            <w:r>
              <w:rPr>
                <w:color w:val="000000"/>
                <w:sz w:val="18"/>
                <w:szCs w:val="18"/>
              </w:rPr>
              <w:t>3,125.0</w:t>
            </w:r>
          </w:p>
        </w:tc>
        <w:tc>
          <w:tcPr>
            <w:tcW w:w="828" w:type="dxa"/>
            <w:tcBorders>
              <w:top w:val="nil"/>
              <w:left w:val="nil"/>
              <w:bottom w:val="single" w:sz="4" w:space="0" w:color="000000"/>
              <w:right w:val="single" w:sz="4" w:space="0" w:color="000000"/>
            </w:tcBorders>
            <w:shd w:val="clear" w:color="auto" w:fill="auto"/>
            <w:vAlign w:val="center"/>
          </w:tcPr>
          <w:p w14:paraId="1132944D" w14:textId="77777777" w:rsidR="00E42499" w:rsidRDefault="00E42499" w:rsidP="00E42499">
            <w:pPr>
              <w:ind w:firstLine="1"/>
              <w:jc w:val="center"/>
              <w:rPr>
                <w:color w:val="000000"/>
                <w:sz w:val="18"/>
                <w:szCs w:val="18"/>
              </w:rPr>
            </w:pPr>
            <w:r>
              <w:rPr>
                <w:color w:val="000000"/>
                <w:sz w:val="18"/>
                <w:szCs w:val="18"/>
              </w:rPr>
              <w:t>570.0</w:t>
            </w:r>
          </w:p>
        </w:tc>
        <w:tc>
          <w:tcPr>
            <w:tcW w:w="828" w:type="dxa"/>
            <w:tcBorders>
              <w:top w:val="nil"/>
              <w:left w:val="nil"/>
              <w:bottom w:val="single" w:sz="4" w:space="0" w:color="000000"/>
              <w:right w:val="single" w:sz="4" w:space="0" w:color="000000"/>
            </w:tcBorders>
            <w:shd w:val="clear" w:color="auto" w:fill="auto"/>
            <w:vAlign w:val="center"/>
          </w:tcPr>
          <w:p w14:paraId="5C701AB3" w14:textId="77777777" w:rsidR="00E42499" w:rsidRDefault="00E42499" w:rsidP="00E42499">
            <w:pPr>
              <w:ind w:firstLine="1"/>
              <w:jc w:val="center"/>
              <w:rPr>
                <w:color w:val="000000"/>
                <w:sz w:val="18"/>
                <w:szCs w:val="18"/>
              </w:rPr>
            </w:pPr>
            <w:r>
              <w:rPr>
                <w:color w:val="000000"/>
                <w:sz w:val="18"/>
                <w:szCs w:val="18"/>
              </w:rPr>
              <w:t>570.0</w:t>
            </w:r>
          </w:p>
        </w:tc>
        <w:tc>
          <w:tcPr>
            <w:tcW w:w="855" w:type="dxa"/>
            <w:tcBorders>
              <w:top w:val="nil"/>
              <w:left w:val="nil"/>
              <w:bottom w:val="single" w:sz="4" w:space="0" w:color="000000"/>
              <w:right w:val="single" w:sz="4" w:space="0" w:color="000000"/>
            </w:tcBorders>
            <w:shd w:val="clear" w:color="auto" w:fill="auto"/>
            <w:vAlign w:val="center"/>
          </w:tcPr>
          <w:p w14:paraId="53BD1EDE"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single" w:sz="4" w:space="0" w:color="000000"/>
              <w:right w:val="single" w:sz="8" w:space="0" w:color="000000"/>
            </w:tcBorders>
            <w:shd w:val="clear" w:color="auto" w:fill="auto"/>
            <w:vAlign w:val="center"/>
          </w:tcPr>
          <w:p w14:paraId="1955FC53" w14:textId="77777777" w:rsidR="00E42499" w:rsidRDefault="00E42499" w:rsidP="00E42499">
            <w:pPr>
              <w:ind w:firstLine="1"/>
              <w:jc w:val="center"/>
              <w:rPr>
                <w:color w:val="000000"/>
                <w:sz w:val="18"/>
                <w:szCs w:val="18"/>
              </w:rPr>
            </w:pPr>
            <w:r>
              <w:rPr>
                <w:color w:val="000000"/>
                <w:sz w:val="18"/>
                <w:szCs w:val="18"/>
              </w:rPr>
              <w:t>-</w:t>
            </w:r>
          </w:p>
        </w:tc>
      </w:tr>
      <w:tr w:rsidR="00E42499" w14:paraId="04B4B0B8" w14:textId="77777777" w:rsidTr="00084D4C">
        <w:trPr>
          <w:gridAfter w:val="1"/>
          <w:wAfter w:w="250" w:type="dxa"/>
          <w:trHeight w:val="20"/>
          <w:jc w:val="center"/>
        </w:trPr>
        <w:tc>
          <w:tcPr>
            <w:tcW w:w="630" w:type="dxa"/>
            <w:tcBorders>
              <w:top w:val="nil"/>
              <w:left w:val="single" w:sz="4" w:space="0" w:color="000000"/>
              <w:bottom w:val="nil"/>
              <w:right w:val="single" w:sz="4" w:space="0" w:color="000000"/>
            </w:tcBorders>
            <w:vAlign w:val="center"/>
          </w:tcPr>
          <w:p w14:paraId="11F645F0" w14:textId="77777777" w:rsidR="00E42499" w:rsidRDefault="00E42499" w:rsidP="00E42499">
            <w:pPr>
              <w:rPr>
                <w:color w:val="000000"/>
                <w:sz w:val="18"/>
                <w:szCs w:val="18"/>
              </w:rPr>
            </w:pPr>
            <w:r>
              <w:rPr>
                <w:color w:val="000000"/>
                <w:sz w:val="18"/>
                <w:szCs w:val="18"/>
              </w:rPr>
              <w:t>5.6.</w:t>
            </w:r>
          </w:p>
        </w:tc>
        <w:tc>
          <w:tcPr>
            <w:tcW w:w="2516" w:type="dxa"/>
            <w:tcBorders>
              <w:top w:val="nil"/>
              <w:left w:val="single" w:sz="4" w:space="0" w:color="000000"/>
              <w:bottom w:val="nil"/>
              <w:right w:val="single" w:sz="4" w:space="0" w:color="000000"/>
            </w:tcBorders>
            <w:shd w:val="clear" w:color="auto" w:fill="auto"/>
            <w:vAlign w:val="center"/>
          </w:tcPr>
          <w:p w14:paraId="2FE5D3F1" w14:textId="513988B5" w:rsidR="00E42499" w:rsidRPr="00B27B30" w:rsidRDefault="00B27B30" w:rsidP="00E42499">
            <w:pPr>
              <w:rPr>
                <w:color w:val="000000"/>
                <w:sz w:val="18"/>
                <w:szCs w:val="18"/>
                <w:lang w:val="en-US"/>
              </w:rPr>
            </w:pPr>
            <w:r w:rsidRPr="00B27B30">
              <w:rPr>
                <w:color w:val="000000"/>
                <w:sz w:val="18"/>
                <w:szCs w:val="18"/>
                <w:lang w:val="en-US"/>
              </w:rPr>
              <w:t>Provide a mechanism to coordinate the regular activities of donors.</w:t>
            </w:r>
          </w:p>
        </w:tc>
        <w:tc>
          <w:tcPr>
            <w:tcW w:w="1048" w:type="dxa"/>
            <w:tcBorders>
              <w:top w:val="nil"/>
              <w:left w:val="nil"/>
              <w:bottom w:val="nil"/>
              <w:right w:val="single" w:sz="4" w:space="0" w:color="000000"/>
            </w:tcBorders>
            <w:shd w:val="clear" w:color="auto" w:fill="auto"/>
            <w:vAlign w:val="center"/>
          </w:tcPr>
          <w:p w14:paraId="1F009088" w14:textId="3F40A6F5" w:rsidR="00E42499" w:rsidRPr="0059643E" w:rsidRDefault="00E42499" w:rsidP="00E42499">
            <w:pPr>
              <w:ind w:firstLine="1"/>
              <w:rPr>
                <w:color w:val="000000"/>
                <w:sz w:val="16"/>
                <w:szCs w:val="16"/>
                <w:lang w:val="en-US"/>
              </w:rPr>
            </w:pPr>
            <w:r w:rsidRPr="0059643E">
              <w:rPr>
                <w:color w:val="000000"/>
                <w:sz w:val="16"/>
                <w:szCs w:val="16"/>
                <w:lang w:val="en-US"/>
              </w:rPr>
              <w:t>MoJ</w:t>
            </w:r>
          </w:p>
        </w:tc>
        <w:tc>
          <w:tcPr>
            <w:tcW w:w="1168" w:type="dxa"/>
            <w:tcBorders>
              <w:top w:val="nil"/>
              <w:left w:val="nil"/>
              <w:bottom w:val="nil"/>
              <w:right w:val="single" w:sz="8" w:space="0" w:color="000000"/>
            </w:tcBorders>
            <w:shd w:val="clear" w:color="auto" w:fill="auto"/>
            <w:vAlign w:val="center"/>
          </w:tcPr>
          <w:p w14:paraId="73B56BEC" w14:textId="6E5D5159" w:rsidR="00E42499" w:rsidRPr="0059643E" w:rsidRDefault="00E42499" w:rsidP="00E42499">
            <w:pPr>
              <w:ind w:firstLine="1"/>
              <w:rPr>
                <w:color w:val="000000"/>
                <w:sz w:val="16"/>
                <w:szCs w:val="16"/>
                <w:lang w:val="en-US"/>
              </w:rPr>
            </w:pPr>
            <w:r w:rsidRPr="0059643E">
              <w:rPr>
                <w:color w:val="000000"/>
                <w:sz w:val="16"/>
                <w:szCs w:val="16"/>
                <w:lang w:val="en-US"/>
              </w:rPr>
              <w:t>No additional funding required</w:t>
            </w:r>
          </w:p>
        </w:tc>
        <w:tc>
          <w:tcPr>
            <w:tcW w:w="899" w:type="dxa"/>
            <w:tcBorders>
              <w:top w:val="nil"/>
              <w:left w:val="nil"/>
              <w:bottom w:val="nil"/>
              <w:right w:val="single" w:sz="8" w:space="0" w:color="000000"/>
            </w:tcBorders>
            <w:shd w:val="clear" w:color="auto" w:fill="D9D9D9"/>
            <w:vAlign w:val="center"/>
          </w:tcPr>
          <w:p w14:paraId="11FA379F" w14:textId="77777777" w:rsidR="00E42499" w:rsidRDefault="00E42499" w:rsidP="00E42499">
            <w:pPr>
              <w:ind w:firstLine="1"/>
              <w:jc w:val="center"/>
              <w:rPr>
                <w:color w:val="000000"/>
                <w:sz w:val="18"/>
                <w:szCs w:val="18"/>
              </w:rPr>
            </w:pPr>
            <w:r>
              <w:rPr>
                <w:color w:val="000000"/>
                <w:sz w:val="18"/>
                <w:szCs w:val="18"/>
              </w:rPr>
              <w:t>-</w:t>
            </w:r>
          </w:p>
        </w:tc>
        <w:tc>
          <w:tcPr>
            <w:tcW w:w="809" w:type="dxa"/>
            <w:tcBorders>
              <w:top w:val="nil"/>
              <w:left w:val="nil"/>
              <w:bottom w:val="nil"/>
              <w:right w:val="single" w:sz="4" w:space="0" w:color="000000"/>
            </w:tcBorders>
            <w:shd w:val="clear" w:color="auto" w:fill="auto"/>
            <w:vAlign w:val="center"/>
          </w:tcPr>
          <w:p w14:paraId="47347E0B"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nil"/>
              <w:right w:val="single" w:sz="4" w:space="0" w:color="000000"/>
            </w:tcBorders>
            <w:shd w:val="clear" w:color="auto" w:fill="auto"/>
            <w:vAlign w:val="center"/>
          </w:tcPr>
          <w:p w14:paraId="43D43713" w14:textId="77777777" w:rsidR="00E42499" w:rsidRDefault="00E42499" w:rsidP="00E42499">
            <w:pPr>
              <w:ind w:firstLine="1"/>
              <w:jc w:val="center"/>
              <w:rPr>
                <w:color w:val="000000"/>
                <w:sz w:val="18"/>
                <w:szCs w:val="18"/>
              </w:rPr>
            </w:pPr>
            <w:r>
              <w:rPr>
                <w:color w:val="000000"/>
                <w:sz w:val="18"/>
                <w:szCs w:val="18"/>
              </w:rPr>
              <w:t>-</w:t>
            </w:r>
          </w:p>
        </w:tc>
        <w:tc>
          <w:tcPr>
            <w:tcW w:w="828" w:type="dxa"/>
            <w:tcBorders>
              <w:top w:val="nil"/>
              <w:left w:val="nil"/>
              <w:bottom w:val="nil"/>
              <w:right w:val="single" w:sz="4" w:space="0" w:color="000000"/>
            </w:tcBorders>
            <w:shd w:val="clear" w:color="auto" w:fill="auto"/>
            <w:vAlign w:val="center"/>
          </w:tcPr>
          <w:p w14:paraId="3F51ADE4" w14:textId="77777777" w:rsidR="00E42499" w:rsidRDefault="00E42499" w:rsidP="00E42499">
            <w:pPr>
              <w:ind w:firstLine="1"/>
              <w:jc w:val="center"/>
              <w:rPr>
                <w:color w:val="000000"/>
                <w:sz w:val="18"/>
                <w:szCs w:val="18"/>
              </w:rPr>
            </w:pPr>
            <w:r>
              <w:rPr>
                <w:color w:val="000000"/>
                <w:sz w:val="18"/>
                <w:szCs w:val="18"/>
              </w:rPr>
              <w:t>-</w:t>
            </w:r>
          </w:p>
        </w:tc>
        <w:tc>
          <w:tcPr>
            <w:tcW w:w="855" w:type="dxa"/>
            <w:tcBorders>
              <w:top w:val="nil"/>
              <w:left w:val="nil"/>
              <w:bottom w:val="nil"/>
              <w:right w:val="single" w:sz="4" w:space="0" w:color="000000"/>
            </w:tcBorders>
            <w:shd w:val="clear" w:color="auto" w:fill="auto"/>
            <w:vAlign w:val="center"/>
          </w:tcPr>
          <w:p w14:paraId="3B88E370" w14:textId="77777777" w:rsidR="00E42499" w:rsidRDefault="00E42499" w:rsidP="00E42499">
            <w:pPr>
              <w:ind w:firstLine="1"/>
              <w:jc w:val="center"/>
              <w:rPr>
                <w:color w:val="000000"/>
                <w:sz w:val="18"/>
                <w:szCs w:val="18"/>
              </w:rPr>
            </w:pPr>
            <w:r>
              <w:rPr>
                <w:color w:val="000000"/>
                <w:sz w:val="18"/>
                <w:szCs w:val="18"/>
              </w:rPr>
              <w:t>-</w:t>
            </w:r>
          </w:p>
        </w:tc>
        <w:tc>
          <w:tcPr>
            <w:tcW w:w="827" w:type="dxa"/>
            <w:tcBorders>
              <w:top w:val="nil"/>
              <w:left w:val="nil"/>
              <w:bottom w:val="nil"/>
              <w:right w:val="single" w:sz="8" w:space="0" w:color="000000"/>
            </w:tcBorders>
            <w:shd w:val="clear" w:color="auto" w:fill="auto"/>
            <w:vAlign w:val="center"/>
          </w:tcPr>
          <w:p w14:paraId="0D8A10D7" w14:textId="77777777" w:rsidR="00E42499" w:rsidRDefault="00E42499" w:rsidP="00E42499">
            <w:pPr>
              <w:ind w:firstLine="1"/>
              <w:jc w:val="center"/>
              <w:rPr>
                <w:color w:val="000000"/>
                <w:sz w:val="18"/>
                <w:szCs w:val="18"/>
              </w:rPr>
            </w:pPr>
            <w:r>
              <w:rPr>
                <w:color w:val="000000"/>
                <w:sz w:val="18"/>
                <w:szCs w:val="18"/>
              </w:rPr>
              <w:t>-</w:t>
            </w:r>
          </w:p>
        </w:tc>
      </w:tr>
      <w:tr w:rsidR="00E42499" w14:paraId="0133B017" w14:textId="77777777" w:rsidTr="00084D4C">
        <w:trPr>
          <w:gridAfter w:val="1"/>
          <w:wAfter w:w="250" w:type="dxa"/>
          <w:trHeight w:val="300"/>
          <w:jc w:val="center"/>
        </w:trPr>
        <w:tc>
          <w:tcPr>
            <w:tcW w:w="630" w:type="dxa"/>
            <w:tcBorders>
              <w:top w:val="single" w:sz="8" w:space="0" w:color="000000"/>
              <w:left w:val="single" w:sz="8" w:space="0" w:color="000000"/>
              <w:bottom w:val="single" w:sz="8" w:space="0" w:color="000000"/>
              <w:right w:val="single" w:sz="4" w:space="0" w:color="000000"/>
            </w:tcBorders>
            <w:shd w:val="clear" w:color="auto" w:fill="D9D9D9"/>
          </w:tcPr>
          <w:p w14:paraId="22EC478E" w14:textId="77777777" w:rsidR="00E42499" w:rsidRDefault="00E42499" w:rsidP="00E42499">
            <w:pPr>
              <w:rPr>
                <w:color w:val="000000"/>
                <w:sz w:val="18"/>
                <w:szCs w:val="18"/>
              </w:rPr>
            </w:pPr>
          </w:p>
        </w:tc>
        <w:tc>
          <w:tcPr>
            <w:tcW w:w="2516" w:type="dxa"/>
            <w:tcBorders>
              <w:top w:val="single" w:sz="8" w:space="0" w:color="000000"/>
              <w:left w:val="single" w:sz="8" w:space="0" w:color="000000"/>
              <w:bottom w:val="single" w:sz="8" w:space="0" w:color="000000"/>
              <w:right w:val="single" w:sz="4" w:space="0" w:color="000000"/>
            </w:tcBorders>
            <w:shd w:val="clear" w:color="auto" w:fill="D9D9D9"/>
            <w:vAlign w:val="center"/>
          </w:tcPr>
          <w:p w14:paraId="5D81DBB7" w14:textId="77777777" w:rsidR="00E42499" w:rsidRDefault="00E42499" w:rsidP="00E42499">
            <w:pPr>
              <w:rPr>
                <w:color w:val="000000"/>
                <w:sz w:val="18"/>
                <w:szCs w:val="18"/>
              </w:rPr>
            </w:pPr>
            <w:r>
              <w:rPr>
                <w:color w:val="000000"/>
                <w:sz w:val="18"/>
                <w:szCs w:val="18"/>
              </w:rPr>
              <w:t> </w:t>
            </w:r>
          </w:p>
        </w:tc>
        <w:tc>
          <w:tcPr>
            <w:tcW w:w="1048" w:type="dxa"/>
            <w:tcBorders>
              <w:top w:val="single" w:sz="8" w:space="0" w:color="000000"/>
              <w:left w:val="nil"/>
              <w:bottom w:val="single" w:sz="8" w:space="0" w:color="000000"/>
              <w:right w:val="single" w:sz="4" w:space="0" w:color="000000"/>
            </w:tcBorders>
            <w:shd w:val="clear" w:color="auto" w:fill="D9D9D9"/>
            <w:vAlign w:val="center"/>
          </w:tcPr>
          <w:p w14:paraId="59D6E01C" w14:textId="77777777" w:rsidR="00E42499" w:rsidRDefault="00E42499" w:rsidP="00E42499">
            <w:pPr>
              <w:ind w:firstLine="1"/>
              <w:rPr>
                <w:color w:val="000000"/>
                <w:sz w:val="16"/>
                <w:szCs w:val="16"/>
              </w:rPr>
            </w:pPr>
            <w:r>
              <w:rPr>
                <w:color w:val="000000"/>
                <w:sz w:val="16"/>
                <w:szCs w:val="16"/>
              </w:rPr>
              <w:t> </w:t>
            </w:r>
          </w:p>
        </w:tc>
        <w:tc>
          <w:tcPr>
            <w:tcW w:w="1168" w:type="dxa"/>
            <w:tcBorders>
              <w:top w:val="single" w:sz="8" w:space="0" w:color="000000"/>
              <w:left w:val="nil"/>
              <w:bottom w:val="single" w:sz="8" w:space="0" w:color="000000"/>
              <w:right w:val="single" w:sz="8" w:space="0" w:color="000000"/>
            </w:tcBorders>
            <w:shd w:val="clear" w:color="auto" w:fill="D9D9D9"/>
            <w:vAlign w:val="center"/>
          </w:tcPr>
          <w:p w14:paraId="236069D7" w14:textId="04888703" w:rsidR="00E42499" w:rsidRPr="006A2B38" w:rsidRDefault="00E42499" w:rsidP="00E42499">
            <w:pPr>
              <w:ind w:firstLine="1"/>
              <w:rPr>
                <w:b/>
                <w:color w:val="000000"/>
                <w:sz w:val="16"/>
                <w:szCs w:val="16"/>
                <w:lang w:val="en-US"/>
              </w:rPr>
            </w:pPr>
            <w:r>
              <w:rPr>
                <w:b/>
                <w:color w:val="000000"/>
                <w:sz w:val="16"/>
                <w:szCs w:val="16"/>
                <w:lang w:val="en-US"/>
              </w:rPr>
              <w:t>Total</w:t>
            </w:r>
          </w:p>
        </w:tc>
        <w:tc>
          <w:tcPr>
            <w:tcW w:w="899" w:type="dxa"/>
            <w:tcBorders>
              <w:top w:val="single" w:sz="8" w:space="0" w:color="000000"/>
              <w:left w:val="nil"/>
              <w:bottom w:val="single" w:sz="8" w:space="0" w:color="000000"/>
              <w:right w:val="single" w:sz="8" w:space="0" w:color="000000"/>
            </w:tcBorders>
            <w:shd w:val="clear" w:color="auto" w:fill="D9D9D9"/>
            <w:vAlign w:val="center"/>
          </w:tcPr>
          <w:p w14:paraId="44C92483" w14:textId="13674416" w:rsidR="00E42499" w:rsidRDefault="00E42499" w:rsidP="001B3243">
            <w:pPr>
              <w:ind w:firstLine="1"/>
              <w:jc w:val="center"/>
              <w:rPr>
                <w:b/>
                <w:color w:val="000000"/>
                <w:sz w:val="18"/>
                <w:szCs w:val="18"/>
              </w:rPr>
            </w:pPr>
            <w:r>
              <w:rPr>
                <w:b/>
                <w:color w:val="000000"/>
                <w:sz w:val="18"/>
                <w:szCs w:val="18"/>
              </w:rPr>
              <w:t>3,714,557.9</w:t>
            </w:r>
          </w:p>
        </w:tc>
        <w:tc>
          <w:tcPr>
            <w:tcW w:w="809" w:type="dxa"/>
            <w:tcBorders>
              <w:top w:val="single" w:sz="8" w:space="0" w:color="000000"/>
              <w:left w:val="nil"/>
              <w:bottom w:val="single" w:sz="8" w:space="0" w:color="000000"/>
              <w:right w:val="single" w:sz="4" w:space="0" w:color="000000"/>
            </w:tcBorders>
            <w:shd w:val="clear" w:color="auto" w:fill="D9D9D9"/>
            <w:vAlign w:val="center"/>
          </w:tcPr>
          <w:p w14:paraId="738A9366" w14:textId="7BABA980" w:rsidR="00E42499" w:rsidRDefault="00E42499" w:rsidP="001B3243">
            <w:pPr>
              <w:ind w:firstLine="1"/>
              <w:jc w:val="center"/>
              <w:rPr>
                <w:b/>
                <w:color w:val="000000"/>
                <w:sz w:val="18"/>
                <w:szCs w:val="18"/>
              </w:rPr>
            </w:pPr>
            <w:r>
              <w:rPr>
                <w:b/>
                <w:color w:val="000000"/>
                <w:sz w:val="18"/>
                <w:szCs w:val="18"/>
              </w:rPr>
              <w:t>15,312.5</w:t>
            </w:r>
          </w:p>
        </w:tc>
        <w:tc>
          <w:tcPr>
            <w:tcW w:w="828" w:type="dxa"/>
            <w:tcBorders>
              <w:top w:val="single" w:sz="8" w:space="0" w:color="000000"/>
              <w:left w:val="nil"/>
              <w:bottom w:val="single" w:sz="8" w:space="0" w:color="000000"/>
              <w:right w:val="single" w:sz="4" w:space="0" w:color="000000"/>
            </w:tcBorders>
            <w:shd w:val="clear" w:color="auto" w:fill="D9D9D9"/>
            <w:vAlign w:val="center"/>
          </w:tcPr>
          <w:p w14:paraId="264599C8" w14:textId="03928578" w:rsidR="00E42499" w:rsidRDefault="00E42499" w:rsidP="001B3243">
            <w:pPr>
              <w:ind w:firstLine="1"/>
              <w:jc w:val="center"/>
              <w:rPr>
                <w:b/>
                <w:color w:val="000000"/>
                <w:sz w:val="18"/>
                <w:szCs w:val="18"/>
              </w:rPr>
            </w:pPr>
            <w:r>
              <w:rPr>
                <w:b/>
                <w:color w:val="000000"/>
                <w:sz w:val="18"/>
                <w:szCs w:val="18"/>
              </w:rPr>
              <w:t>1,675,855.0</w:t>
            </w:r>
          </w:p>
        </w:tc>
        <w:tc>
          <w:tcPr>
            <w:tcW w:w="828" w:type="dxa"/>
            <w:tcBorders>
              <w:top w:val="single" w:sz="8" w:space="0" w:color="000000"/>
              <w:left w:val="nil"/>
              <w:bottom w:val="single" w:sz="8" w:space="0" w:color="000000"/>
              <w:right w:val="single" w:sz="4" w:space="0" w:color="000000"/>
            </w:tcBorders>
            <w:shd w:val="clear" w:color="auto" w:fill="D9D9D9"/>
            <w:vAlign w:val="center"/>
          </w:tcPr>
          <w:p w14:paraId="57294C85" w14:textId="27170AB6" w:rsidR="00E42499" w:rsidRDefault="00E42499" w:rsidP="001B3243">
            <w:pPr>
              <w:ind w:firstLine="1"/>
              <w:jc w:val="center"/>
              <w:rPr>
                <w:b/>
                <w:color w:val="000000"/>
                <w:sz w:val="18"/>
                <w:szCs w:val="18"/>
              </w:rPr>
            </w:pPr>
            <w:r>
              <w:rPr>
                <w:b/>
                <w:color w:val="000000"/>
                <w:sz w:val="18"/>
                <w:szCs w:val="18"/>
              </w:rPr>
              <w:t>1,714,339.8</w:t>
            </w:r>
          </w:p>
        </w:tc>
        <w:tc>
          <w:tcPr>
            <w:tcW w:w="855" w:type="dxa"/>
            <w:tcBorders>
              <w:top w:val="single" w:sz="8" w:space="0" w:color="000000"/>
              <w:left w:val="nil"/>
              <w:bottom w:val="single" w:sz="8" w:space="0" w:color="000000"/>
              <w:right w:val="single" w:sz="4" w:space="0" w:color="000000"/>
            </w:tcBorders>
            <w:shd w:val="clear" w:color="auto" w:fill="D9D9D9"/>
            <w:vAlign w:val="center"/>
          </w:tcPr>
          <w:p w14:paraId="6669735D" w14:textId="3A02B1D9" w:rsidR="00E42499" w:rsidRDefault="00E42499" w:rsidP="001B3243">
            <w:pPr>
              <w:ind w:firstLine="1"/>
              <w:jc w:val="center"/>
              <w:rPr>
                <w:b/>
                <w:color w:val="000000"/>
                <w:sz w:val="18"/>
                <w:szCs w:val="18"/>
              </w:rPr>
            </w:pPr>
            <w:r>
              <w:rPr>
                <w:b/>
                <w:color w:val="000000"/>
                <w:sz w:val="18"/>
                <w:szCs w:val="18"/>
              </w:rPr>
              <w:t>173,501.7</w:t>
            </w:r>
          </w:p>
        </w:tc>
        <w:tc>
          <w:tcPr>
            <w:tcW w:w="827" w:type="dxa"/>
            <w:tcBorders>
              <w:top w:val="single" w:sz="8" w:space="0" w:color="000000"/>
              <w:left w:val="nil"/>
              <w:bottom w:val="single" w:sz="8" w:space="0" w:color="000000"/>
              <w:right w:val="single" w:sz="8" w:space="0" w:color="000000"/>
            </w:tcBorders>
            <w:shd w:val="clear" w:color="auto" w:fill="D9D9D9"/>
            <w:vAlign w:val="center"/>
          </w:tcPr>
          <w:p w14:paraId="767BA9F2" w14:textId="146DA17C" w:rsidR="00E42499" w:rsidRDefault="00E42499" w:rsidP="001B3243">
            <w:pPr>
              <w:ind w:firstLine="1"/>
              <w:jc w:val="center"/>
              <w:rPr>
                <w:b/>
                <w:color w:val="000000"/>
                <w:sz w:val="18"/>
                <w:szCs w:val="18"/>
              </w:rPr>
            </w:pPr>
            <w:r>
              <w:rPr>
                <w:b/>
                <w:color w:val="000000"/>
                <w:sz w:val="18"/>
                <w:szCs w:val="18"/>
              </w:rPr>
              <w:t>135,548.9</w:t>
            </w:r>
          </w:p>
        </w:tc>
      </w:tr>
    </w:tbl>
    <w:p w14:paraId="36F7098B" w14:textId="77777777" w:rsidR="007438E6" w:rsidRDefault="007438E6"/>
    <w:p w14:paraId="0C88C13F" w14:textId="77777777" w:rsidR="0037415A" w:rsidRDefault="0037415A">
      <w:pPr>
        <w:spacing w:line="276" w:lineRule="auto"/>
        <w:ind w:firstLine="0"/>
      </w:pPr>
      <w:bookmarkStart w:id="29" w:name="_heading=h.2grqrue" w:colFirst="0" w:colLast="0"/>
      <w:bookmarkEnd w:id="29"/>
    </w:p>
    <w:sectPr w:rsidR="0037415A">
      <w:pgSz w:w="11906" w:h="16838"/>
      <w:pgMar w:top="567" w:right="567" w:bottom="1134"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F4CE" w14:textId="77777777" w:rsidR="003D5BFF" w:rsidRDefault="003D5BFF">
      <w:pPr>
        <w:spacing w:line="240" w:lineRule="auto"/>
      </w:pPr>
      <w:r>
        <w:separator/>
      </w:r>
    </w:p>
  </w:endnote>
  <w:endnote w:type="continuationSeparator" w:id="0">
    <w:p w14:paraId="29DAB48A" w14:textId="77777777" w:rsidR="003D5BFF" w:rsidRDefault="003D5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HEA Grapalat">
    <w:altName w:val="Sylfae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F3DF" w14:textId="77777777" w:rsidR="007438E6" w:rsidRDefault="001930D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3D5BFF">
      <w:rPr>
        <w:color w:val="000000"/>
      </w:rPr>
      <w:fldChar w:fldCharType="separate"/>
    </w:r>
    <w:r>
      <w:rPr>
        <w:color w:val="000000"/>
      </w:rPr>
      <w:fldChar w:fldCharType="end"/>
    </w:r>
  </w:p>
  <w:p w14:paraId="79349EA8" w14:textId="77777777" w:rsidR="007438E6" w:rsidRDefault="007438E6">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1FAC" w14:textId="77777777" w:rsidR="007438E6" w:rsidRPr="00BC61C7" w:rsidRDefault="001930D2">
    <w:pPr>
      <w:pBdr>
        <w:top w:val="nil"/>
        <w:left w:val="nil"/>
        <w:bottom w:val="nil"/>
        <w:right w:val="nil"/>
        <w:between w:val="nil"/>
      </w:pBdr>
      <w:tabs>
        <w:tab w:val="center" w:pos="4680"/>
        <w:tab w:val="right" w:pos="9360"/>
      </w:tabs>
      <w:spacing w:line="240" w:lineRule="auto"/>
      <w:jc w:val="right"/>
      <w:rPr>
        <w:rFonts w:ascii="Times New Roman" w:hAnsi="Times New Roman" w:cs="Times New Roman"/>
        <w:color w:val="000000"/>
      </w:rPr>
    </w:pPr>
    <w:r w:rsidRPr="00BC61C7">
      <w:rPr>
        <w:rFonts w:ascii="Times New Roman" w:hAnsi="Times New Roman" w:cs="Times New Roman"/>
        <w:color w:val="000000"/>
      </w:rPr>
      <w:fldChar w:fldCharType="begin"/>
    </w:r>
    <w:r w:rsidRPr="00BC61C7">
      <w:rPr>
        <w:rFonts w:ascii="Times New Roman" w:hAnsi="Times New Roman" w:cs="Times New Roman"/>
        <w:color w:val="000000"/>
      </w:rPr>
      <w:instrText>PAGE</w:instrText>
    </w:r>
    <w:r w:rsidRPr="00BC61C7">
      <w:rPr>
        <w:rFonts w:ascii="Times New Roman" w:hAnsi="Times New Roman" w:cs="Times New Roman"/>
        <w:color w:val="000000"/>
      </w:rPr>
      <w:fldChar w:fldCharType="separate"/>
    </w:r>
    <w:r w:rsidR="0008021B" w:rsidRPr="00BC61C7">
      <w:rPr>
        <w:rFonts w:ascii="Times New Roman" w:hAnsi="Times New Roman" w:cs="Times New Roman"/>
        <w:noProof/>
        <w:color w:val="000000"/>
      </w:rPr>
      <w:t>2</w:t>
    </w:r>
    <w:r w:rsidRPr="00BC61C7">
      <w:rPr>
        <w:rFonts w:ascii="Times New Roman" w:hAnsi="Times New Roman" w:cs="Times New Roman"/>
        <w:color w:val="000000"/>
      </w:rPr>
      <w:fldChar w:fldCharType="end"/>
    </w:r>
  </w:p>
  <w:p w14:paraId="79F9C9B2" w14:textId="77777777" w:rsidR="007438E6" w:rsidRDefault="007438E6">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BE4B" w14:textId="77777777" w:rsidR="003D5BFF" w:rsidRDefault="003D5BFF">
      <w:pPr>
        <w:spacing w:line="240" w:lineRule="auto"/>
      </w:pPr>
      <w:r>
        <w:separator/>
      </w:r>
    </w:p>
  </w:footnote>
  <w:footnote w:type="continuationSeparator" w:id="0">
    <w:p w14:paraId="5C292923" w14:textId="77777777" w:rsidR="003D5BFF" w:rsidRDefault="003D5BFF">
      <w:pPr>
        <w:spacing w:line="240" w:lineRule="auto"/>
      </w:pPr>
      <w:r>
        <w:continuationSeparator/>
      </w:r>
    </w:p>
  </w:footnote>
  <w:footnote w:id="1">
    <w:p w14:paraId="5933C6B2" w14:textId="5DF7CC12" w:rsidR="0085161B" w:rsidRPr="0085161B" w:rsidRDefault="0085161B" w:rsidP="0085161B">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rPr>
      </w:pPr>
      <w:r w:rsidRPr="0085161B">
        <w:rPr>
          <w:rFonts w:ascii="Times New Roman" w:hAnsi="Times New Roman" w:cs="Times New Roman"/>
          <w:sz w:val="20"/>
          <w:szCs w:val="20"/>
          <w:vertAlign w:val="superscript"/>
        </w:rPr>
        <w:footnoteRef/>
      </w:r>
      <w:r w:rsidRPr="0085161B">
        <w:rPr>
          <w:rFonts w:ascii="Times New Roman" w:hAnsi="Times New Roman" w:cs="Times New Roman"/>
          <w:color w:val="000000"/>
          <w:sz w:val="20"/>
          <w:szCs w:val="20"/>
        </w:rPr>
        <w:t xml:space="preserve"> </w:t>
      </w:r>
      <w:r w:rsidRPr="0085161B">
        <w:rPr>
          <w:rFonts w:ascii="Times New Roman" w:hAnsi="Times New Roman" w:cs="Times New Roman"/>
          <w:color w:val="000000"/>
          <w:sz w:val="20"/>
          <w:szCs w:val="20"/>
          <w:lang w:val="en-US"/>
        </w:rPr>
        <w:t>Program</w:t>
      </w:r>
      <w:r w:rsidRPr="0085161B">
        <w:rPr>
          <w:rFonts w:ascii="Times New Roman" w:hAnsi="Times New Roman" w:cs="Times New Roman"/>
          <w:color w:val="000000"/>
          <w:sz w:val="20"/>
          <w:szCs w:val="20"/>
        </w:rPr>
        <w:t xml:space="preserve"> </w:t>
      </w:r>
      <w:r w:rsidRPr="0085161B">
        <w:rPr>
          <w:rFonts w:ascii="Times New Roman" w:hAnsi="Times New Roman" w:cs="Times New Roman"/>
          <w:color w:val="000000"/>
          <w:sz w:val="20"/>
          <w:szCs w:val="20"/>
          <w:lang w:val="en-US"/>
        </w:rPr>
        <w:t xml:space="preserve">of the Government of the Republic of Armenia, </w:t>
      </w:r>
      <w:r w:rsidRPr="0085161B">
        <w:rPr>
          <w:rFonts w:ascii="Times New Roman" w:hAnsi="Times New Roman" w:cs="Times New Roman"/>
          <w:color w:val="000000"/>
          <w:sz w:val="20"/>
          <w:szCs w:val="20"/>
        </w:rPr>
        <w:t>2021-202</w:t>
      </w:r>
      <w:r w:rsidRPr="0085161B">
        <w:rPr>
          <w:rFonts w:ascii="Times New Roman" w:hAnsi="Times New Roman" w:cs="Times New Roman"/>
          <w:color w:val="000000"/>
          <w:sz w:val="20"/>
          <w:szCs w:val="20"/>
          <w:lang w:val="en-US"/>
        </w:rPr>
        <w:t>6</w:t>
      </w:r>
      <w:r w:rsidRPr="0085161B">
        <w:rPr>
          <w:rFonts w:ascii="Times New Roman" w:hAnsi="Times New Roman" w:cs="Times New Roman"/>
          <w:color w:val="000000"/>
          <w:sz w:val="20"/>
          <w:szCs w:val="20"/>
        </w:rPr>
        <w:t xml:space="preserve">, </w:t>
      </w:r>
      <w:hyperlink r:id="rId1" w:history="1">
        <w:r w:rsidRPr="0085161B">
          <w:rPr>
            <w:rStyle w:val="Hyperlink"/>
            <w:rFonts w:ascii="Times New Roman" w:hAnsi="Times New Roman" w:cs="Times New Roman"/>
            <w:sz w:val="20"/>
            <w:szCs w:val="20"/>
          </w:rPr>
          <w:t>https://www.gov.am/files/docs/4737.pdf</w:t>
        </w:r>
      </w:hyperlink>
      <w:r w:rsidRPr="0085161B">
        <w:rPr>
          <w:rFonts w:ascii="Times New Roman" w:hAnsi="Times New Roman" w:cs="Times New Roman"/>
          <w:sz w:val="20"/>
          <w:szCs w:val="20"/>
          <w:lang w:val="en-US"/>
        </w:rPr>
        <w:t xml:space="preserve"> </w:t>
      </w:r>
      <w:r w:rsidRPr="0085161B">
        <w:rPr>
          <w:rFonts w:ascii="Times New Roman" w:hAnsi="Times New Roman" w:cs="Times New Roman"/>
          <w:color w:val="000000"/>
          <w:sz w:val="20"/>
          <w:szCs w:val="20"/>
        </w:rPr>
        <w:t xml:space="preserve"> </w:t>
      </w:r>
    </w:p>
  </w:footnote>
  <w:footnote w:id="2">
    <w:p w14:paraId="072176D7" w14:textId="0961DE1A" w:rsidR="003825C7" w:rsidRPr="0003063C" w:rsidRDefault="003825C7" w:rsidP="003825C7">
      <w:pPr>
        <w:pBdr>
          <w:top w:val="nil"/>
          <w:left w:val="nil"/>
          <w:bottom w:val="nil"/>
          <w:right w:val="nil"/>
          <w:between w:val="nil"/>
        </w:pBdr>
        <w:tabs>
          <w:tab w:val="left" w:pos="0"/>
          <w:tab w:val="left" w:pos="180"/>
          <w:tab w:val="left" w:pos="270"/>
          <w:tab w:val="left" w:pos="426"/>
          <w:tab w:val="left" w:pos="900"/>
        </w:tabs>
        <w:spacing w:line="240" w:lineRule="auto"/>
        <w:ind w:firstLine="0"/>
        <w:rPr>
          <w:rFonts w:ascii="Times New Roman" w:hAnsi="Times New Roman" w:cs="Times New Roman"/>
          <w:color w:val="000000"/>
          <w:sz w:val="20"/>
          <w:szCs w:val="20"/>
          <w:lang w:val="en-US"/>
        </w:rPr>
      </w:pPr>
      <w:r w:rsidRPr="00903751">
        <w:rPr>
          <w:rFonts w:ascii="Times New Roman" w:hAnsi="Times New Roman" w:cs="Times New Roman"/>
          <w:sz w:val="20"/>
          <w:szCs w:val="20"/>
          <w:vertAlign w:val="superscript"/>
        </w:rPr>
        <w:footnoteRef/>
      </w:r>
      <w:r w:rsidRPr="00903751">
        <w:rPr>
          <w:rFonts w:ascii="Times New Roman" w:hAnsi="Times New Roman" w:cs="Times New Roman"/>
          <w:color w:val="000000"/>
          <w:sz w:val="20"/>
          <w:szCs w:val="20"/>
          <w:highlight w:val="white"/>
        </w:rPr>
        <w:t xml:space="preserve"> </w:t>
      </w:r>
      <w:r w:rsidR="0003063C" w:rsidRPr="00903751">
        <w:rPr>
          <w:rFonts w:ascii="Times New Roman" w:hAnsi="Times New Roman" w:cs="Times New Roman"/>
          <w:color w:val="000000"/>
          <w:sz w:val="20"/>
          <w:szCs w:val="20"/>
          <w:lang w:val="en-US"/>
        </w:rPr>
        <w:t>Pre</w:t>
      </w:r>
      <w:r w:rsidR="0003063C">
        <w:rPr>
          <w:rFonts w:ascii="Times New Roman" w:hAnsi="Times New Roman" w:cs="Times New Roman"/>
          <w:color w:val="000000"/>
          <w:sz w:val="20"/>
          <w:szCs w:val="20"/>
          <w:lang w:val="en-US"/>
        </w:rPr>
        <w:t>viously,</w:t>
      </w:r>
      <w:r w:rsidR="0003063C" w:rsidRPr="0003063C">
        <w:rPr>
          <w:rFonts w:ascii="Times New Roman" w:hAnsi="Times New Roman" w:cs="Times New Roman"/>
          <w:color w:val="000000"/>
          <w:sz w:val="20"/>
          <w:szCs w:val="20"/>
          <w:lang w:val="en-US"/>
        </w:rPr>
        <w:t xml:space="preserve"> only the given person was held criminally liable for certain actions in favor of a legal entity, </w:t>
      </w:r>
      <w:r w:rsidR="0003063C">
        <w:rPr>
          <w:rFonts w:ascii="Times New Roman" w:hAnsi="Times New Roman" w:cs="Times New Roman"/>
          <w:color w:val="000000"/>
          <w:sz w:val="20"/>
          <w:szCs w:val="20"/>
          <w:lang w:val="en-US"/>
        </w:rPr>
        <w:t>while</w:t>
      </w:r>
      <w:r w:rsidR="0003063C" w:rsidRPr="0003063C">
        <w:rPr>
          <w:rFonts w:ascii="Times New Roman" w:hAnsi="Times New Roman" w:cs="Times New Roman"/>
          <w:color w:val="000000"/>
          <w:sz w:val="20"/>
          <w:szCs w:val="20"/>
          <w:lang w:val="en-US"/>
        </w:rPr>
        <w:t xml:space="preserve"> </w:t>
      </w:r>
      <w:r w:rsidR="0003063C">
        <w:rPr>
          <w:rFonts w:ascii="Times New Roman" w:hAnsi="Times New Roman" w:cs="Times New Roman"/>
          <w:color w:val="000000"/>
          <w:sz w:val="20"/>
          <w:szCs w:val="20"/>
          <w:lang w:val="en-US"/>
        </w:rPr>
        <w:t>now</w:t>
      </w:r>
      <w:r w:rsidR="0003063C" w:rsidRPr="0003063C">
        <w:rPr>
          <w:rFonts w:ascii="Times New Roman" w:hAnsi="Times New Roman" w:cs="Times New Roman"/>
          <w:color w:val="000000"/>
          <w:sz w:val="20"/>
          <w:szCs w:val="20"/>
          <w:lang w:val="en-US"/>
        </w:rPr>
        <w:t xml:space="preserve"> not only the given person, but </w:t>
      </w:r>
      <w:r w:rsidR="0003063C">
        <w:rPr>
          <w:rFonts w:ascii="Times New Roman" w:hAnsi="Times New Roman" w:cs="Times New Roman"/>
          <w:color w:val="000000"/>
          <w:sz w:val="20"/>
          <w:szCs w:val="20"/>
          <w:lang w:val="en-US"/>
        </w:rPr>
        <w:t>also the corresponding</w:t>
      </w:r>
      <w:r w:rsidR="0003063C" w:rsidRPr="0003063C">
        <w:rPr>
          <w:rFonts w:ascii="Times New Roman" w:hAnsi="Times New Roman" w:cs="Times New Roman"/>
          <w:color w:val="000000"/>
          <w:sz w:val="20"/>
          <w:szCs w:val="20"/>
          <w:lang w:val="en-US"/>
        </w:rPr>
        <w:t xml:space="preserve"> legal entity is held liable. For example, in case of tax avoidance of that legal entity</w:t>
      </w:r>
      <w:r w:rsidR="0003063C">
        <w:rPr>
          <w:rFonts w:ascii="Times New Roman" w:hAnsi="Times New Roman" w:cs="Times New Roman"/>
          <w:color w:val="000000"/>
          <w:sz w:val="20"/>
          <w:szCs w:val="20"/>
          <w:lang w:val="en-US"/>
        </w:rPr>
        <w:t>, committed</w:t>
      </w:r>
      <w:r w:rsidR="0003063C" w:rsidRPr="0003063C">
        <w:rPr>
          <w:rFonts w:ascii="Times New Roman" w:hAnsi="Times New Roman" w:cs="Times New Roman"/>
          <w:color w:val="000000"/>
          <w:sz w:val="20"/>
          <w:szCs w:val="20"/>
          <w:lang w:val="en-US"/>
        </w:rPr>
        <w:t xml:space="preserve"> by </w:t>
      </w:r>
      <w:r w:rsidR="0003063C">
        <w:rPr>
          <w:rFonts w:ascii="Times New Roman" w:hAnsi="Times New Roman" w:cs="Times New Roman"/>
          <w:color w:val="000000"/>
          <w:sz w:val="20"/>
          <w:szCs w:val="20"/>
          <w:lang w:val="en-US"/>
        </w:rPr>
        <w:t>an</w:t>
      </w:r>
      <w:r w:rsidR="0003063C" w:rsidRPr="0003063C">
        <w:rPr>
          <w:rFonts w:ascii="Times New Roman" w:hAnsi="Times New Roman" w:cs="Times New Roman"/>
          <w:color w:val="000000"/>
          <w:sz w:val="20"/>
          <w:szCs w:val="20"/>
          <w:lang w:val="en-US"/>
        </w:rPr>
        <w:t xml:space="preserve"> employee with the knowledge of the company director, the new regulations</w:t>
      </w:r>
      <w:r w:rsidR="00903751">
        <w:rPr>
          <w:rFonts w:ascii="Times New Roman" w:hAnsi="Times New Roman" w:cs="Times New Roman"/>
          <w:color w:val="000000"/>
          <w:sz w:val="20"/>
          <w:szCs w:val="20"/>
          <w:lang w:val="en-US"/>
        </w:rPr>
        <w:t xml:space="preserve"> make liable</w:t>
      </w:r>
      <w:r w:rsidR="0003063C" w:rsidRPr="0003063C">
        <w:rPr>
          <w:rFonts w:ascii="Times New Roman" w:hAnsi="Times New Roman" w:cs="Times New Roman"/>
          <w:color w:val="000000"/>
          <w:sz w:val="20"/>
          <w:szCs w:val="20"/>
          <w:lang w:val="en-US"/>
        </w:rPr>
        <w:t xml:space="preserve"> the employee, the director and the legal entity.</w:t>
      </w:r>
    </w:p>
  </w:footnote>
  <w:footnote w:id="3">
    <w:p w14:paraId="315CCB46" w14:textId="0B282F49" w:rsidR="00F70585" w:rsidRPr="00C61D3B" w:rsidRDefault="00F70585" w:rsidP="00F70585">
      <w:pPr>
        <w:pBdr>
          <w:top w:val="nil"/>
          <w:left w:val="nil"/>
          <w:bottom w:val="nil"/>
          <w:right w:val="nil"/>
          <w:between w:val="nil"/>
        </w:pBdr>
        <w:tabs>
          <w:tab w:val="left" w:pos="426"/>
        </w:tabs>
        <w:spacing w:line="240" w:lineRule="auto"/>
        <w:ind w:firstLine="0"/>
        <w:rPr>
          <w:rFonts w:ascii="Times New Roman" w:hAnsi="Times New Roman" w:cs="Times New Roman"/>
          <w:sz w:val="20"/>
          <w:szCs w:val="20"/>
        </w:rPr>
      </w:pPr>
      <w:r w:rsidRPr="00C61D3B">
        <w:rPr>
          <w:rFonts w:ascii="Times New Roman" w:hAnsi="Times New Roman" w:cs="Times New Roman"/>
          <w:sz w:val="20"/>
          <w:szCs w:val="20"/>
          <w:vertAlign w:val="superscript"/>
        </w:rPr>
        <w:footnoteRef/>
      </w:r>
      <w:r w:rsidRPr="00C61D3B">
        <w:rPr>
          <w:rFonts w:ascii="Times New Roman" w:hAnsi="Times New Roman" w:cs="Times New Roman"/>
          <w:sz w:val="20"/>
          <w:szCs w:val="20"/>
        </w:rPr>
        <w:t xml:space="preserve"> </w:t>
      </w:r>
      <w:r w:rsidR="00C61D3B" w:rsidRPr="00C61D3B">
        <w:rPr>
          <w:rFonts w:ascii="Times New Roman" w:hAnsi="Times New Roman" w:cs="Times New Roman"/>
          <w:sz w:val="20"/>
          <w:szCs w:val="20"/>
          <w:lang w:val="en-US"/>
        </w:rPr>
        <w:t>Law on Public Service, Article</w:t>
      </w:r>
      <w:r w:rsidRPr="00C61D3B">
        <w:rPr>
          <w:rFonts w:ascii="Times New Roman" w:hAnsi="Times New Roman" w:cs="Times New Roman"/>
          <w:sz w:val="20"/>
          <w:szCs w:val="20"/>
        </w:rPr>
        <w:t xml:space="preserve"> 34</w:t>
      </w:r>
      <w:r w:rsidR="00C61D3B" w:rsidRPr="00C61D3B">
        <w:rPr>
          <w:rFonts w:ascii="Times New Roman" w:hAnsi="Times New Roman" w:cs="Times New Roman"/>
          <w:sz w:val="20"/>
          <w:szCs w:val="20"/>
          <w:lang w:val="en-US"/>
        </w:rPr>
        <w:t>, Part 1.</w:t>
      </w:r>
    </w:p>
  </w:footnote>
  <w:footnote w:id="4">
    <w:p w14:paraId="53822546" w14:textId="77777777" w:rsidR="009A6082" w:rsidRPr="006B48C7" w:rsidRDefault="009A6082" w:rsidP="009A6082">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rPr>
      </w:pPr>
      <w:r w:rsidRPr="006B48C7">
        <w:rPr>
          <w:rFonts w:ascii="Times New Roman" w:hAnsi="Times New Roman" w:cs="Times New Roman"/>
          <w:sz w:val="20"/>
          <w:szCs w:val="20"/>
          <w:vertAlign w:val="superscript"/>
        </w:rPr>
        <w:footnoteRef/>
      </w:r>
      <w:r w:rsidRPr="006B48C7">
        <w:rPr>
          <w:rFonts w:ascii="Times New Roman" w:hAnsi="Times New Roman" w:cs="Times New Roman"/>
          <w:color w:val="000000"/>
          <w:sz w:val="20"/>
          <w:szCs w:val="20"/>
        </w:rPr>
        <w:t xml:space="preserve"> </w:t>
      </w:r>
      <w:hyperlink r:id="rId2">
        <w:r w:rsidRPr="006B48C7">
          <w:rPr>
            <w:rFonts w:ascii="Times New Roman" w:hAnsi="Times New Roman" w:cs="Times New Roman"/>
            <w:color w:val="0000FF"/>
            <w:sz w:val="20"/>
            <w:szCs w:val="20"/>
            <w:u w:val="single"/>
          </w:rPr>
          <w:t>https://moj.am/storage/files/pages/pg_7967694028641_AC_M-A_Report_final_2023-compressed_1_.pdf</w:t>
        </w:r>
      </w:hyperlink>
      <w:r w:rsidRPr="006B48C7">
        <w:rPr>
          <w:rFonts w:ascii="Times New Roman" w:hAnsi="Times New Roman" w:cs="Times New Roman"/>
          <w:color w:val="000000"/>
          <w:sz w:val="20"/>
          <w:szCs w:val="20"/>
        </w:rPr>
        <w:t xml:space="preserve"> </w:t>
      </w:r>
    </w:p>
  </w:footnote>
  <w:footnote w:id="5">
    <w:p w14:paraId="4986254D" w14:textId="5224EB51" w:rsidR="00EF5440" w:rsidRPr="006B48C7" w:rsidRDefault="00EF5440" w:rsidP="006B48C7">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lang w:val="en-US"/>
        </w:rPr>
      </w:pPr>
      <w:r w:rsidRPr="006B48C7">
        <w:rPr>
          <w:rFonts w:ascii="Times New Roman" w:hAnsi="Times New Roman" w:cs="Times New Roman"/>
          <w:sz w:val="20"/>
          <w:szCs w:val="20"/>
          <w:vertAlign w:val="superscript"/>
        </w:rPr>
        <w:footnoteRef/>
      </w:r>
      <w:r w:rsidRPr="006B48C7">
        <w:rPr>
          <w:rFonts w:ascii="Times New Roman" w:hAnsi="Times New Roman" w:cs="Times New Roman"/>
          <w:color w:val="000000"/>
          <w:sz w:val="20"/>
          <w:szCs w:val="20"/>
        </w:rPr>
        <w:t xml:space="preserve"> </w:t>
      </w:r>
      <w:r w:rsidR="006B48C7" w:rsidRPr="00AA2225">
        <w:rPr>
          <w:rFonts w:ascii="Times New Roman" w:hAnsi="Times New Roman" w:cs="Times New Roman"/>
          <w:color w:val="000000"/>
          <w:sz w:val="20"/>
          <w:szCs w:val="20"/>
          <w:lang w:val="en-US"/>
        </w:rPr>
        <w:t>Eastern Partnership Index 2020-21,</w:t>
      </w:r>
      <w:r w:rsidR="006B48C7" w:rsidRPr="006B48C7">
        <w:rPr>
          <w:rFonts w:ascii="Times New Roman" w:hAnsi="Times New Roman" w:cs="Times New Roman"/>
          <w:color w:val="000000"/>
          <w:sz w:val="20"/>
          <w:szCs w:val="20"/>
          <w:lang w:val="ru-RU"/>
        </w:rPr>
        <w:t xml:space="preserve"> </w:t>
      </w:r>
      <w:r w:rsidR="006B48C7" w:rsidRPr="006B48C7">
        <w:rPr>
          <w:rFonts w:ascii="Times New Roman" w:hAnsi="Times New Roman" w:cs="Times New Roman"/>
          <w:color w:val="000000"/>
          <w:sz w:val="20"/>
          <w:szCs w:val="20"/>
          <w:lang w:val="en-US"/>
        </w:rPr>
        <w:t xml:space="preserve">Eastern Partnership Civil Society Forum, </w:t>
      </w:r>
      <w:hyperlink r:id="rId3" w:history="1">
        <w:r w:rsidR="006B48C7" w:rsidRPr="006B48C7">
          <w:rPr>
            <w:rStyle w:val="Hyperlink"/>
            <w:rFonts w:ascii="Times New Roman" w:hAnsi="Times New Roman" w:cs="Times New Roman"/>
            <w:sz w:val="20"/>
            <w:szCs w:val="20"/>
          </w:rPr>
          <w:t>https://eap-csf.eu/wp-content/uploads/EaP-Index-2020-2021.pdf</w:t>
        </w:r>
      </w:hyperlink>
      <w:r w:rsidR="006B48C7" w:rsidRPr="006B48C7">
        <w:rPr>
          <w:rFonts w:ascii="Times New Roman" w:hAnsi="Times New Roman" w:cs="Times New Roman"/>
          <w:color w:val="000000"/>
          <w:sz w:val="20"/>
          <w:szCs w:val="20"/>
          <w:lang w:val="en-US"/>
        </w:rPr>
        <w:t>.</w:t>
      </w:r>
    </w:p>
  </w:footnote>
  <w:footnote w:id="6">
    <w:p w14:paraId="35E1B6F8" w14:textId="274955AD" w:rsidR="003D54B6" w:rsidRPr="000C3120" w:rsidRDefault="003D54B6" w:rsidP="000C3120">
      <w:pPr>
        <w:pBdr>
          <w:top w:val="nil"/>
          <w:left w:val="nil"/>
          <w:bottom w:val="nil"/>
          <w:right w:val="nil"/>
          <w:between w:val="nil"/>
        </w:pBdr>
        <w:tabs>
          <w:tab w:val="left" w:pos="426"/>
        </w:tabs>
        <w:spacing w:line="240" w:lineRule="auto"/>
        <w:ind w:firstLine="0"/>
        <w:jc w:val="left"/>
        <w:rPr>
          <w:rFonts w:ascii="Times New Roman" w:hAnsi="Times New Roman" w:cs="Times New Roman"/>
          <w:color w:val="000000"/>
          <w:sz w:val="20"/>
          <w:szCs w:val="20"/>
        </w:rPr>
      </w:pPr>
      <w:r w:rsidRPr="000C3120">
        <w:rPr>
          <w:rFonts w:ascii="Times New Roman" w:hAnsi="Times New Roman" w:cs="Times New Roman"/>
          <w:sz w:val="20"/>
          <w:szCs w:val="20"/>
          <w:vertAlign w:val="superscript"/>
        </w:rPr>
        <w:footnoteRef/>
      </w:r>
      <w:r w:rsidR="000C3120">
        <w:rPr>
          <w:rFonts w:ascii="Times New Roman" w:hAnsi="Times New Roman" w:cs="Times New Roman"/>
          <w:sz w:val="20"/>
          <w:szCs w:val="20"/>
          <w:lang w:val="en-US"/>
        </w:rPr>
        <w:t xml:space="preserve"> </w:t>
      </w:r>
      <w:hyperlink r:id="rId4" w:history="1">
        <w:r w:rsidR="000C3120" w:rsidRPr="00953A7B">
          <w:rPr>
            <w:rStyle w:val="Hyperlink"/>
            <w:rFonts w:ascii="Times New Roman" w:hAnsi="Times New Roman" w:cs="Times New Roman"/>
            <w:sz w:val="20"/>
            <w:szCs w:val="20"/>
          </w:rPr>
          <w:t>https://www.unodc.org/documents/treaties/UNCAC/WorkingGroups/ImplementationReviewGroup/14-18June2021/CAC-COSP-IRG-II-3-1-ADD.3/V2102056_E.pdf</w:t>
        </w:r>
      </w:hyperlink>
      <w:r w:rsidRPr="000C3120">
        <w:rPr>
          <w:rFonts w:ascii="Times New Roman" w:hAnsi="Times New Roman" w:cs="Times New Roman"/>
          <w:color w:val="323E4F"/>
          <w:sz w:val="20"/>
          <w:szCs w:val="20"/>
        </w:rPr>
        <w:t xml:space="preserve"> </w:t>
      </w:r>
    </w:p>
  </w:footnote>
  <w:footnote w:id="7">
    <w:p w14:paraId="10FE661E" w14:textId="77777777" w:rsidR="003A1E38" w:rsidRPr="003A1E38" w:rsidRDefault="003A1E38" w:rsidP="003A1E38">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3A1E38">
        <w:rPr>
          <w:rFonts w:ascii="Times New Roman" w:hAnsi="Times New Roman" w:cs="Times New Roman"/>
          <w:sz w:val="20"/>
          <w:szCs w:val="20"/>
          <w:vertAlign w:val="superscript"/>
        </w:rPr>
        <w:footnoteRef/>
      </w:r>
      <w:r w:rsidRPr="003A1E38">
        <w:rPr>
          <w:rFonts w:ascii="Times New Roman" w:hAnsi="Times New Roman" w:cs="Times New Roman"/>
          <w:color w:val="000000"/>
          <w:sz w:val="20"/>
          <w:szCs w:val="20"/>
        </w:rPr>
        <w:t xml:space="preserve"> </w:t>
      </w:r>
      <w:hyperlink r:id="rId5">
        <w:r w:rsidRPr="003A1E38">
          <w:rPr>
            <w:rFonts w:ascii="Times New Roman" w:hAnsi="Times New Roman" w:cs="Times New Roman"/>
            <w:color w:val="0000FF"/>
            <w:sz w:val="20"/>
            <w:szCs w:val="20"/>
            <w:u w:val="single"/>
          </w:rPr>
          <w:t>Armenia_Final-Presentation_08.05.2023_Arm.pdf</w:t>
        </w:r>
      </w:hyperlink>
      <w:r w:rsidRPr="003A1E38">
        <w:rPr>
          <w:rFonts w:ascii="Times New Roman" w:hAnsi="Times New Roman" w:cs="Times New Roman"/>
          <w:color w:val="000000"/>
          <w:sz w:val="20"/>
          <w:szCs w:val="20"/>
        </w:rPr>
        <w:t xml:space="preserve"> </w:t>
      </w:r>
    </w:p>
  </w:footnote>
  <w:footnote w:id="8">
    <w:p w14:paraId="2C9F7696" w14:textId="77777777" w:rsidR="00311168" w:rsidRDefault="00311168" w:rsidP="00311168">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https://www.crrc.am/wp-content/uploads/2022/11/Corruption-in-Armenia_Research-report_Arm.pdf</w:t>
        </w:r>
      </w:hyperlink>
      <w:r>
        <w:rPr>
          <w:color w:val="000000"/>
          <w:sz w:val="20"/>
          <w:szCs w:val="20"/>
        </w:rPr>
        <w:t xml:space="preserve"> </w:t>
      </w:r>
    </w:p>
  </w:footnote>
  <w:footnote w:id="9">
    <w:p w14:paraId="407D027F" w14:textId="77777777" w:rsidR="00C13D45" w:rsidRPr="00C13D45" w:rsidRDefault="00C13D45" w:rsidP="00C13D45">
      <w:pPr>
        <w:tabs>
          <w:tab w:val="left" w:pos="426"/>
        </w:tabs>
        <w:spacing w:line="240" w:lineRule="auto"/>
        <w:ind w:firstLine="0"/>
        <w:rPr>
          <w:rFonts w:ascii="Times New Roman" w:hAnsi="Times New Roman" w:cs="Times New Roman"/>
          <w:color w:val="000000"/>
          <w:sz w:val="20"/>
          <w:szCs w:val="20"/>
        </w:rPr>
      </w:pPr>
      <w:r w:rsidRPr="00C13D45">
        <w:rPr>
          <w:rFonts w:ascii="Times New Roman" w:hAnsi="Times New Roman" w:cs="Times New Roman"/>
          <w:sz w:val="20"/>
          <w:szCs w:val="20"/>
          <w:vertAlign w:val="superscript"/>
        </w:rPr>
        <w:footnoteRef/>
      </w:r>
      <w:r w:rsidRPr="00C13D45">
        <w:rPr>
          <w:rFonts w:ascii="Times New Roman" w:hAnsi="Times New Roman" w:cs="Times New Roman"/>
          <w:color w:val="000000"/>
          <w:sz w:val="20"/>
          <w:szCs w:val="20"/>
        </w:rPr>
        <w:t xml:space="preserve"> </w:t>
      </w:r>
      <w:hyperlink r:id="rId7">
        <w:r w:rsidRPr="00C13D45">
          <w:rPr>
            <w:rFonts w:ascii="Times New Roman" w:hAnsi="Times New Roman" w:cs="Times New Roman"/>
            <w:color w:val="000000"/>
            <w:sz w:val="20"/>
            <w:szCs w:val="20"/>
          </w:rPr>
          <w:t>https://www.oecd.org/countries/armenia/anti-corruption-reforms-in-armenia-e56cafa9-en.htm</w:t>
        </w:r>
      </w:hyperlink>
      <w:r w:rsidRPr="00C13D45">
        <w:rPr>
          <w:rFonts w:ascii="Times New Roman" w:hAnsi="Times New Roman" w:cs="Times New Roman"/>
          <w:color w:val="000000"/>
          <w:sz w:val="20"/>
          <w:szCs w:val="20"/>
        </w:rPr>
        <w:t xml:space="preserve"> </w:t>
      </w:r>
    </w:p>
  </w:footnote>
  <w:footnote w:id="10">
    <w:p w14:paraId="04240549" w14:textId="77777777" w:rsidR="00DD131E" w:rsidRPr="00121CA7" w:rsidRDefault="00DD131E" w:rsidP="00DD131E">
      <w:pPr>
        <w:tabs>
          <w:tab w:val="left" w:pos="426"/>
        </w:tabs>
        <w:spacing w:line="240" w:lineRule="auto"/>
        <w:ind w:firstLine="0"/>
        <w:rPr>
          <w:rFonts w:ascii="Times New Roman" w:hAnsi="Times New Roman" w:cs="Times New Roman"/>
          <w:color w:val="000000"/>
          <w:sz w:val="20"/>
          <w:szCs w:val="20"/>
        </w:rPr>
      </w:pPr>
      <w:r w:rsidRPr="00121CA7">
        <w:rPr>
          <w:rFonts w:ascii="Times New Roman" w:hAnsi="Times New Roman" w:cs="Times New Roman"/>
          <w:sz w:val="20"/>
          <w:szCs w:val="20"/>
          <w:vertAlign w:val="superscript"/>
        </w:rPr>
        <w:footnoteRef/>
      </w:r>
      <w:r w:rsidRPr="00121CA7">
        <w:rPr>
          <w:rFonts w:ascii="Times New Roman" w:hAnsi="Times New Roman" w:cs="Times New Roman"/>
          <w:color w:val="000000"/>
          <w:sz w:val="20"/>
          <w:szCs w:val="20"/>
        </w:rPr>
        <w:t xml:space="preserve"> </w:t>
      </w:r>
      <w:hyperlink r:id="rId8">
        <w:r w:rsidRPr="00121CA7">
          <w:rPr>
            <w:rFonts w:ascii="Times New Roman" w:hAnsi="Times New Roman" w:cs="Times New Roman"/>
            <w:color w:val="000000"/>
            <w:sz w:val="20"/>
            <w:szCs w:val="20"/>
          </w:rPr>
          <w:t>https://www.coe.int/en/web/greco/evaluations/armenia</w:t>
        </w:r>
      </w:hyperlink>
      <w:r w:rsidRPr="00121CA7">
        <w:rPr>
          <w:rFonts w:ascii="Times New Roman" w:hAnsi="Times New Roman" w:cs="Times New Roman"/>
          <w:color w:val="000000"/>
          <w:sz w:val="20"/>
          <w:szCs w:val="20"/>
        </w:rPr>
        <w:t xml:space="preserve">  </w:t>
      </w:r>
    </w:p>
  </w:footnote>
  <w:footnote w:id="11">
    <w:p w14:paraId="165EF584" w14:textId="77777777" w:rsidR="00121CA7" w:rsidRDefault="00121CA7" w:rsidP="00121CA7">
      <w:pPr>
        <w:tabs>
          <w:tab w:val="left" w:pos="426"/>
        </w:tabs>
        <w:spacing w:line="240" w:lineRule="auto"/>
        <w:ind w:firstLine="0"/>
        <w:rPr>
          <w:color w:val="000000"/>
        </w:rPr>
      </w:pPr>
      <w:r w:rsidRPr="00121CA7">
        <w:rPr>
          <w:rFonts w:ascii="Times New Roman" w:hAnsi="Times New Roman" w:cs="Times New Roman"/>
          <w:sz w:val="20"/>
          <w:szCs w:val="20"/>
          <w:vertAlign w:val="superscript"/>
        </w:rPr>
        <w:footnoteRef/>
      </w:r>
      <w:hyperlink r:id="rId9">
        <w:r w:rsidRPr="00121CA7">
          <w:rPr>
            <w:rFonts w:ascii="Times New Roman" w:hAnsi="Times New Roman" w:cs="Times New Roman"/>
            <w:color w:val="0000FF"/>
            <w:sz w:val="20"/>
            <w:szCs w:val="20"/>
            <w:u w:val="single"/>
          </w:rPr>
          <w:t>https://www.unodc.org/documents/treaties/UNCAC/WorkingGroups/ImplementationReviewGroup/14-18June2021/CAC-COSP-IRG-II-3-1-ADD.3/V2102056_E.pdf</w:t>
        </w:r>
      </w:hyperlink>
      <w:r>
        <w:rPr>
          <w:color w:val="000000"/>
        </w:rPr>
        <w:t xml:space="preserve"> </w:t>
      </w:r>
    </w:p>
  </w:footnote>
  <w:footnote w:id="12">
    <w:p w14:paraId="57FBA17B" w14:textId="652E513D" w:rsidR="00371283" w:rsidRPr="00371283" w:rsidRDefault="00B80760" w:rsidP="00371283">
      <w:pPr>
        <w:shd w:val="clear" w:color="auto" w:fill="FFFFFF"/>
        <w:tabs>
          <w:tab w:val="left" w:pos="426"/>
        </w:tabs>
        <w:spacing w:line="240" w:lineRule="auto"/>
        <w:ind w:firstLine="0"/>
        <w:rPr>
          <w:rFonts w:ascii="Times New Roman" w:hAnsi="Times New Roman" w:cs="Times New Roman"/>
          <w:color w:val="000000"/>
          <w:sz w:val="20"/>
          <w:szCs w:val="20"/>
          <w:lang w:val="en-US"/>
        </w:rPr>
      </w:pPr>
      <w:r w:rsidRPr="00371283">
        <w:rPr>
          <w:rFonts w:ascii="Times New Roman" w:hAnsi="Times New Roman" w:cs="Times New Roman"/>
          <w:sz w:val="20"/>
          <w:szCs w:val="20"/>
          <w:vertAlign w:val="superscript"/>
        </w:rPr>
        <w:footnoteRef/>
      </w:r>
      <w:r w:rsidRPr="00371283">
        <w:rPr>
          <w:rFonts w:ascii="Times New Roman" w:hAnsi="Times New Roman" w:cs="Times New Roman"/>
          <w:color w:val="000000"/>
          <w:sz w:val="20"/>
          <w:szCs w:val="20"/>
        </w:rPr>
        <w:t xml:space="preserve"> </w:t>
      </w:r>
      <w:r w:rsidR="00371283" w:rsidRPr="00371283">
        <w:rPr>
          <w:rFonts w:ascii="Times New Roman" w:hAnsi="Times New Roman" w:cs="Times New Roman"/>
          <w:color w:val="000000"/>
          <w:sz w:val="20"/>
          <w:szCs w:val="20"/>
          <w:lang w:val="en-US"/>
        </w:rPr>
        <w:t>Each State Party shall take such measures as may be necessary, in accordance with its domestic laws and regulations regarding the maintenance of books and records, financial statement disclosures</w:t>
      </w:r>
      <w:r w:rsidR="00371283">
        <w:rPr>
          <w:rFonts w:ascii="Times New Roman" w:hAnsi="Times New Roman" w:cs="Times New Roman"/>
          <w:color w:val="000000"/>
          <w:sz w:val="20"/>
          <w:szCs w:val="20"/>
          <w:lang w:val="en-US"/>
        </w:rPr>
        <w:t xml:space="preserve"> </w:t>
      </w:r>
      <w:r w:rsidR="00371283" w:rsidRPr="00371283">
        <w:rPr>
          <w:rFonts w:ascii="Times New Roman" w:hAnsi="Times New Roman" w:cs="Times New Roman"/>
          <w:color w:val="000000"/>
          <w:sz w:val="20"/>
          <w:szCs w:val="20"/>
          <w:lang w:val="en-US"/>
        </w:rPr>
        <w:t>and accounting and auditing standards, to prohibit the following acts carried out for the purpose of committing any of the offen</w:t>
      </w:r>
      <w:r w:rsidR="00BA5B1C">
        <w:rPr>
          <w:rFonts w:ascii="Times New Roman" w:hAnsi="Times New Roman" w:cs="Times New Roman"/>
          <w:color w:val="000000"/>
          <w:sz w:val="20"/>
          <w:szCs w:val="20"/>
          <w:lang w:val="en-US"/>
        </w:rPr>
        <w:t>s</w:t>
      </w:r>
      <w:r w:rsidR="00371283" w:rsidRPr="00371283">
        <w:rPr>
          <w:rFonts w:ascii="Times New Roman" w:hAnsi="Times New Roman" w:cs="Times New Roman"/>
          <w:color w:val="000000"/>
          <w:sz w:val="20"/>
          <w:szCs w:val="20"/>
          <w:lang w:val="en-US"/>
        </w:rPr>
        <w:t>es established in accordance with this Convention:</w:t>
      </w:r>
    </w:p>
    <w:p w14:paraId="6B6ECFDC" w14:textId="77777777" w:rsidR="00371283" w:rsidRPr="00371283" w:rsidRDefault="00371283" w:rsidP="00371283">
      <w:pPr>
        <w:shd w:val="clear" w:color="auto" w:fill="FFFFFF"/>
        <w:tabs>
          <w:tab w:val="left" w:pos="426"/>
        </w:tabs>
        <w:spacing w:line="240" w:lineRule="auto"/>
        <w:ind w:firstLine="0"/>
        <w:rPr>
          <w:rFonts w:ascii="Times New Roman" w:hAnsi="Times New Roman" w:cs="Times New Roman"/>
          <w:color w:val="000000"/>
          <w:sz w:val="20"/>
          <w:szCs w:val="20"/>
          <w:lang w:val="en-US"/>
        </w:rPr>
      </w:pPr>
      <w:r w:rsidRPr="00371283">
        <w:rPr>
          <w:rFonts w:ascii="Times New Roman" w:hAnsi="Times New Roman" w:cs="Times New Roman"/>
          <w:color w:val="000000"/>
          <w:sz w:val="20"/>
          <w:szCs w:val="20"/>
          <w:lang w:val="en-US"/>
        </w:rPr>
        <w:t>(a) The establishment of off-the-books accounts;</w:t>
      </w:r>
    </w:p>
    <w:p w14:paraId="15292582" w14:textId="77777777" w:rsidR="00371283" w:rsidRPr="00371283" w:rsidRDefault="00371283" w:rsidP="00371283">
      <w:pPr>
        <w:shd w:val="clear" w:color="auto" w:fill="FFFFFF"/>
        <w:tabs>
          <w:tab w:val="left" w:pos="426"/>
        </w:tabs>
        <w:spacing w:line="240" w:lineRule="auto"/>
        <w:ind w:firstLine="0"/>
        <w:rPr>
          <w:rFonts w:ascii="Times New Roman" w:hAnsi="Times New Roman" w:cs="Times New Roman"/>
          <w:color w:val="000000"/>
          <w:sz w:val="20"/>
          <w:szCs w:val="20"/>
          <w:lang w:val="en-US"/>
        </w:rPr>
      </w:pPr>
      <w:r w:rsidRPr="00371283">
        <w:rPr>
          <w:rFonts w:ascii="Times New Roman" w:hAnsi="Times New Roman" w:cs="Times New Roman"/>
          <w:color w:val="000000"/>
          <w:sz w:val="20"/>
          <w:szCs w:val="20"/>
          <w:lang w:val="en-US"/>
        </w:rPr>
        <w:t>(b) The making of off-the-books or inadequately identified transactions;</w:t>
      </w:r>
    </w:p>
    <w:p w14:paraId="6690A5FF" w14:textId="77777777" w:rsidR="00371283" w:rsidRPr="00371283" w:rsidRDefault="00371283" w:rsidP="00371283">
      <w:pPr>
        <w:shd w:val="clear" w:color="auto" w:fill="FFFFFF"/>
        <w:tabs>
          <w:tab w:val="left" w:pos="426"/>
        </w:tabs>
        <w:spacing w:line="240" w:lineRule="auto"/>
        <w:ind w:firstLine="0"/>
        <w:rPr>
          <w:rFonts w:ascii="Times New Roman" w:hAnsi="Times New Roman" w:cs="Times New Roman"/>
          <w:color w:val="000000"/>
          <w:sz w:val="20"/>
          <w:szCs w:val="20"/>
          <w:lang w:val="en-US"/>
        </w:rPr>
      </w:pPr>
      <w:r w:rsidRPr="00371283">
        <w:rPr>
          <w:rFonts w:ascii="Times New Roman" w:hAnsi="Times New Roman" w:cs="Times New Roman"/>
          <w:color w:val="000000"/>
          <w:sz w:val="20"/>
          <w:szCs w:val="20"/>
          <w:lang w:val="en-US"/>
        </w:rPr>
        <w:t>(c) The recording of non-existent expenditure;</w:t>
      </w:r>
    </w:p>
    <w:p w14:paraId="563D0333" w14:textId="77777777" w:rsidR="00371283" w:rsidRPr="00371283" w:rsidRDefault="00371283" w:rsidP="00371283">
      <w:pPr>
        <w:shd w:val="clear" w:color="auto" w:fill="FFFFFF"/>
        <w:tabs>
          <w:tab w:val="left" w:pos="426"/>
        </w:tabs>
        <w:spacing w:line="240" w:lineRule="auto"/>
        <w:ind w:firstLine="0"/>
        <w:rPr>
          <w:rFonts w:ascii="Times New Roman" w:hAnsi="Times New Roman" w:cs="Times New Roman"/>
          <w:color w:val="000000"/>
          <w:sz w:val="20"/>
          <w:szCs w:val="20"/>
          <w:lang w:val="en-US"/>
        </w:rPr>
      </w:pPr>
      <w:r w:rsidRPr="00371283">
        <w:rPr>
          <w:rFonts w:ascii="Times New Roman" w:hAnsi="Times New Roman" w:cs="Times New Roman"/>
          <w:color w:val="000000"/>
          <w:sz w:val="20"/>
          <w:szCs w:val="20"/>
          <w:lang w:val="en-US"/>
        </w:rPr>
        <w:t>(d) The entry of liabilities with incorrect identification of their objects;</w:t>
      </w:r>
    </w:p>
    <w:p w14:paraId="7DB09404" w14:textId="77777777" w:rsidR="00371283" w:rsidRPr="00371283" w:rsidRDefault="00371283" w:rsidP="00371283">
      <w:pPr>
        <w:shd w:val="clear" w:color="auto" w:fill="FFFFFF"/>
        <w:tabs>
          <w:tab w:val="left" w:pos="426"/>
        </w:tabs>
        <w:spacing w:line="240" w:lineRule="auto"/>
        <w:ind w:firstLine="0"/>
        <w:rPr>
          <w:rFonts w:ascii="Times New Roman" w:hAnsi="Times New Roman" w:cs="Times New Roman"/>
          <w:color w:val="000000"/>
          <w:sz w:val="20"/>
          <w:szCs w:val="20"/>
          <w:lang w:val="en-US"/>
        </w:rPr>
      </w:pPr>
      <w:r w:rsidRPr="00371283">
        <w:rPr>
          <w:rFonts w:ascii="Times New Roman" w:hAnsi="Times New Roman" w:cs="Times New Roman"/>
          <w:color w:val="000000"/>
          <w:sz w:val="20"/>
          <w:szCs w:val="20"/>
          <w:lang w:val="en-US"/>
        </w:rPr>
        <w:t>(e) The use of false documents; and</w:t>
      </w:r>
    </w:p>
    <w:p w14:paraId="33493AD5" w14:textId="4EC82573" w:rsidR="00371283" w:rsidRDefault="00371283" w:rsidP="00371283">
      <w:pPr>
        <w:shd w:val="clear" w:color="auto" w:fill="FFFFFF"/>
        <w:tabs>
          <w:tab w:val="left" w:pos="426"/>
        </w:tabs>
        <w:spacing w:line="240" w:lineRule="auto"/>
        <w:ind w:firstLine="0"/>
        <w:rPr>
          <w:color w:val="000000"/>
          <w:sz w:val="20"/>
          <w:szCs w:val="20"/>
        </w:rPr>
      </w:pPr>
      <w:r w:rsidRPr="00371283">
        <w:rPr>
          <w:rFonts w:ascii="Times New Roman" w:hAnsi="Times New Roman" w:cs="Times New Roman"/>
          <w:color w:val="000000"/>
          <w:sz w:val="20"/>
          <w:szCs w:val="20"/>
          <w:lang w:val="en-US"/>
        </w:rPr>
        <w:t>(f) The intentional destruction of bookkeeping documents earlier than foreseen by the law.</w:t>
      </w:r>
      <w:r w:rsidRPr="00371283">
        <w:rPr>
          <w:color w:val="000000"/>
          <w:sz w:val="16"/>
          <w:szCs w:val="16"/>
        </w:rPr>
        <w:t xml:space="preserve"> </w:t>
      </w:r>
    </w:p>
    <w:p w14:paraId="723BD4B3" w14:textId="307FBC68" w:rsidR="00B80760" w:rsidRPr="00371283" w:rsidRDefault="00B80760" w:rsidP="00371283">
      <w:pPr>
        <w:shd w:val="clear" w:color="auto" w:fill="FFFFFF"/>
        <w:tabs>
          <w:tab w:val="left" w:pos="426"/>
        </w:tabs>
        <w:spacing w:line="240" w:lineRule="auto"/>
        <w:ind w:firstLine="0"/>
        <w:rPr>
          <w:rFonts w:ascii="Times New Roman" w:hAnsi="Times New Roman" w:cs="Times New Roman"/>
          <w:color w:val="000000"/>
          <w:sz w:val="20"/>
          <w:szCs w:val="20"/>
          <w:lang w:val="en-US"/>
        </w:rPr>
      </w:pPr>
      <w:r w:rsidRPr="00371283">
        <w:rPr>
          <w:rFonts w:ascii="Times New Roman" w:hAnsi="Times New Roman" w:cs="Times New Roman"/>
          <w:color w:val="000000"/>
          <w:sz w:val="20"/>
          <w:szCs w:val="20"/>
          <w:lang w:val="en-US"/>
        </w:rPr>
        <w:t>(</w:t>
      </w:r>
      <w:hyperlink r:id="rId10">
        <w:r w:rsidRPr="00371283">
          <w:rPr>
            <w:rFonts w:ascii="Times New Roman" w:hAnsi="Times New Roman" w:cs="Times New Roman"/>
            <w:color w:val="000000"/>
            <w:sz w:val="20"/>
            <w:szCs w:val="20"/>
            <w:lang w:val="en-US"/>
          </w:rPr>
          <w:t>https://www.arlis.am/documentview.aspx?docID=48021</w:t>
        </w:r>
      </w:hyperlink>
      <w:r w:rsidRPr="00371283">
        <w:rPr>
          <w:rFonts w:ascii="Times New Roman" w:hAnsi="Times New Roman" w:cs="Times New Roman"/>
          <w:color w:val="000000"/>
          <w:sz w:val="20"/>
          <w:szCs w:val="20"/>
          <w:lang w:val="en-US"/>
        </w:rPr>
        <w:t xml:space="preserve">) </w:t>
      </w:r>
    </w:p>
  </w:footnote>
  <w:footnote w:id="13">
    <w:p w14:paraId="7107651D" w14:textId="781E5ACC" w:rsidR="00EF64EC" w:rsidRPr="00EF64EC" w:rsidRDefault="00EF64EC" w:rsidP="00EF64EC">
      <w:pPr>
        <w:tabs>
          <w:tab w:val="left" w:pos="426"/>
        </w:tabs>
        <w:spacing w:line="240" w:lineRule="auto"/>
        <w:ind w:left="142" w:hanging="142"/>
        <w:rPr>
          <w:rFonts w:ascii="Times New Roman" w:hAnsi="Times New Roman" w:cs="Times New Roman"/>
          <w:color w:val="000000"/>
          <w:sz w:val="20"/>
          <w:szCs w:val="20"/>
          <w:lang w:val="en-US"/>
        </w:rPr>
      </w:pPr>
      <w:r w:rsidRPr="00EF64EC">
        <w:rPr>
          <w:rFonts w:ascii="Times New Roman" w:hAnsi="Times New Roman" w:cs="Times New Roman"/>
          <w:sz w:val="20"/>
          <w:szCs w:val="20"/>
          <w:vertAlign w:val="superscript"/>
          <w:lang w:val="en-US"/>
        </w:rPr>
        <w:footnoteRef/>
      </w:r>
      <w:r w:rsidRPr="00EF64EC">
        <w:rPr>
          <w:rFonts w:ascii="Times New Roman" w:hAnsi="Times New Roman" w:cs="Times New Roman"/>
          <w:color w:val="000000"/>
          <w:sz w:val="20"/>
          <w:szCs w:val="20"/>
          <w:lang w:val="en-US"/>
        </w:rPr>
        <w:t xml:space="preserve"> OGP-Armenia National Action Plan 2018-2020, </w:t>
      </w:r>
      <w:hyperlink r:id="rId11" w:history="1">
        <w:r w:rsidRPr="00EF64EC">
          <w:rPr>
            <w:rStyle w:val="Hyperlink"/>
            <w:rFonts w:ascii="Times New Roman" w:hAnsi="Times New Roman" w:cs="Times New Roman"/>
            <w:sz w:val="20"/>
            <w:szCs w:val="20"/>
            <w:lang w:val="en-US"/>
          </w:rPr>
          <w:t>https://ogp.gov.am/en/previous-action-plans/action-plan-8</w:t>
        </w:r>
      </w:hyperlink>
      <w:r w:rsidR="003A1E38">
        <w:rPr>
          <w:rFonts w:ascii="Times New Roman" w:hAnsi="Times New Roman" w:cs="Times New Roman"/>
          <w:sz w:val="20"/>
          <w:szCs w:val="20"/>
          <w:lang w:val="en-US"/>
        </w:rPr>
        <w:t>.</w:t>
      </w:r>
    </w:p>
  </w:footnote>
  <w:footnote w:id="14">
    <w:p w14:paraId="63C105FA" w14:textId="77F607CB" w:rsidR="00EF64EC" w:rsidRPr="00EF64EC" w:rsidRDefault="00EF64EC" w:rsidP="00EF64EC">
      <w:pPr>
        <w:tabs>
          <w:tab w:val="left" w:pos="426"/>
        </w:tabs>
        <w:spacing w:line="240" w:lineRule="auto"/>
        <w:ind w:left="142" w:hanging="142"/>
        <w:rPr>
          <w:rFonts w:ascii="Times New Roman" w:hAnsi="Times New Roman" w:cs="Times New Roman"/>
          <w:color w:val="000000"/>
          <w:sz w:val="20"/>
          <w:szCs w:val="20"/>
          <w:lang w:val="en-US"/>
        </w:rPr>
      </w:pPr>
      <w:r w:rsidRPr="00EF64EC">
        <w:rPr>
          <w:rFonts w:ascii="Times New Roman" w:hAnsi="Times New Roman" w:cs="Times New Roman"/>
          <w:sz w:val="20"/>
          <w:szCs w:val="20"/>
          <w:vertAlign w:val="superscript"/>
          <w:lang w:val="en-US"/>
        </w:rPr>
        <w:footnoteRef/>
      </w:r>
      <w:r w:rsidRPr="00EF64EC">
        <w:rPr>
          <w:rFonts w:ascii="Times New Roman" w:hAnsi="Times New Roman" w:cs="Times New Roman"/>
          <w:color w:val="000000"/>
          <w:sz w:val="20"/>
          <w:szCs w:val="20"/>
          <w:lang w:val="en-US"/>
        </w:rPr>
        <w:t xml:space="preserve"> </w:t>
      </w:r>
      <w:r w:rsidR="00FD0FFC" w:rsidRPr="00FD0FFC">
        <w:rPr>
          <w:rFonts w:ascii="Times New Roman" w:hAnsi="Times New Roman" w:cs="Times New Roman"/>
          <w:sz w:val="20"/>
          <w:szCs w:val="20"/>
          <w:lang w:val="en-US"/>
        </w:rPr>
        <w:t>https://ogp.gov.am/files/action_plans/1/162868513166.pdf</w:t>
      </w:r>
      <w:r w:rsidR="003A1E38">
        <w:rPr>
          <w:rFonts w:ascii="Times New Roman" w:hAnsi="Times New Roman" w:cs="Times New Roman"/>
          <w:sz w:val="20"/>
          <w:szCs w:val="20"/>
          <w:lang w:val="en-US"/>
        </w:rPr>
        <w:t>.</w:t>
      </w:r>
      <w:r w:rsidRPr="00EF64EC">
        <w:rPr>
          <w:rFonts w:ascii="Times New Roman" w:hAnsi="Times New Roman" w:cs="Times New Roman"/>
          <w:color w:val="000000"/>
          <w:sz w:val="20"/>
          <w:szCs w:val="20"/>
          <w:lang w:val="en-US"/>
        </w:rPr>
        <w:t xml:space="preserve"> </w:t>
      </w:r>
    </w:p>
  </w:footnote>
  <w:footnote w:id="15">
    <w:p w14:paraId="34FE8E0B" w14:textId="310A6CA0" w:rsidR="000C7BB4" w:rsidRPr="00EF64EC" w:rsidRDefault="000C7BB4" w:rsidP="000C7BB4">
      <w:pPr>
        <w:tabs>
          <w:tab w:val="left" w:pos="426"/>
        </w:tabs>
        <w:spacing w:line="240" w:lineRule="auto"/>
        <w:ind w:left="142" w:hanging="142"/>
        <w:rPr>
          <w:rFonts w:ascii="Times New Roman" w:hAnsi="Times New Roman" w:cs="Times New Roman"/>
          <w:color w:val="000000"/>
          <w:sz w:val="20"/>
          <w:szCs w:val="20"/>
          <w:lang w:val="en-US"/>
        </w:rPr>
      </w:pPr>
      <w:r w:rsidRPr="00EF64EC">
        <w:rPr>
          <w:rFonts w:ascii="Times New Roman" w:hAnsi="Times New Roman" w:cs="Times New Roman"/>
          <w:sz w:val="20"/>
          <w:szCs w:val="20"/>
          <w:vertAlign w:val="superscript"/>
          <w:lang w:val="en-US"/>
        </w:rPr>
        <w:footnoteRef/>
      </w:r>
      <w:r w:rsidRPr="00EF64EC">
        <w:rPr>
          <w:rFonts w:ascii="Times New Roman" w:hAnsi="Times New Roman" w:cs="Times New Roman"/>
          <w:color w:val="000000"/>
          <w:sz w:val="20"/>
          <w:szCs w:val="20"/>
          <w:lang w:val="en-US"/>
        </w:rPr>
        <w:t xml:space="preserve"> </w:t>
      </w:r>
      <w:hyperlink r:id="rId12">
        <w:r w:rsidRPr="00EF64EC">
          <w:rPr>
            <w:rFonts w:ascii="Times New Roman" w:hAnsi="Times New Roman" w:cs="Times New Roman"/>
            <w:color w:val="000000"/>
            <w:sz w:val="20"/>
            <w:szCs w:val="20"/>
            <w:lang w:val="en-US"/>
          </w:rPr>
          <w:t>https://www.e-draft.am/projects/4581/about</w:t>
        </w:r>
      </w:hyperlink>
      <w:r w:rsidR="003A1E38">
        <w:rPr>
          <w:rFonts w:ascii="Times New Roman" w:hAnsi="Times New Roman" w:cs="Times New Roman"/>
          <w:color w:val="000000"/>
          <w:sz w:val="20"/>
          <w:szCs w:val="20"/>
          <w:lang w:val="en-US"/>
        </w:rPr>
        <w:t>.</w:t>
      </w:r>
      <w:r w:rsidRPr="00EF64EC">
        <w:rPr>
          <w:rFonts w:ascii="Times New Roman" w:hAnsi="Times New Roman" w:cs="Times New Roman"/>
          <w:color w:val="000000"/>
          <w:sz w:val="20"/>
          <w:szCs w:val="20"/>
          <w:lang w:val="en-US"/>
        </w:rPr>
        <w:t xml:space="preserve"> </w:t>
      </w:r>
    </w:p>
  </w:footnote>
  <w:footnote w:id="16">
    <w:p w14:paraId="5DDFA630" w14:textId="31910C13" w:rsidR="006555B7" w:rsidRPr="00C52C75" w:rsidRDefault="006555B7" w:rsidP="006555B7">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C52C75">
        <w:rPr>
          <w:rFonts w:ascii="Times New Roman" w:hAnsi="Times New Roman" w:cs="Times New Roman"/>
          <w:sz w:val="20"/>
          <w:szCs w:val="20"/>
          <w:vertAlign w:val="superscript"/>
          <w:lang w:val="en-US"/>
        </w:rPr>
        <w:footnoteRef/>
      </w:r>
      <w:r w:rsidRPr="00C52C75">
        <w:rPr>
          <w:rFonts w:ascii="Times New Roman" w:hAnsi="Times New Roman" w:cs="Times New Roman"/>
          <w:color w:val="000000"/>
          <w:sz w:val="20"/>
          <w:szCs w:val="20"/>
          <w:lang w:val="en-US"/>
        </w:rPr>
        <w:t xml:space="preserve"> </w:t>
      </w:r>
      <w:r w:rsidR="00C52C75" w:rsidRPr="00D02347">
        <w:rPr>
          <w:rFonts w:ascii="Times New Roman" w:hAnsi="Times New Roman" w:cs="Times New Roman"/>
          <w:color w:val="000000"/>
          <w:sz w:val="20"/>
          <w:szCs w:val="20"/>
          <w:lang w:val="en-US"/>
        </w:rPr>
        <w:t xml:space="preserve">The </w:t>
      </w:r>
      <w:r w:rsidR="00973A38" w:rsidRPr="00D02347">
        <w:rPr>
          <w:rFonts w:ascii="Times New Roman" w:hAnsi="Times New Roman" w:cs="Times New Roman"/>
          <w:color w:val="000000"/>
          <w:sz w:val="20"/>
          <w:szCs w:val="20"/>
          <w:lang w:val="en-US"/>
        </w:rPr>
        <w:t xml:space="preserve">Institutional Integrity System </w:t>
      </w:r>
      <w:r w:rsidR="00C52C75" w:rsidRPr="00D02347">
        <w:rPr>
          <w:rFonts w:ascii="Times New Roman" w:hAnsi="Times New Roman" w:cs="Times New Roman"/>
          <w:color w:val="000000"/>
          <w:sz w:val="20"/>
          <w:szCs w:val="20"/>
          <w:lang w:val="en-US"/>
        </w:rPr>
        <w:t xml:space="preserve">in the </w:t>
      </w:r>
      <w:r w:rsidR="00973A38" w:rsidRPr="00D02347">
        <w:rPr>
          <w:rFonts w:ascii="Times New Roman" w:hAnsi="Times New Roman" w:cs="Times New Roman"/>
          <w:color w:val="000000"/>
          <w:sz w:val="20"/>
          <w:szCs w:val="20"/>
          <w:lang w:val="en-US"/>
        </w:rPr>
        <w:t xml:space="preserve">Public Administration </w:t>
      </w:r>
      <w:r w:rsidR="00C52C75" w:rsidRPr="00D02347">
        <w:rPr>
          <w:rFonts w:ascii="Times New Roman" w:hAnsi="Times New Roman" w:cs="Times New Roman"/>
          <w:color w:val="000000"/>
          <w:sz w:val="20"/>
          <w:szCs w:val="20"/>
          <w:lang w:val="en-US"/>
        </w:rPr>
        <w:t xml:space="preserve">of Armenia, </w:t>
      </w:r>
      <w:r w:rsidR="00C52C75" w:rsidRPr="00C52C75">
        <w:rPr>
          <w:rFonts w:ascii="Times New Roman" w:hAnsi="Times New Roman" w:cs="Times New Roman"/>
          <w:color w:val="000000"/>
          <w:sz w:val="20"/>
          <w:szCs w:val="20"/>
          <w:lang w:val="en-US"/>
        </w:rPr>
        <w:t xml:space="preserve">Transparency International Anticorruption Center, Yerevan </w:t>
      </w:r>
      <w:r w:rsidRPr="00C52C75">
        <w:rPr>
          <w:rFonts w:ascii="Times New Roman" w:hAnsi="Times New Roman" w:cs="Times New Roman"/>
          <w:color w:val="000000"/>
          <w:sz w:val="20"/>
          <w:szCs w:val="20"/>
          <w:lang w:val="en-US"/>
        </w:rPr>
        <w:t xml:space="preserve">2021, </w:t>
      </w:r>
      <w:hyperlink r:id="rId13" w:history="1">
        <w:r w:rsidR="00C52C75" w:rsidRPr="00C52C75">
          <w:rPr>
            <w:rStyle w:val="Hyperlink"/>
            <w:rFonts w:ascii="Times New Roman" w:hAnsi="Times New Roman" w:cs="Times New Roman"/>
            <w:sz w:val="20"/>
            <w:szCs w:val="20"/>
            <w:lang w:val="en-US"/>
          </w:rPr>
          <w:t>https://transparency.am/en/publication/pdf/244/1352</w:t>
        </w:r>
      </w:hyperlink>
      <w:r w:rsidR="00C52C75" w:rsidRPr="00C52C75">
        <w:rPr>
          <w:rFonts w:ascii="Times New Roman" w:hAnsi="Times New Roman" w:cs="Times New Roman"/>
          <w:sz w:val="20"/>
          <w:szCs w:val="20"/>
          <w:lang w:val="en-US"/>
        </w:rPr>
        <w:t xml:space="preserve">. </w:t>
      </w:r>
    </w:p>
    <w:p w14:paraId="67F76C28" w14:textId="77777777" w:rsidR="006555B7" w:rsidRDefault="006555B7" w:rsidP="006555B7">
      <w:pPr>
        <w:pBdr>
          <w:top w:val="nil"/>
          <w:left w:val="nil"/>
          <w:bottom w:val="nil"/>
          <w:right w:val="nil"/>
          <w:between w:val="nil"/>
        </w:pBdr>
        <w:tabs>
          <w:tab w:val="left" w:pos="426"/>
        </w:tabs>
        <w:spacing w:line="240" w:lineRule="auto"/>
        <w:ind w:left="142" w:hanging="142"/>
        <w:rPr>
          <w:color w:val="000000"/>
          <w:sz w:val="20"/>
          <w:szCs w:val="20"/>
        </w:rPr>
      </w:pPr>
    </w:p>
  </w:footnote>
  <w:footnote w:id="17">
    <w:p w14:paraId="20F9F11F" w14:textId="41208676" w:rsidR="000776B2" w:rsidRPr="00F34195" w:rsidRDefault="000776B2" w:rsidP="000776B2">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F34195">
        <w:rPr>
          <w:rFonts w:ascii="Times New Roman" w:hAnsi="Times New Roman" w:cs="Times New Roman"/>
          <w:sz w:val="20"/>
          <w:szCs w:val="20"/>
          <w:vertAlign w:val="superscript"/>
        </w:rPr>
        <w:footnoteRef/>
      </w:r>
      <w:r w:rsidRPr="00F34195">
        <w:rPr>
          <w:rFonts w:ascii="Times New Roman" w:hAnsi="Times New Roman" w:cs="Times New Roman"/>
          <w:color w:val="000000"/>
          <w:sz w:val="20"/>
          <w:szCs w:val="20"/>
        </w:rPr>
        <w:t xml:space="preserve"> </w:t>
      </w:r>
      <w:r w:rsidR="00F34195" w:rsidRPr="00F34195">
        <w:rPr>
          <w:rFonts w:ascii="Times New Roman" w:hAnsi="Times New Roman" w:cs="Times New Roman"/>
          <w:color w:val="000000"/>
          <w:sz w:val="20"/>
          <w:szCs w:val="20"/>
          <w:lang w:val="en-US"/>
        </w:rPr>
        <w:t>See the details in Part 1.</w:t>
      </w:r>
    </w:p>
  </w:footnote>
  <w:footnote w:id="18">
    <w:p w14:paraId="6C66E9A5" w14:textId="77777777" w:rsidR="007438E6" w:rsidRPr="00417007" w:rsidRDefault="001930D2">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417007">
        <w:rPr>
          <w:rFonts w:ascii="Times New Roman" w:hAnsi="Times New Roman" w:cs="Times New Roman"/>
          <w:sz w:val="20"/>
          <w:szCs w:val="20"/>
          <w:vertAlign w:val="superscript"/>
        </w:rPr>
        <w:footnoteRef/>
      </w:r>
      <w:r w:rsidRPr="00417007">
        <w:rPr>
          <w:rFonts w:ascii="Times New Roman" w:hAnsi="Times New Roman" w:cs="Times New Roman"/>
          <w:color w:val="000000"/>
          <w:sz w:val="20"/>
          <w:szCs w:val="20"/>
        </w:rPr>
        <w:t xml:space="preserve"> </w:t>
      </w:r>
      <w:hyperlink r:id="rId14">
        <w:r w:rsidRPr="00417007">
          <w:rPr>
            <w:rFonts w:ascii="Times New Roman" w:hAnsi="Times New Roman" w:cs="Times New Roman"/>
            <w:color w:val="000000"/>
            <w:sz w:val="20"/>
            <w:szCs w:val="20"/>
            <w:u w:val="single"/>
          </w:rPr>
          <w:t>http://parliament.am/draft_history.php?id=13534</w:t>
        </w:r>
      </w:hyperlink>
      <w:r w:rsidRPr="00417007">
        <w:rPr>
          <w:rFonts w:ascii="Times New Roman" w:hAnsi="Times New Roman" w:cs="Times New Roman"/>
          <w:color w:val="000000"/>
          <w:sz w:val="20"/>
          <w:szCs w:val="20"/>
        </w:rPr>
        <w:t xml:space="preserve"> </w:t>
      </w:r>
    </w:p>
  </w:footnote>
  <w:footnote w:id="19">
    <w:p w14:paraId="664C05E9" w14:textId="720EB7E1" w:rsidR="0028426C" w:rsidRPr="0028426C" w:rsidRDefault="0028426C" w:rsidP="0028426C">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28426C">
        <w:rPr>
          <w:rFonts w:ascii="Times New Roman" w:hAnsi="Times New Roman" w:cs="Times New Roman"/>
          <w:sz w:val="20"/>
          <w:szCs w:val="20"/>
          <w:vertAlign w:val="superscript"/>
        </w:rPr>
        <w:footnoteRef/>
      </w:r>
      <w:r w:rsidRPr="0028426C">
        <w:rPr>
          <w:rFonts w:ascii="Times New Roman" w:hAnsi="Times New Roman" w:cs="Times New Roman"/>
          <w:color w:val="000000"/>
          <w:sz w:val="20"/>
          <w:szCs w:val="20"/>
        </w:rPr>
        <w:t xml:space="preserve"> </w:t>
      </w:r>
      <w:r w:rsidRPr="0028426C">
        <w:rPr>
          <w:rFonts w:ascii="Times New Roman" w:hAnsi="Times New Roman" w:cs="Times New Roman"/>
          <w:color w:val="000000"/>
          <w:sz w:val="20"/>
          <w:szCs w:val="20"/>
          <w:lang w:val="en-US"/>
        </w:rPr>
        <w:t>See the details in Section</w:t>
      </w:r>
      <w:r w:rsidRPr="0028426C">
        <w:rPr>
          <w:rFonts w:ascii="Times New Roman" w:hAnsi="Times New Roman" w:cs="Times New Roman"/>
          <w:color w:val="000000"/>
          <w:sz w:val="20"/>
          <w:szCs w:val="20"/>
        </w:rPr>
        <w:t xml:space="preserve"> 1</w:t>
      </w:r>
      <w:r w:rsidRPr="0028426C">
        <w:rPr>
          <w:rFonts w:ascii="Times New Roman" w:hAnsi="Times New Roman" w:cs="Times New Roman"/>
          <w:color w:val="000000"/>
          <w:sz w:val="20"/>
          <w:szCs w:val="20"/>
          <w:lang w:val="en-US"/>
        </w:rPr>
        <w:t>.</w:t>
      </w:r>
    </w:p>
  </w:footnote>
  <w:footnote w:id="20">
    <w:p w14:paraId="68081D9A" w14:textId="210DFF5E" w:rsidR="004F4F9F" w:rsidRPr="001E0FA0" w:rsidRDefault="004F4F9F" w:rsidP="004F4F9F">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1E0FA0">
        <w:rPr>
          <w:rFonts w:ascii="Times New Roman" w:hAnsi="Times New Roman" w:cs="Times New Roman"/>
          <w:sz w:val="20"/>
          <w:szCs w:val="20"/>
          <w:vertAlign w:val="superscript"/>
        </w:rPr>
        <w:footnoteRef/>
      </w:r>
      <w:r w:rsidRPr="001E0FA0">
        <w:rPr>
          <w:rFonts w:ascii="Times New Roman" w:hAnsi="Times New Roman" w:cs="Times New Roman"/>
          <w:color w:val="000000"/>
          <w:sz w:val="20"/>
          <w:szCs w:val="20"/>
        </w:rPr>
        <w:t xml:space="preserve"> </w:t>
      </w:r>
      <w:r w:rsidR="003426CA" w:rsidRPr="001E0FA0">
        <w:rPr>
          <w:rFonts w:ascii="Times New Roman" w:hAnsi="Times New Roman" w:cs="Times New Roman"/>
          <w:color w:val="000000"/>
          <w:sz w:val="20"/>
          <w:szCs w:val="20"/>
          <w:lang w:val="en-US"/>
        </w:rPr>
        <w:t>See</w:t>
      </w:r>
      <w:r w:rsidR="00B12E5C">
        <w:rPr>
          <w:rFonts w:ascii="Times New Roman" w:hAnsi="Times New Roman" w:cs="Times New Roman"/>
          <w:color w:val="000000"/>
          <w:sz w:val="20"/>
          <w:szCs w:val="20"/>
          <w:lang w:val="en-US"/>
        </w:rPr>
        <w:t>:</w:t>
      </w:r>
      <w:r w:rsidR="003426CA" w:rsidRPr="001E0FA0">
        <w:rPr>
          <w:rFonts w:ascii="Times New Roman" w:hAnsi="Times New Roman" w:cs="Times New Roman"/>
          <w:color w:val="000000"/>
          <w:sz w:val="20"/>
          <w:szCs w:val="20"/>
          <w:lang w:val="en-US"/>
        </w:rPr>
        <w:t xml:space="preserve"> </w:t>
      </w:r>
      <w:r w:rsidR="00B12E5C">
        <w:rPr>
          <w:rFonts w:ascii="Times New Roman" w:hAnsi="Times New Roman" w:cs="Times New Roman"/>
          <w:color w:val="000000"/>
          <w:sz w:val="20"/>
          <w:szCs w:val="20"/>
          <w:lang w:val="en-US"/>
        </w:rPr>
        <w:t>“</w:t>
      </w:r>
      <w:r w:rsidR="003426CA" w:rsidRPr="001E0FA0">
        <w:rPr>
          <w:rFonts w:ascii="Times New Roman" w:hAnsi="Times New Roman" w:cs="Times New Roman"/>
          <w:color w:val="000000"/>
          <w:sz w:val="20"/>
          <w:szCs w:val="20"/>
          <w:lang w:val="en-US"/>
        </w:rPr>
        <w:t>Monitoring of the Actions of the Republic of Armenia Anti-Corruption Strategy and Its Implementation Action Plan for 2019-2022</w:t>
      </w:r>
      <w:r w:rsidR="001E0FA0" w:rsidRPr="001E0FA0">
        <w:rPr>
          <w:rFonts w:ascii="Times New Roman" w:hAnsi="Times New Roman" w:cs="Times New Roman"/>
          <w:color w:val="000000"/>
          <w:sz w:val="20"/>
          <w:szCs w:val="20"/>
          <w:lang w:val="en-US"/>
        </w:rPr>
        <w:t xml:space="preserve"> to be performed in 2021</w:t>
      </w:r>
      <w:r w:rsidR="003A1E38">
        <w:rPr>
          <w:rFonts w:ascii="Times New Roman" w:hAnsi="Times New Roman" w:cs="Times New Roman"/>
          <w:color w:val="000000"/>
          <w:sz w:val="20"/>
          <w:szCs w:val="20"/>
          <w:lang w:val="en-US"/>
        </w:rPr>
        <w:t>”</w:t>
      </w:r>
      <w:r w:rsidR="001E0FA0" w:rsidRPr="001E0FA0">
        <w:rPr>
          <w:rFonts w:ascii="Times New Roman" w:hAnsi="Times New Roman" w:cs="Times New Roman"/>
          <w:color w:val="000000"/>
          <w:sz w:val="20"/>
          <w:szCs w:val="20"/>
          <w:lang w:val="en-US"/>
        </w:rPr>
        <w:t>, CSOs’ Anti-Corruption Coalition of Armenia, Yerevan, 2022.</w:t>
      </w:r>
    </w:p>
  </w:footnote>
  <w:footnote w:id="21">
    <w:p w14:paraId="0282FFD1" w14:textId="77777777" w:rsidR="00720100" w:rsidRPr="00720100" w:rsidRDefault="00720100" w:rsidP="00720100">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720100">
        <w:rPr>
          <w:rFonts w:ascii="Times New Roman" w:hAnsi="Times New Roman" w:cs="Times New Roman"/>
          <w:sz w:val="20"/>
          <w:szCs w:val="20"/>
          <w:vertAlign w:val="superscript"/>
        </w:rPr>
        <w:footnoteRef/>
      </w:r>
      <w:r w:rsidRPr="00720100">
        <w:rPr>
          <w:rFonts w:ascii="Times New Roman" w:hAnsi="Times New Roman" w:cs="Times New Roman"/>
          <w:color w:val="000000"/>
          <w:sz w:val="20"/>
          <w:szCs w:val="20"/>
        </w:rPr>
        <w:t xml:space="preserve"> </w:t>
      </w:r>
      <w:hyperlink r:id="rId15">
        <w:r w:rsidRPr="00720100">
          <w:rPr>
            <w:rFonts w:ascii="Times New Roman" w:hAnsi="Times New Roman" w:cs="Times New Roman"/>
            <w:color w:val="000000"/>
            <w:sz w:val="20"/>
            <w:szCs w:val="20"/>
            <w:u w:val="single"/>
          </w:rPr>
          <w:t>https://www.oecd-ilibrary.org/governance/anti-corruption-reforms-in-armenia_e56cafa9-en</w:t>
        </w:r>
      </w:hyperlink>
      <w:r w:rsidRPr="00720100">
        <w:rPr>
          <w:rFonts w:ascii="Times New Roman" w:hAnsi="Times New Roman" w:cs="Times New Roman"/>
          <w:color w:val="000000"/>
          <w:sz w:val="20"/>
          <w:szCs w:val="20"/>
          <w:u w:val="single"/>
        </w:rPr>
        <w:t>:</w:t>
      </w:r>
    </w:p>
  </w:footnote>
  <w:footnote w:id="22">
    <w:p w14:paraId="3C618B3E" w14:textId="77777777" w:rsidR="0079743F" w:rsidRPr="00BC61C7" w:rsidRDefault="0079743F" w:rsidP="0079743F">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BC61C7">
        <w:rPr>
          <w:rFonts w:ascii="Times New Roman" w:hAnsi="Times New Roman" w:cs="Times New Roman"/>
          <w:sz w:val="20"/>
          <w:szCs w:val="20"/>
          <w:vertAlign w:val="superscript"/>
        </w:rPr>
        <w:footnoteRef/>
      </w:r>
      <w:r w:rsidRPr="00BC61C7">
        <w:rPr>
          <w:rFonts w:ascii="Times New Roman" w:hAnsi="Times New Roman" w:cs="Times New Roman"/>
          <w:color w:val="000000"/>
          <w:sz w:val="20"/>
          <w:szCs w:val="20"/>
        </w:rPr>
        <w:t xml:space="preserve"> </w:t>
      </w:r>
      <w:hyperlink r:id="rId16">
        <w:r w:rsidRPr="00BC61C7">
          <w:rPr>
            <w:rFonts w:ascii="Times New Roman" w:hAnsi="Times New Roman" w:cs="Times New Roman"/>
            <w:color w:val="0000FF"/>
            <w:sz w:val="20"/>
            <w:szCs w:val="20"/>
            <w:u w:val="single"/>
          </w:rPr>
          <w:t>https://www.crrc.am/research/armenia-integrity-project-public-perception-of-corruption/</w:t>
        </w:r>
      </w:hyperlink>
    </w:p>
  </w:footnote>
  <w:footnote w:id="23">
    <w:p w14:paraId="0835D887" w14:textId="77777777" w:rsidR="00C67AE1" w:rsidRDefault="00C67AE1" w:rsidP="00C67AE1">
      <w:pPr>
        <w:pBdr>
          <w:top w:val="nil"/>
          <w:left w:val="nil"/>
          <w:bottom w:val="nil"/>
          <w:right w:val="nil"/>
          <w:between w:val="nil"/>
        </w:pBdr>
        <w:tabs>
          <w:tab w:val="left" w:pos="426"/>
        </w:tabs>
        <w:spacing w:line="240" w:lineRule="auto"/>
        <w:ind w:firstLine="0"/>
        <w:rPr>
          <w:color w:val="000000"/>
          <w:sz w:val="20"/>
          <w:szCs w:val="20"/>
        </w:rPr>
      </w:pPr>
      <w:r w:rsidRPr="00BC61C7">
        <w:rPr>
          <w:rFonts w:ascii="Times New Roman" w:hAnsi="Times New Roman" w:cs="Times New Roman"/>
          <w:sz w:val="20"/>
          <w:szCs w:val="20"/>
          <w:vertAlign w:val="superscript"/>
        </w:rPr>
        <w:footnoteRef/>
      </w:r>
      <w:hyperlink r:id="rId17">
        <w:r w:rsidRPr="00BC61C7">
          <w:rPr>
            <w:rFonts w:ascii="Times New Roman" w:hAnsi="Times New Roman" w:cs="Times New Roman"/>
            <w:color w:val="0000FF"/>
            <w:sz w:val="20"/>
            <w:szCs w:val="20"/>
            <w:u w:val="single"/>
          </w:rPr>
          <w:t xml:space="preserve">https://www.cambridge.org/core/books/abs/quest-for-good-governance/understanding-control-of-   </w:t>
        </w:r>
        <w:proofErr w:type="spellStart"/>
        <w:r w:rsidRPr="00BC61C7">
          <w:rPr>
            <w:rFonts w:ascii="Times New Roman" w:hAnsi="Times New Roman" w:cs="Times New Roman"/>
            <w:color w:val="0000FF"/>
            <w:sz w:val="20"/>
            <w:szCs w:val="20"/>
            <w:u w:val="single"/>
          </w:rPr>
          <w:t>corruption</w:t>
        </w:r>
        <w:proofErr w:type="spellEnd"/>
        <w:r w:rsidRPr="00BC61C7">
          <w:rPr>
            <w:rFonts w:ascii="Times New Roman" w:hAnsi="Times New Roman" w:cs="Times New Roman"/>
            <w:color w:val="0000FF"/>
            <w:sz w:val="20"/>
            <w:szCs w:val="20"/>
            <w:u w:val="single"/>
          </w:rPr>
          <w:t>/8800D938FE8451FF1252AC0DA735D2F4</w:t>
        </w:r>
      </w:hyperlink>
    </w:p>
  </w:footnote>
  <w:footnote w:id="24">
    <w:p w14:paraId="6CFD9FF3" w14:textId="77777777" w:rsidR="00B12E5C" w:rsidRPr="0024410B" w:rsidRDefault="00B12E5C" w:rsidP="00B12E5C">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u w:val="single"/>
          <w:lang w:val="en-US"/>
        </w:rPr>
      </w:pPr>
      <w:r w:rsidRPr="0024410B">
        <w:rPr>
          <w:rFonts w:ascii="Times New Roman" w:hAnsi="Times New Roman" w:cs="Times New Roman"/>
          <w:sz w:val="20"/>
          <w:szCs w:val="20"/>
          <w:vertAlign w:val="superscript"/>
          <w:lang w:val="en-US"/>
        </w:rPr>
        <w:footnoteRef/>
      </w:r>
      <w:r w:rsidRPr="0024410B">
        <w:rPr>
          <w:rFonts w:ascii="Times New Roman" w:hAnsi="Times New Roman" w:cs="Times New Roman"/>
          <w:color w:val="000000"/>
          <w:sz w:val="20"/>
          <w:szCs w:val="20"/>
          <w:lang w:val="en-US"/>
        </w:rPr>
        <w:t xml:space="preserve"> See</w:t>
      </w:r>
      <w:r>
        <w:rPr>
          <w:rFonts w:ascii="Times New Roman" w:hAnsi="Times New Roman" w:cs="Times New Roman"/>
          <w:color w:val="000000"/>
          <w:sz w:val="20"/>
          <w:szCs w:val="20"/>
          <w:lang w:val="en-US"/>
        </w:rPr>
        <w:t>:</w:t>
      </w:r>
      <w:r w:rsidRPr="0024410B">
        <w:rPr>
          <w:rFonts w:ascii="Times New Roman" w:hAnsi="Times New Roman" w:cs="Times New Roman"/>
          <w:color w:val="000000"/>
          <w:sz w:val="20"/>
          <w:szCs w:val="20"/>
          <w:lang w:val="en-US"/>
        </w:rPr>
        <w:t xml:space="preserve"> Corruption Prevention Commission</w:t>
      </w:r>
      <w:r>
        <w:rPr>
          <w:rFonts w:ascii="Times New Roman" w:hAnsi="Times New Roman" w:cs="Times New Roman"/>
          <w:color w:val="000000"/>
          <w:sz w:val="20"/>
          <w:szCs w:val="20"/>
          <w:lang w:val="en-US"/>
        </w:rPr>
        <w:t>’s</w:t>
      </w:r>
      <w:r w:rsidRPr="0024410B">
        <w:rPr>
          <w:rFonts w:ascii="Times New Roman" w:hAnsi="Times New Roman" w:cs="Times New Roman"/>
          <w:color w:val="000000"/>
          <w:sz w:val="20"/>
          <w:szCs w:val="20"/>
          <w:lang w:val="en-US"/>
        </w:rPr>
        <w:t xml:space="preserve"> 2021</w:t>
      </w:r>
      <w:r>
        <w:rPr>
          <w:rFonts w:ascii="Times New Roman" w:hAnsi="Times New Roman" w:cs="Times New Roman"/>
          <w:color w:val="000000"/>
          <w:sz w:val="20"/>
          <w:szCs w:val="20"/>
          <w:lang w:val="en-US"/>
        </w:rPr>
        <w:t xml:space="preserve"> </w:t>
      </w:r>
      <w:r w:rsidRPr="0024410B">
        <w:rPr>
          <w:rFonts w:ascii="Times New Roman" w:hAnsi="Times New Roman" w:cs="Times New Roman"/>
          <w:color w:val="000000"/>
          <w:sz w:val="20"/>
          <w:szCs w:val="20"/>
          <w:lang w:val="en-US"/>
        </w:rPr>
        <w:t xml:space="preserve">Annual Report presented to the National Assembly, </w:t>
      </w:r>
      <w:hyperlink r:id="rId18">
        <w:r w:rsidRPr="0024410B">
          <w:rPr>
            <w:rFonts w:ascii="Times New Roman" w:hAnsi="Times New Roman" w:cs="Times New Roman"/>
            <w:color w:val="000000"/>
            <w:sz w:val="20"/>
            <w:szCs w:val="20"/>
            <w:u w:val="single"/>
            <w:lang w:val="en-US"/>
          </w:rPr>
          <w:t>http://cpcarmenia.am/files/legislation/657.pdf</w:t>
        </w:r>
      </w:hyperlink>
      <w:r w:rsidRPr="0024410B">
        <w:rPr>
          <w:rFonts w:ascii="Times New Roman" w:hAnsi="Times New Roman" w:cs="Times New Roman"/>
          <w:color w:val="000000"/>
          <w:sz w:val="20"/>
          <w:szCs w:val="20"/>
          <w:u w:val="single"/>
          <w:lang w:val="en-US"/>
        </w:rPr>
        <w:t>.</w:t>
      </w:r>
    </w:p>
  </w:footnote>
  <w:footnote w:id="25">
    <w:p w14:paraId="5E1A11B2" w14:textId="1563FBC4" w:rsidR="00F501DF" w:rsidRPr="0024410B" w:rsidRDefault="00F501DF" w:rsidP="00F501DF">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u w:val="single"/>
          <w:lang w:val="en-US"/>
        </w:rPr>
      </w:pPr>
      <w:r w:rsidRPr="0024410B">
        <w:rPr>
          <w:rFonts w:ascii="Times New Roman" w:hAnsi="Times New Roman" w:cs="Times New Roman"/>
          <w:sz w:val="20"/>
          <w:szCs w:val="20"/>
          <w:vertAlign w:val="superscript"/>
          <w:lang w:val="en-US"/>
        </w:rPr>
        <w:footnoteRef/>
      </w:r>
      <w:r w:rsidRPr="0024410B">
        <w:rPr>
          <w:rFonts w:ascii="Times New Roman" w:hAnsi="Times New Roman" w:cs="Times New Roman"/>
          <w:color w:val="000000"/>
          <w:sz w:val="20"/>
          <w:szCs w:val="20"/>
          <w:lang w:val="en-US"/>
        </w:rPr>
        <w:t xml:space="preserve"> </w:t>
      </w:r>
      <w:r w:rsidR="00D262A0" w:rsidRPr="0024410B">
        <w:rPr>
          <w:rFonts w:ascii="Times New Roman" w:hAnsi="Times New Roman" w:cs="Times New Roman"/>
          <w:color w:val="000000"/>
          <w:sz w:val="20"/>
          <w:szCs w:val="20"/>
          <w:lang w:val="en-US"/>
        </w:rPr>
        <w:t>See</w:t>
      </w:r>
      <w:r w:rsidR="00BC61C7">
        <w:rPr>
          <w:rFonts w:ascii="Times New Roman" w:hAnsi="Times New Roman" w:cs="Times New Roman"/>
          <w:color w:val="000000"/>
          <w:sz w:val="20"/>
          <w:szCs w:val="20"/>
          <w:lang w:val="en-US"/>
        </w:rPr>
        <w:t>:</w:t>
      </w:r>
      <w:r w:rsidRPr="0024410B">
        <w:rPr>
          <w:rFonts w:ascii="Times New Roman" w:hAnsi="Times New Roman" w:cs="Times New Roman"/>
          <w:color w:val="000000"/>
          <w:sz w:val="20"/>
          <w:szCs w:val="20"/>
          <w:lang w:val="en-US"/>
        </w:rPr>
        <w:t xml:space="preserve"> </w:t>
      </w:r>
      <w:r w:rsidR="00B12E5C">
        <w:rPr>
          <w:rFonts w:ascii="Times New Roman" w:hAnsi="Times New Roman" w:cs="Times New Roman"/>
          <w:color w:val="000000"/>
          <w:sz w:val="20"/>
          <w:szCs w:val="20"/>
          <w:lang w:val="en-US"/>
        </w:rPr>
        <w:t>“</w:t>
      </w:r>
      <w:r w:rsidR="00B12E5C" w:rsidRPr="001E0FA0">
        <w:rPr>
          <w:rFonts w:ascii="Times New Roman" w:hAnsi="Times New Roman" w:cs="Times New Roman"/>
          <w:color w:val="000000"/>
          <w:sz w:val="20"/>
          <w:szCs w:val="20"/>
          <w:lang w:val="en-US"/>
        </w:rPr>
        <w:t>Monitoring of the Actions of the Republic of Armenia Anti-Corruption Strategy and Its Implementation Action Plan for 2019-2022 to be performed in 2021</w:t>
      </w:r>
      <w:r w:rsidR="00B12E5C">
        <w:rPr>
          <w:rFonts w:ascii="Times New Roman" w:hAnsi="Times New Roman" w:cs="Times New Roman"/>
          <w:color w:val="000000"/>
          <w:sz w:val="20"/>
          <w:szCs w:val="20"/>
          <w:lang w:val="en-US"/>
        </w:rPr>
        <w:t>”</w:t>
      </w:r>
      <w:r w:rsidR="00B12E5C" w:rsidRPr="001E0FA0">
        <w:rPr>
          <w:rFonts w:ascii="Times New Roman" w:hAnsi="Times New Roman" w:cs="Times New Roman"/>
          <w:color w:val="000000"/>
          <w:sz w:val="20"/>
          <w:szCs w:val="20"/>
          <w:lang w:val="en-US"/>
        </w:rPr>
        <w:t xml:space="preserve">, </w:t>
      </w:r>
      <w:r w:rsidR="00B12E5C">
        <w:rPr>
          <w:rFonts w:ascii="Times New Roman" w:hAnsi="Times New Roman" w:cs="Times New Roman"/>
          <w:color w:val="000000"/>
          <w:sz w:val="20"/>
          <w:szCs w:val="20"/>
          <w:lang w:val="en-US"/>
        </w:rPr>
        <w:t xml:space="preserve">Armenian Lawyers’ Association and </w:t>
      </w:r>
      <w:r w:rsidR="00B12E5C" w:rsidRPr="001E0FA0">
        <w:rPr>
          <w:rFonts w:ascii="Times New Roman" w:hAnsi="Times New Roman" w:cs="Times New Roman"/>
          <w:color w:val="000000"/>
          <w:sz w:val="20"/>
          <w:szCs w:val="20"/>
          <w:lang w:val="en-US"/>
        </w:rPr>
        <w:t>CSOs’ Anti-Corruption Coalition of Armenia.</w:t>
      </w:r>
    </w:p>
  </w:footnote>
  <w:footnote w:id="26">
    <w:p w14:paraId="4E7F0C52" w14:textId="248BD393" w:rsidR="00E347CC" w:rsidRPr="0024410B" w:rsidRDefault="00E347CC" w:rsidP="00E347CC">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lang w:val="en-US"/>
        </w:rPr>
      </w:pPr>
      <w:r w:rsidRPr="0024410B">
        <w:rPr>
          <w:rFonts w:ascii="Times New Roman" w:hAnsi="Times New Roman" w:cs="Times New Roman"/>
          <w:sz w:val="20"/>
          <w:szCs w:val="20"/>
          <w:vertAlign w:val="superscript"/>
          <w:lang w:val="en-US"/>
        </w:rPr>
        <w:footnoteRef/>
      </w:r>
      <w:r w:rsidRPr="0024410B">
        <w:rPr>
          <w:rFonts w:ascii="Times New Roman" w:hAnsi="Times New Roman" w:cs="Times New Roman"/>
          <w:color w:val="000000"/>
          <w:sz w:val="20"/>
          <w:szCs w:val="20"/>
          <w:lang w:val="en-US"/>
        </w:rPr>
        <w:t xml:space="preserve"> </w:t>
      </w:r>
      <w:r w:rsidR="00D262A0" w:rsidRPr="0024410B">
        <w:rPr>
          <w:rFonts w:ascii="Times New Roman" w:hAnsi="Times New Roman" w:cs="Times New Roman"/>
          <w:color w:val="000000"/>
          <w:sz w:val="20"/>
          <w:szCs w:val="20"/>
          <w:lang w:val="en-US"/>
        </w:rPr>
        <w:t>See</w:t>
      </w:r>
      <w:r w:rsidR="00BC61C7">
        <w:rPr>
          <w:rFonts w:ascii="Times New Roman" w:hAnsi="Times New Roman" w:cs="Times New Roman"/>
          <w:color w:val="000000"/>
          <w:sz w:val="20"/>
          <w:szCs w:val="20"/>
          <w:lang w:val="en-US"/>
        </w:rPr>
        <w:t>:</w:t>
      </w:r>
      <w:r w:rsidR="00D262A0" w:rsidRPr="0024410B">
        <w:rPr>
          <w:rFonts w:ascii="Times New Roman" w:hAnsi="Times New Roman" w:cs="Times New Roman"/>
          <w:color w:val="000000"/>
          <w:sz w:val="20"/>
          <w:szCs w:val="20"/>
          <w:lang w:val="en-US"/>
        </w:rPr>
        <w:t xml:space="preserve"> Program of the Government of the Republic of Armenia</w:t>
      </w:r>
      <w:r w:rsidR="0024410B">
        <w:rPr>
          <w:rFonts w:ascii="Times New Roman" w:hAnsi="Times New Roman" w:cs="Times New Roman"/>
          <w:color w:val="000000"/>
          <w:sz w:val="20"/>
          <w:szCs w:val="20"/>
          <w:lang w:val="en-US"/>
        </w:rPr>
        <w:t>,</w:t>
      </w:r>
      <w:r w:rsidR="00D262A0" w:rsidRPr="0024410B">
        <w:rPr>
          <w:rFonts w:ascii="Times New Roman" w:hAnsi="Times New Roman" w:cs="Times New Roman"/>
          <w:color w:val="000000"/>
          <w:sz w:val="20"/>
          <w:szCs w:val="20"/>
          <w:lang w:val="en-US"/>
        </w:rPr>
        <w:t xml:space="preserve"> approved by the RA Government Decision No. 1363-A of 18 August 2021</w:t>
      </w:r>
      <w:r w:rsidRPr="0024410B">
        <w:rPr>
          <w:rFonts w:ascii="Times New Roman" w:hAnsi="Times New Roman" w:cs="Times New Roman"/>
          <w:color w:val="000000"/>
          <w:sz w:val="20"/>
          <w:szCs w:val="20"/>
          <w:lang w:val="en-US"/>
        </w:rPr>
        <w:t xml:space="preserve">, </w:t>
      </w:r>
      <w:r w:rsidR="0024410B" w:rsidRPr="0024410B">
        <w:rPr>
          <w:rFonts w:ascii="Times New Roman" w:hAnsi="Times New Roman" w:cs="Times New Roman"/>
          <w:color w:val="000000"/>
          <w:sz w:val="20"/>
          <w:szCs w:val="20"/>
          <w:lang w:val="en-US"/>
        </w:rPr>
        <w:t>available at:</w:t>
      </w:r>
      <w:r w:rsidRPr="0024410B">
        <w:rPr>
          <w:rFonts w:ascii="Times New Roman" w:hAnsi="Times New Roman" w:cs="Times New Roman"/>
          <w:color w:val="000000"/>
          <w:sz w:val="20"/>
          <w:szCs w:val="20"/>
          <w:lang w:val="en-US"/>
        </w:rPr>
        <w:t xml:space="preserve"> </w:t>
      </w:r>
      <w:hyperlink r:id="rId19">
        <w:r w:rsidRPr="0024410B">
          <w:rPr>
            <w:rFonts w:ascii="Times New Roman" w:hAnsi="Times New Roman" w:cs="Times New Roman"/>
            <w:color w:val="000000"/>
            <w:sz w:val="20"/>
            <w:szCs w:val="20"/>
            <w:u w:val="single"/>
            <w:lang w:val="en-US"/>
          </w:rPr>
          <w:t>https://www.gov.am/files/docs/4586.pdf</w:t>
        </w:r>
      </w:hyperlink>
      <w:r w:rsidR="0024410B" w:rsidRPr="0024410B">
        <w:rPr>
          <w:rFonts w:ascii="Times New Roman" w:hAnsi="Times New Roman" w:cs="Times New Roman"/>
          <w:color w:val="000000"/>
          <w:sz w:val="20"/>
          <w:szCs w:val="20"/>
          <w:lang w:val="en-US"/>
        </w:rPr>
        <w:t>.</w:t>
      </w:r>
    </w:p>
  </w:footnote>
  <w:footnote w:id="27">
    <w:p w14:paraId="681D1895" w14:textId="4F8B260E" w:rsidR="007C2B2C" w:rsidRPr="00603824" w:rsidRDefault="007C2B2C" w:rsidP="007C2B2C">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rPr>
      </w:pPr>
      <w:r w:rsidRPr="00603824">
        <w:rPr>
          <w:rFonts w:ascii="Times New Roman" w:hAnsi="Times New Roman" w:cs="Times New Roman"/>
          <w:sz w:val="20"/>
          <w:szCs w:val="20"/>
          <w:vertAlign w:val="superscript"/>
        </w:rPr>
        <w:footnoteRef/>
      </w:r>
      <w:r w:rsidRPr="00603824">
        <w:rPr>
          <w:rFonts w:ascii="Times New Roman" w:hAnsi="Times New Roman" w:cs="Times New Roman"/>
          <w:color w:val="000000"/>
          <w:sz w:val="20"/>
          <w:szCs w:val="20"/>
        </w:rPr>
        <w:t xml:space="preserve"> </w:t>
      </w:r>
      <w:r w:rsidRPr="00603824">
        <w:rPr>
          <w:rFonts w:ascii="Times New Roman" w:hAnsi="Times New Roman" w:cs="Times New Roman"/>
          <w:color w:val="000000"/>
          <w:sz w:val="20"/>
          <w:szCs w:val="20"/>
          <w:lang w:val="en-US"/>
        </w:rPr>
        <w:t>See</w:t>
      </w:r>
      <w:r w:rsidR="00603824" w:rsidRPr="00603824">
        <w:rPr>
          <w:rFonts w:ascii="Times New Roman" w:hAnsi="Times New Roman" w:cs="Times New Roman"/>
          <w:color w:val="000000"/>
          <w:sz w:val="20"/>
          <w:szCs w:val="20"/>
          <w:lang w:val="en-US"/>
        </w:rPr>
        <w:t>:</w:t>
      </w:r>
      <w:r w:rsidRPr="00603824">
        <w:rPr>
          <w:rFonts w:ascii="Times New Roman" w:hAnsi="Times New Roman" w:cs="Times New Roman"/>
          <w:color w:val="000000"/>
          <w:sz w:val="20"/>
          <w:szCs w:val="20"/>
          <w:lang w:val="en-US"/>
        </w:rPr>
        <w:t xml:space="preserve"> Armenian Lawyers’ Association</w:t>
      </w:r>
      <w:r w:rsidR="00603824" w:rsidRPr="00603824">
        <w:rPr>
          <w:rFonts w:ascii="Times New Roman" w:hAnsi="Times New Roman" w:cs="Times New Roman"/>
          <w:color w:val="000000"/>
          <w:sz w:val="20"/>
          <w:szCs w:val="20"/>
          <w:lang w:val="en-US"/>
        </w:rPr>
        <w:t>,</w:t>
      </w:r>
      <w:r w:rsidR="00505686" w:rsidRPr="00603824">
        <w:rPr>
          <w:rFonts w:ascii="Times New Roman" w:hAnsi="Times New Roman" w:cs="Times New Roman"/>
          <w:color w:val="000000"/>
          <w:sz w:val="20"/>
          <w:szCs w:val="20"/>
          <w:lang w:val="en-US"/>
        </w:rPr>
        <w:t xml:space="preserve"> </w:t>
      </w:r>
      <w:r w:rsidR="00603824" w:rsidRPr="00603824">
        <w:rPr>
          <w:rFonts w:ascii="Times New Roman" w:hAnsi="Times New Roman" w:cs="Times New Roman"/>
          <w:color w:val="000000"/>
          <w:sz w:val="20"/>
          <w:szCs w:val="20"/>
          <w:lang w:val="en-US"/>
        </w:rPr>
        <w:t>Report on Public Monitoring Results of the Actions of the Republic of Armenia Anti-Corruption Strategy and its Implementation Action Plan for 2019-2022</w:t>
      </w:r>
      <w:r w:rsidRPr="00603824">
        <w:rPr>
          <w:rFonts w:ascii="Times New Roman" w:hAnsi="Times New Roman" w:cs="Times New Roman"/>
          <w:color w:val="000000"/>
          <w:sz w:val="20"/>
          <w:szCs w:val="20"/>
        </w:rPr>
        <w:t xml:space="preserve">, </w:t>
      </w:r>
      <w:r w:rsidR="00603824" w:rsidRPr="00603824">
        <w:rPr>
          <w:rFonts w:ascii="Times New Roman" w:hAnsi="Times New Roman" w:cs="Times New Roman"/>
          <w:color w:val="000000"/>
          <w:sz w:val="20"/>
          <w:szCs w:val="20"/>
          <w:lang w:val="en-US"/>
        </w:rPr>
        <w:t>Yerevan</w:t>
      </w:r>
      <w:r w:rsidRPr="00603824">
        <w:rPr>
          <w:rFonts w:ascii="Times New Roman" w:hAnsi="Times New Roman" w:cs="Times New Roman"/>
          <w:color w:val="000000"/>
          <w:sz w:val="20"/>
          <w:szCs w:val="20"/>
        </w:rPr>
        <w:t xml:space="preserve"> 2022, </w:t>
      </w:r>
      <w:hyperlink r:id="rId20">
        <w:r w:rsidRPr="00603824">
          <w:rPr>
            <w:rFonts w:ascii="Times New Roman" w:hAnsi="Times New Roman" w:cs="Times New Roman"/>
            <w:color w:val="000000"/>
            <w:sz w:val="20"/>
            <w:szCs w:val="20"/>
            <w:u w:val="single"/>
          </w:rPr>
          <w:t>https://armla.am/wp-content/uploads/2022/06/%D5%80%D4%BF%D4%BF-%D5%B4%D5%B8%D5%B6%D5%AB%D5%A9%D5%B8%D6%80%D5%AB%D5%B6%D5%A3_%D5%A6%D5%A5%D5%AF%D5%B8%D6%82%D5%B5%D6%81_Final.pdf</w:t>
        </w:r>
      </w:hyperlink>
    </w:p>
  </w:footnote>
  <w:footnote w:id="28">
    <w:p w14:paraId="382594EB" w14:textId="60263916" w:rsidR="007C2B2C" w:rsidRPr="00603824" w:rsidRDefault="007C2B2C" w:rsidP="007C2B2C">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rPr>
      </w:pPr>
      <w:r w:rsidRPr="00603824">
        <w:rPr>
          <w:rFonts w:ascii="Times New Roman" w:hAnsi="Times New Roman" w:cs="Times New Roman"/>
          <w:sz w:val="20"/>
          <w:szCs w:val="20"/>
          <w:vertAlign w:val="superscript"/>
        </w:rPr>
        <w:footnoteRef/>
      </w:r>
      <w:r w:rsidRPr="00603824">
        <w:rPr>
          <w:rFonts w:ascii="Times New Roman" w:hAnsi="Times New Roman" w:cs="Times New Roman"/>
          <w:color w:val="000000"/>
          <w:sz w:val="20"/>
          <w:szCs w:val="20"/>
        </w:rPr>
        <w:t xml:space="preserve"> </w:t>
      </w:r>
      <w:r w:rsidR="00603824" w:rsidRPr="00603824">
        <w:rPr>
          <w:rFonts w:ascii="Times New Roman" w:hAnsi="Times New Roman" w:cs="Times New Roman"/>
          <w:color w:val="000000"/>
          <w:sz w:val="20"/>
          <w:szCs w:val="20"/>
          <w:lang w:val="en-US"/>
        </w:rPr>
        <w:t xml:space="preserve">See: </w:t>
      </w:r>
      <w:r w:rsidR="00603824" w:rsidRPr="00603824">
        <w:rPr>
          <w:rFonts w:ascii="Times New Roman" w:hAnsi="Times New Roman" w:cs="Times New Roman"/>
          <w:sz w:val="20"/>
          <w:szCs w:val="20"/>
          <w:lang w:val="en-US"/>
        </w:rPr>
        <w:t xml:space="preserve">OECD report “Anti-Corruption Reforms in Armenia: Pilot 5th Round of Monitoring Under the Istanbul Anti-Corruption Action Plan” </w:t>
      </w:r>
      <w:hyperlink r:id="rId21">
        <w:r w:rsidRPr="00603824">
          <w:rPr>
            <w:rFonts w:ascii="Times New Roman" w:hAnsi="Times New Roman" w:cs="Times New Roman"/>
            <w:color w:val="000000"/>
            <w:sz w:val="20"/>
            <w:szCs w:val="20"/>
            <w:u w:val="single"/>
          </w:rPr>
          <w:t>(oecd-ilibrary.org)</w:t>
        </w:r>
      </w:hyperlink>
      <w:r w:rsidRPr="00603824">
        <w:rPr>
          <w:rFonts w:ascii="Times New Roman" w:hAnsi="Times New Roman" w:cs="Times New Roman"/>
          <w:color w:val="000000"/>
          <w:sz w:val="20"/>
          <w:szCs w:val="20"/>
          <w:u w:val="single"/>
        </w:rPr>
        <w:t xml:space="preserve"> </w:t>
      </w:r>
    </w:p>
  </w:footnote>
  <w:footnote w:id="29">
    <w:p w14:paraId="6A2B5056" w14:textId="77777777" w:rsidR="004C0652" w:rsidRDefault="004C0652" w:rsidP="004C0652">
      <w:pPr>
        <w:pBdr>
          <w:top w:val="nil"/>
          <w:left w:val="nil"/>
          <w:bottom w:val="nil"/>
          <w:right w:val="nil"/>
          <w:between w:val="nil"/>
        </w:pBdr>
        <w:tabs>
          <w:tab w:val="left" w:pos="426"/>
        </w:tabs>
        <w:spacing w:line="240" w:lineRule="auto"/>
        <w:ind w:left="142" w:hanging="142"/>
        <w:rPr>
          <w:color w:val="000000"/>
          <w:sz w:val="20"/>
          <w:szCs w:val="20"/>
        </w:rPr>
      </w:pPr>
      <w:r w:rsidRPr="00603824">
        <w:rPr>
          <w:rFonts w:ascii="Times New Roman" w:hAnsi="Times New Roman" w:cs="Times New Roman"/>
          <w:sz w:val="20"/>
          <w:szCs w:val="20"/>
          <w:vertAlign w:val="superscript"/>
        </w:rPr>
        <w:footnoteRef/>
      </w:r>
      <w:r w:rsidRPr="00603824">
        <w:rPr>
          <w:rFonts w:ascii="Times New Roman" w:hAnsi="Times New Roman" w:cs="Times New Roman"/>
          <w:color w:val="000000"/>
          <w:sz w:val="20"/>
          <w:szCs w:val="20"/>
        </w:rPr>
        <w:t xml:space="preserve"> </w:t>
      </w:r>
      <w:r w:rsidRPr="00603824">
        <w:rPr>
          <w:rFonts w:ascii="Times New Roman" w:hAnsi="Times New Roman" w:cs="Times New Roman"/>
          <w:color w:val="000000"/>
          <w:sz w:val="20"/>
          <w:szCs w:val="20"/>
          <w:lang w:val="en-US"/>
        </w:rPr>
        <w:t>See:</w:t>
      </w:r>
      <w:r w:rsidRPr="00603824">
        <w:rPr>
          <w:rFonts w:ascii="Times New Roman" w:hAnsi="Times New Roman" w:cs="Times New Roman"/>
          <w:color w:val="000000"/>
          <w:sz w:val="20"/>
          <w:szCs w:val="20"/>
        </w:rPr>
        <w:t xml:space="preserve"> </w:t>
      </w:r>
      <w:hyperlink r:id="rId22">
        <w:r w:rsidRPr="00603824">
          <w:rPr>
            <w:rFonts w:ascii="Times New Roman" w:hAnsi="Times New Roman" w:cs="Times New Roman"/>
            <w:color w:val="000000"/>
            <w:sz w:val="20"/>
            <w:szCs w:val="20"/>
            <w:u w:val="single"/>
          </w:rPr>
          <w:t>https://www.e-gov.am/u_files/file/decrees/varch/2022/820_1.pdf</w:t>
        </w:r>
      </w:hyperlink>
      <w:r>
        <w:rPr>
          <w:color w:val="000000"/>
          <w:sz w:val="20"/>
          <w:szCs w:val="20"/>
        </w:rPr>
        <w:t xml:space="preserve"> </w:t>
      </w:r>
    </w:p>
  </w:footnote>
  <w:footnote w:id="30">
    <w:p w14:paraId="51F8C013" w14:textId="51110717" w:rsidR="004C0652" w:rsidRDefault="004C0652" w:rsidP="004C0652">
      <w:pPr>
        <w:tabs>
          <w:tab w:val="left" w:pos="0"/>
          <w:tab w:val="left" w:pos="270"/>
          <w:tab w:val="left" w:pos="426"/>
        </w:tabs>
        <w:spacing w:line="240" w:lineRule="auto"/>
        <w:ind w:right="-86" w:firstLine="0"/>
        <w:rPr>
          <w:sz w:val="20"/>
          <w:szCs w:val="20"/>
        </w:rPr>
      </w:pPr>
      <w:r w:rsidRPr="00A53A39">
        <w:rPr>
          <w:rFonts w:ascii="Times New Roman" w:hAnsi="Times New Roman" w:cs="Times New Roman"/>
          <w:sz w:val="20"/>
          <w:szCs w:val="20"/>
          <w:vertAlign w:val="superscript"/>
        </w:rPr>
        <w:footnoteRef/>
      </w:r>
      <w:r w:rsidRPr="00A53A39">
        <w:rPr>
          <w:rFonts w:ascii="Times New Roman" w:hAnsi="Times New Roman" w:cs="Times New Roman"/>
          <w:sz w:val="20"/>
          <w:szCs w:val="20"/>
        </w:rPr>
        <w:t xml:space="preserve"> </w:t>
      </w:r>
      <w:r w:rsidRPr="00A53A39">
        <w:rPr>
          <w:rFonts w:ascii="Times New Roman" w:hAnsi="Times New Roman" w:cs="Times New Roman"/>
          <w:sz w:val="20"/>
          <w:szCs w:val="20"/>
          <w:lang w:val="en-US"/>
        </w:rPr>
        <w:t>Within the framework of the Anti-Corru</w:t>
      </w:r>
      <w:r w:rsidR="007A4923">
        <w:rPr>
          <w:rFonts w:ascii="Times New Roman" w:hAnsi="Times New Roman" w:cs="Times New Roman"/>
          <w:sz w:val="20"/>
          <w:szCs w:val="20"/>
          <w:lang w:val="en-US"/>
        </w:rPr>
        <w:t>p</w:t>
      </w:r>
      <w:r w:rsidRPr="00A53A39">
        <w:rPr>
          <w:rFonts w:ascii="Times New Roman" w:hAnsi="Times New Roman" w:cs="Times New Roman"/>
          <w:sz w:val="20"/>
          <w:szCs w:val="20"/>
          <w:lang w:val="en-US"/>
        </w:rPr>
        <w:t>tion Communication Action Plan 2022, approved by the decision of the Prime Minister of July 18, 2022 N 820-L, the public was informed about anti-corruption reforms at least 7 times in 6 months.</w:t>
      </w:r>
    </w:p>
    <w:p w14:paraId="4EED6D59" w14:textId="77777777" w:rsidR="004C0652" w:rsidRDefault="004C0652" w:rsidP="004C0652">
      <w:pPr>
        <w:pBdr>
          <w:top w:val="nil"/>
          <w:left w:val="nil"/>
          <w:bottom w:val="nil"/>
          <w:right w:val="nil"/>
          <w:between w:val="nil"/>
        </w:pBdr>
        <w:tabs>
          <w:tab w:val="left" w:pos="426"/>
        </w:tabs>
        <w:spacing w:line="240" w:lineRule="auto"/>
        <w:ind w:firstLine="0"/>
        <w:rPr>
          <w:color w:val="000000"/>
          <w:sz w:val="20"/>
          <w:szCs w:val="20"/>
        </w:rPr>
      </w:pPr>
    </w:p>
  </w:footnote>
  <w:footnote w:id="31">
    <w:p w14:paraId="5E11A519" w14:textId="46D01747" w:rsidR="00872A9B" w:rsidRPr="00BC61C7" w:rsidRDefault="00872A9B" w:rsidP="00872A9B">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rPr>
      </w:pPr>
      <w:r w:rsidRPr="00BC61C7">
        <w:rPr>
          <w:rFonts w:ascii="Times New Roman" w:hAnsi="Times New Roman" w:cs="Times New Roman"/>
          <w:sz w:val="20"/>
          <w:szCs w:val="20"/>
          <w:vertAlign w:val="superscript"/>
        </w:rPr>
        <w:footnoteRef/>
      </w:r>
      <w:r w:rsidR="00BC61C7" w:rsidRPr="00BC61C7">
        <w:rPr>
          <w:rFonts w:ascii="Times New Roman" w:hAnsi="Times New Roman" w:cs="Times New Roman"/>
          <w:color w:val="000000"/>
          <w:sz w:val="20"/>
          <w:szCs w:val="20"/>
          <w:lang w:val="en-US"/>
        </w:rPr>
        <w:t xml:space="preserve"> See: Caucasus Research Resource Center, Public Opinion Survey on Corruption, Yerevan, 2022.</w:t>
      </w:r>
    </w:p>
  </w:footnote>
  <w:footnote w:id="32">
    <w:p w14:paraId="160E88EE" w14:textId="1BE9F652" w:rsidR="004C48C2" w:rsidRPr="00BC61C7" w:rsidRDefault="004C48C2" w:rsidP="004C48C2">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BC61C7">
        <w:rPr>
          <w:rFonts w:ascii="Times New Roman" w:hAnsi="Times New Roman" w:cs="Times New Roman"/>
          <w:sz w:val="20"/>
          <w:szCs w:val="20"/>
          <w:vertAlign w:val="superscript"/>
        </w:rPr>
        <w:footnoteRef/>
      </w:r>
      <w:r w:rsidRPr="00BC61C7">
        <w:rPr>
          <w:rFonts w:ascii="Times New Roman" w:hAnsi="Times New Roman" w:cs="Times New Roman"/>
          <w:color w:val="000000"/>
          <w:sz w:val="20"/>
          <w:szCs w:val="20"/>
        </w:rPr>
        <w:t xml:space="preserve"> </w:t>
      </w:r>
      <w:r w:rsidR="00BC61C7" w:rsidRPr="00BC61C7">
        <w:rPr>
          <w:rFonts w:ascii="Times New Roman" w:hAnsi="Times New Roman" w:cs="Times New Roman"/>
          <w:color w:val="000000"/>
          <w:sz w:val="20"/>
          <w:szCs w:val="20"/>
          <w:lang w:val="en-US"/>
        </w:rPr>
        <w:t>See: Public Opinion Survey on Corruption in Armenia, Yerevan, 2022, pp.</w:t>
      </w:r>
      <w:r w:rsidRPr="00BC61C7">
        <w:rPr>
          <w:rFonts w:ascii="Times New Roman" w:hAnsi="Times New Roman" w:cs="Times New Roman"/>
          <w:color w:val="000000"/>
          <w:sz w:val="20"/>
          <w:szCs w:val="20"/>
        </w:rPr>
        <w:t xml:space="preserve"> 9-10</w:t>
      </w:r>
      <w:r w:rsidR="00BC61C7" w:rsidRPr="00BC61C7">
        <w:rPr>
          <w:rFonts w:ascii="Times New Roman" w:hAnsi="Times New Roman" w:cs="Times New Roman"/>
          <w:color w:val="000000"/>
          <w:sz w:val="20"/>
          <w:szCs w:val="20"/>
          <w:lang w:val="en-US"/>
        </w:rPr>
        <w:t>.</w:t>
      </w:r>
    </w:p>
  </w:footnote>
  <w:footnote w:id="33">
    <w:p w14:paraId="536F7B4D" w14:textId="6B001A2A" w:rsidR="00F81362" w:rsidRPr="008A18AE" w:rsidRDefault="00F81362" w:rsidP="00F81362">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8A18AE">
        <w:rPr>
          <w:rFonts w:ascii="Times New Roman" w:hAnsi="Times New Roman" w:cs="Times New Roman"/>
          <w:sz w:val="20"/>
          <w:szCs w:val="20"/>
          <w:vertAlign w:val="superscript"/>
          <w:lang w:val="en-US"/>
        </w:rPr>
        <w:footnoteRef/>
      </w:r>
      <w:r w:rsidRPr="008A18AE">
        <w:rPr>
          <w:rFonts w:ascii="Times New Roman" w:hAnsi="Times New Roman" w:cs="Times New Roman"/>
          <w:color w:val="000000"/>
          <w:sz w:val="20"/>
          <w:szCs w:val="20"/>
          <w:lang w:val="en-US"/>
        </w:rPr>
        <w:t xml:space="preserve"> See: Report of the Expert Advisory Group on Anti-Corruption, Transparency, and Integrity in Latin America and the Caribbean. Authors: Eduardo Engel, Delia Ferreira Rubio, Daniel Kaufmann, Armando Lara </w:t>
      </w:r>
      <w:proofErr w:type="spellStart"/>
      <w:r w:rsidRPr="008A18AE">
        <w:rPr>
          <w:rFonts w:ascii="Times New Roman" w:hAnsi="Times New Roman" w:cs="Times New Roman"/>
          <w:color w:val="000000"/>
          <w:sz w:val="20"/>
          <w:szCs w:val="20"/>
          <w:lang w:val="en-US"/>
        </w:rPr>
        <w:t>Yaffar</w:t>
      </w:r>
      <w:proofErr w:type="spellEnd"/>
      <w:r w:rsidRPr="008A18AE">
        <w:rPr>
          <w:rFonts w:ascii="Times New Roman" w:hAnsi="Times New Roman" w:cs="Times New Roman"/>
          <w:color w:val="000000"/>
          <w:sz w:val="20"/>
          <w:szCs w:val="20"/>
          <w:lang w:val="en-US"/>
        </w:rPr>
        <w:t xml:space="preserve">, Jorge Londoño Saldarriaga, Beth Simone Noveck, Mark </w:t>
      </w:r>
      <w:proofErr w:type="spellStart"/>
      <w:r w:rsidRPr="008A18AE">
        <w:rPr>
          <w:rFonts w:ascii="Times New Roman" w:hAnsi="Times New Roman" w:cs="Times New Roman"/>
          <w:color w:val="000000"/>
          <w:sz w:val="20"/>
          <w:szCs w:val="20"/>
          <w:lang w:val="en-US"/>
        </w:rPr>
        <w:t>Pieth</w:t>
      </w:r>
      <w:proofErr w:type="spellEnd"/>
      <w:r w:rsidRPr="008A18AE">
        <w:rPr>
          <w:rFonts w:ascii="Times New Roman" w:hAnsi="Times New Roman" w:cs="Times New Roman"/>
          <w:color w:val="000000"/>
          <w:sz w:val="20"/>
          <w:szCs w:val="20"/>
          <w:lang w:val="en-US"/>
        </w:rPr>
        <w:t>, and Susan Rose-Ackerman. 2018 Inter-American Development Bank, p. 22:</w:t>
      </w:r>
    </w:p>
  </w:footnote>
  <w:footnote w:id="34">
    <w:p w14:paraId="6ABA20F2" w14:textId="11A26363" w:rsidR="00F81362" w:rsidRPr="008A18AE" w:rsidRDefault="00F81362" w:rsidP="00C0671B">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8A18AE">
        <w:rPr>
          <w:rFonts w:ascii="Times New Roman" w:hAnsi="Times New Roman" w:cs="Times New Roman"/>
          <w:sz w:val="20"/>
          <w:szCs w:val="20"/>
          <w:vertAlign w:val="superscript"/>
          <w:lang w:val="en-US"/>
        </w:rPr>
        <w:footnoteRef/>
      </w:r>
      <w:r w:rsidRPr="008A18AE">
        <w:rPr>
          <w:rFonts w:ascii="Times New Roman" w:hAnsi="Times New Roman" w:cs="Times New Roman"/>
          <w:color w:val="000000"/>
          <w:sz w:val="20"/>
          <w:szCs w:val="20"/>
          <w:lang w:val="en-US"/>
        </w:rPr>
        <w:t xml:space="preserve"> </w:t>
      </w:r>
      <w:r w:rsidR="00C0671B" w:rsidRPr="008A18AE">
        <w:rPr>
          <w:rFonts w:ascii="Times New Roman" w:hAnsi="Times New Roman" w:cs="Times New Roman"/>
          <w:color w:val="000000"/>
          <w:sz w:val="20"/>
          <w:szCs w:val="20"/>
          <w:lang w:val="en-US"/>
        </w:rPr>
        <w:t>See: Annual Report 2020 of Corrupt Practices Investigation Bureau of Singapore</w:t>
      </w:r>
      <w:r w:rsidRPr="008A18AE">
        <w:rPr>
          <w:rFonts w:ascii="Times New Roman" w:hAnsi="Times New Roman" w:cs="Times New Roman"/>
          <w:color w:val="000000"/>
          <w:sz w:val="20"/>
          <w:szCs w:val="20"/>
          <w:lang w:val="en-US"/>
        </w:rPr>
        <w:t xml:space="preserve">, </w:t>
      </w:r>
      <w:r w:rsidR="00C0671B" w:rsidRPr="008A18AE">
        <w:rPr>
          <w:rFonts w:ascii="Times New Roman" w:hAnsi="Times New Roman" w:cs="Times New Roman"/>
          <w:color w:val="000000"/>
          <w:sz w:val="20"/>
          <w:szCs w:val="20"/>
          <w:lang w:val="en-US"/>
        </w:rPr>
        <w:t xml:space="preserve">which states that the majority of all cases registered for investigations (86%) in 2020 were from the private sector, with only 9% of these involving public sector employees </w:t>
      </w:r>
      <w:r w:rsidRPr="008A18AE">
        <w:rPr>
          <w:rFonts w:ascii="Times New Roman" w:hAnsi="Times New Roman" w:cs="Times New Roman"/>
          <w:color w:val="000000"/>
          <w:sz w:val="20"/>
          <w:szCs w:val="20"/>
          <w:lang w:val="en-US"/>
        </w:rPr>
        <w:t>(</w:t>
      </w:r>
      <w:hyperlink r:id="rId23">
        <w:r w:rsidRPr="008A18AE">
          <w:rPr>
            <w:rFonts w:ascii="Times New Roman" w:hAnsi="Times New Roman" w:cs="Times New Roman"/>
            <w:color w:val="000000"/>
            <w:sz w:val="20"/>
            <w:szCs w:val="20"/>
            <w:lang w:val="en-US"/>
          </w:rPr>
          <w:t>https://www.cpib.gov.sg/files/research%20room_%20Annual%20Corruption%20Stats%202020%20Press%20Release.pdf</w:t>
        </w:r>
      </w:hyperlink>
      <w:r w:rsidR="00C0671B" w:rsidRPr="008A18AE">
        <w:rPr>
          <w:rFonts w:ascii="Times New Roman" w:hAnsi="Times New Roman" w:cs="Times New Roman"/>
          <w:color w:val="000000"/>
          <w:sz w:val="20"/>
          <w:szCs w:val="20"/>
          <w:lang w:val="en-US"/>
        </w:rPr>
        <w:t xml:space="preserve">, p. </w:t>
      </w:r>
      <w:r w:rsidRPr="008A18AE">
        <w:rPr>
          <w:rFonts w:ascii="Times New Roman" w:hAnsi="Times New Roman" w:cs="Times New Roman"/>
          <w:color w:val="000000"/>
          <w:sz w:val="20"/>
          <w:szCs w:val="20"/>
          <w:lang w:val="en-US"/>
        </w:rPr>
        <w:t>4)</w:t>
      </w:r>
      <w:r w:rsidR="008A18AE" w:rsidRPr="008A18AE">
        <w:rPr>
          <w:rFonts w:ascii="Times New Roman" w:hAnsi="Times New Roman" w:cs="Times New Roman"/>
          <w:color w:val="000000"/>
          <w:sz w:val="20"/>
          <w:szCs w:val="20"/>
          <w:lang w:val="en-US"/>
        </w:rPr>
        <w:t>.</w:t>
      </w:r>
      <w:r w:rsidRPr="008A18AE">
        <w:rPr>
          <w:rFonts w:ascii="Times New Roman" w:hAnsi="Times New Roman" w:cs="Times New Roman"/>
          <w:color w:val="000000"/>
          <w:sz w:val="20"/>
          <w:szCs w:val="20"/>
          <w:lang w:val="en-US"/>
        </w:rPr>
        <w:t xml:space="preserve"> </w:t>
      </w:r>
      <w:r w:rsidR="008A18AE" w:rsidRPr="008A18AE">
        <w:rPr>
          <w:rFonts w:ascii="Times New Roman" w:hAnsi="Times New Roman" w:cs="Times New Roman"/>
          <w:color w:val="000000"/>
          <w:sz w:val="20"/>
          <w:szCs w:val="20"/>
          <w:lang w:val="en-US"/>
        </w:rPr>
        <w:t xml:space="preserve">United Kingdom’s Anti-Corruption Strategy for 2017-2022 has six priorities, and the Priorities 2, 3, 4 and 5 are directly related to the private sector. </w:t>
      </w:r>
      <w:r w:rsidRPr="008A18AE">
        <w:rPr>
          <w:rFonts w:ascii="Times New Roman" w:hAnsi="Times New Roman" w:cs="Times New Roman"/>
          <w:color w:val="000000"/>
          <w:sz w:val="20"/>
          <w:szCs w:val="20"/>
          <w:lang w:val="en-US"/>
        </w:rPr>
        <w:t>(</w:t>
      </w:r>
      <w:hyperlink r:id="rId24">
        <w:r w:rsidRPr="008A18AE">
          <w:rPr>
            <w:rFonts w:ascii="Times New Roman" w:hAnsi="Times New Roman" w:cs="Times New Roman"/>
            <w:color w:val="000000"/>
            <w:sz w:val="20"/>
            <w:szCs w:val="20"/>
            <w:lang w:val="en-US"/>
          </w:rPr>
          <w:t>https://assets.publishing.service.gov.uk/government/uploads/system/uploads/attachment_data/file/667221/6_3323_Anti-Corruption_Strategy_WEB.pdf</w:t>
        </w:r>
      </w:hyperlink>
      <w:r w:rsidRPr="008A18AE">
        <w:rPr>
          <w:rFonts w:ascii="Times New Roman" w:hAnsi="Times New Roman" w:cs="Times New Roman"/>
          <w:color w:val="000000"/>
          <w:sz w:val="20"/>
          <w:szCs w:val="20"/>
          <w:lang w:val="en-US"/>
        </w:rPr>
        <w:t>)</w:t>
      </w:r>
      <w:r w:rsidR="008A18AE" w:rsidRPr="008A18AE">
        <w:rPr>
          <w:rFonts w:ascii="Times New Roman" w:hAnsi="Times New Roman" w:cs="Times New Roman"/>
          <w:color w:val="000000"/>
          <w:sz w:val="20"/>
          <w:szCs w:val="20"/>
          <w:lang w:val="en-US"/>
        </w:rPr>
        <w:t>.</w:t>
      </w:r>
      <w:r w:rsidRPr="008A18AE">
        <w:rPr>
          <w:rFonts w:ascii="Times New Roman" w:hAnsi="Times New Roman" w:cs="Times New Roman"/>
          <w:color w:val="000000"/>
          <w:sz w:val="20"/>
          <w:szCs w:val="20"/>
          <w:lang w:val="en-US"/>
        </w:rPr>
        <w:t xml:space="preserve"> </w:t>
      </w:r>
      <w:r w:rsidR="008A18AE" w:rsidRPr="008A18AE">
        <w:rPr>
          <w:rFonts w:ascii="Times New Roman" w:hAnsi="Times New Roman" w:cs="Times New Roman"/>
          <w:color w:val="000000"/>
          <w:sz w:val="20"/>
          <w:szCs w:val="20"/>
          <w:lang w:val="en-US"/>
        </w:rPr>
        <w:t xml:space="preserve">France's Transparency, Anti-Corruption and Economic Modernization Law 2016-1691 (Sapin II) clearly requires the French anti-corruption authority to prepare guidelines for both the public and private sectors to prevent bribery, abuse of influence, extortion, favoritism, etc. </w:t>
      </w:r>
      <w:r w:rsidRPr="008A18AE">
        <w:rPr>
          <w:rFonts w:ascii="Times New Roman" w:hAnsi="Times New Roman" w:cs="Times New Roman"/>
          <w:color w:val="000000"/>
          <w:sz w:val="20"/>
          <w:szCs w:val="20"/>
          <w:lang w:val="en-US"/>
        </w:rPr>
        <w:t>(</w:t>
      </w:r>
      <w:hyperlink r:id="rId25">
        <w:r w:rsidRPr="008A18AE">
          <w:rPr>
            <w:rFonts w:ascii="Times New Roman" w:hAnsi="Times New Roman" w:cs="Times New Roman"/>
            <w:color w:val="000000"/>
            <w:sz w:val="20"/>
            <w:szCs w:val="20"/>
            <w:lang w:val="en-US"/>
          </w:rPr>
          <w:t>https://www.legifrance.gouv.fr/jorf/id/JORFTEXT000033558528/</w:t>
        </w:r>
      </w:hyperlink>
      <w:r w:rsidRPr="008A18AE">
        <w:rPr>
          <w:rFonts w:ascii="Times New Roman" w:hAnsi="Times New Roman" w:cs="Times New Roman"/>
          <w:color w:val="000000"/>
          <w:sz w:val="20"/>
          <w:szCs w:val="20"/>
          <w:lang w:val="en-US"/>
        </w:rPr>
        <w:t>)</w:t>
      </w:r>
    </w:p>
  </w:footnote>
  <w:footnote w:id="35">
    <w:p w14:paraId="558E4819" w14:textId="77777777" w:rsidR="00582495" w:rsidRPr="00972477" w:rsidRDefault="00582495" w:rsidP="00582495">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8A18AE">
        <w:rPr>
          <w:rFonts w:ascii="Times New Roman" w:hAnsi="Times New Roman" w:cs="Times New Roman"/>
          <w:sz w:val="20"/>
          <w:szCs w:val="20"/>
          <w:vertAlign w:val="superscript"/>
          <w:lang w:val="en-US"/>
        </w:rPr>
        <w:footnoteRef/>
      </w:r>
      <w:r w:rsidRPr="008A18AE">
        <w:rPr>
          <w:rFonts w:ascii="Times New Roman" w:hAnsi="Times New Roman" w:cs="Times New Roman"/>
          <w:color w:val="000000"/>
          <w:sz w:val="20"/>
          <w:szCs w:val="20"/>
          <w:lang w:val="en-US"/>
        </w:rPr>
        <w:t xml:space="preserve"> See: https://www.unodc.org/documents/treaties/UNCAC/WorkingGroups/ImplementationReviewGroup/14-18June2021/CAC-COSP-IRG-II-3-1-ADD.3/V2102056_E.pdf</w:t>
      </w:r>
    </w:p>
  </w:footnote>
  <w:footnote w:id="36">
    <w:p w14:paraId="489F7191" w14:textId="706443E7" w:rsidR="00D63071" w:rsidRPr="00972477" w:rsidRDefault="00D63071" w:rsidP="00972477">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rPr>
      </w:pPr>
      <w:r w:rsidRPr="00972477">
        <w:rPr>
          <w:rFonts w:ascii="Times New Roman" w:hAnsi="Times New Roman" w:cs="Times New Roman"/>
          <w:sz w:val="20"/>
          <w:szCs w:val="20"/>
          <w:vertAlign w:val="superscript"/>
        </w:rPr>
        <w:footnoteRef/>
      </w:r>
      <w:r w:rsidRPr="00972477">
        <w:rPr>
          <w:rFonts w:ascii="Times New Roman" w:hAnsi="Times New Roman" w:cs="Times New Roman"/>
          <w:color w:val="000000"/>
          <w:sz w:val="20"/>
          <w:szCs w:val="20"/>
        </w:rPr>
        <w:t xml:space="preserve"> </w:t>
      </w:r>
      <w:r w:rsidR="00DF0D80" w:rsidRPr="00972477">
        <w:rPr>
          <w:rFonts w:ascii="Times New Roman" w:hAnsi="Times New Roman" w:cs="Times New Roman"/>
          <w:color w:val="000000"/>
          <w:sz w:val="20"/>
          <w:szCs w:val="20"/>
          <w:lang w:val="en-US"/>
        </w:rPr>
        <w:t xml:space="preserve">See: </w:t>
      </w:r>
      <w:r w:rsidR="00DF0D80" w:rsidRPr="00972477">
        <w:rPr>
          <w:rFonts w:ascii="Times New Roman" w:hAnsi="Times New Roman" w:cs="Times New Roman"/>
          <w:sz w:val="20"/>
          <w:szCs w:val="20"/>
          <w:lang w:val="en-US"/>
        </w:rPr>
        <w:t xml:space="preserve">OECD report “Anti-Corruption Reforms in Armenia: Pilot 5th Round of Monitoring Under the Istanbul Anti-Corruption Action Plan” </w:t>
      </w:r>
      <w:hyperlink r:id="rId26">
        <w:r w:rsidR="00DF0D80" w:rsidRPr="00972477">
          <w:rPr>
            <w:rFonts w:ascii="Times New Roman" w:hAnsi="Times New Roman" w:cs="Times New Roman"/>
            <w:color w:val="000000"/>
            <w:sz w:val="20"/>
            <w:szCs w:val="20"/>
            <w:u w:val="single"/>
          </w:rPr>
          <w:t>(oecd-ilibrary.org)</w:t>
        </w:r>
      </w:hyperlink>
      <w:r w:rsidR="00DF0D80" w:rsidRPr="00972477">
        <w:rPr>
          <w:rFonts w:ascii="Times New Roman" w:hAnsi="Times New Roman" w:cs="Times New Roman"/>
          <w:color w:val="000000"/>
          <w:sz w:val="20"/>
          <w:szCs w:val="20"/>
          <w:u w:val="single"/>
        </w:rPr>
        <w:t xml:space="preserve"> </w:t>
      </w:r>
    </w:p>
    <w:bookmarkStart w:id="17" w:name="_heading=h.4i7ojhp" w:colFirst="0" w:colLast="0"/>
    <w:bookmarkEnd w:id="17"/>
  </w:footnote>
  <w:footnote w:id="37">
    <w:p w14:paraId="48166DA6" w14:textId="77777777" w:rsidR="008A18AE" w:rsidRPr="00972477" w:rsidRDefault="008A18AE" w:rsidP="008A18AE">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bookmarkStart w:id="18" w:name="_heading=h.4i7ojhp" w:colFirst="0" w:colLast="0"/>
      <w:bookmarkEnd w:id="18"/>
      <w:r w:rsidRPr="00972477">
        <w:rPr>
          <w:rFonts w:ascii="Times New Roman" w:hAnsi="Times New Roman" w:cs="Times New Roman"/>
          <w:sz w:val="20"/>
          <w:szCs w:val="20"/>
          <w:vertAlign w:val="superscript"/>
        </w:rPr>
        <w:footnoteRef/>
      </w:r>
      <w:r w:rsidRPr="00972477">
        <w:rPr>
          <w:rFonts w:ascii="Times New Roman" w:hAnsi="Times New Roman" w:cs="Times New Roman"/>
          <w:color w:val="000000"/>
          <w:sz w:val="20"/>
          <w:szCs w:val="20"/>
        </w:rPr>
        <w:t xml:space="preserve"> </w:t>
      </w:r>
      <w:hyperlink r:id="rId27">
        <w:r w:rsidRPr="00972477">
          <w:rPr>
            <w:rFonts w:ascii="Times New Roman" w:hAnsi="Times New Roman" w:cs="Times New Roman"/>
            <w:color w:val="000000"/>
            <w:sz w:val="20"/>
            <w:szCs w:val="20"/>
            <w:u w:val="single"/>
          </w:rPr>
          <w:t>https://moj.am/page/583</w:t>
        </w:r>
      </w:hyperlink>
      <w:r w:rsidRPr="00972477">
        <w:rPr>
          <w:rFonts w:ascii="Times New Roman" w:hAnsi="Times New Roman" w:cs="Times New Roman"/>
          <w:color w:val="000000"/>
          <w:sz w:val="20"/>
          <w:szCs w:val="20"/>
        </w:rPr>
        <w:t xml:space="preserve"> </w:t>
      </w:r>
    </w:p>
  </w:footnote>
  <w:footnote w:id="38">
    <w:p w14:paraId="463A271C" w14:textId="2968C5CA" w:rsidR="00EC73B1" w:rsidRPr="00A91374" w:rsidRDefault="00EC73B1" w:rsidP="00EC73B1">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Pr>
          <w:vertAlign w:val="superscript"/>
        </w:rPr>
        <w:footnoteRef/>
      </w:r>
      <w:r w:rsidR="00CB1A17" w:rsidRPr="00CB1A17">
        <w:rPr>
          <w:rFonts w:ascii="Times New Roman" w:hAnsi="Times New Roman" w:cs="Times New Roman"/>
          <w:color w:val="000000"/>
          <w:sz w:val="20"/>
          <w:szCs w:val="20"/>
          <w:lang w:val="en-US"/>
        </w:rPr>
        <w:t>The Business Integrity Club</w:t>
      </w:r>
      <w:r w:rsidR="00CB1A17">
        <w:rPr>
          <w:rFonts w:ascii="Times New Roman" w:hAnsi="Times New Roman" w:cs="Times New Roman"/>
          <w:color w:val="000000"/>
          <w:sz w:val="20"/>
          <w:szCs w:val="20"/>
          <w:lang w:val="en-US"/>
        </w:rPr>
        <w:t>, founded and led by Corporate Governance Center,</w:t>
      </w:r>
      <w:r w:rsidR="00CB1A17" w:rsidRPr="00CB1A17">
        <w:rPr>
          <w:rFonts w:ascii="Times New Roman" w:hAnsi="Times New Roman" w:cs="Times New Roman"/>
          <w:color w:val="000000"/>
          <w:sz w:val="20"/>
          <w:szCs w:val="20"/>
          <w:lang w:val="en-US"/>
        </w:rPr>
        <w:t xml:space="preserve"> </w:t>
      </w:r>
      <w:r w:rsidR="00CB1A17">
        <w:rPr>
          <w:rFonts w:ascii="Times New Roman" w:hAnsi="Times New Roman" w:cs="Times New Roman"/>
          <w:color w:val="000000"/>
          <w:sz w:val="20"/>
          <w:szCs w:val="20"/>
          <w:lang w:val="en-US"/>
        </w:rPr>
        <w:t xml:space="preserve">has a </w:t>
      </w:r>
      <w:r w:rsidR="00CB1A17" w:rsidRPr="00CB1A17">
        <w:rPr>
          <w:rFonts w:ascii="Times New Roman" w:hAnsi="Times New Roman" w:cs="Times New Roman"/>
          <w:color w:val="000000"/>
          <w:sz w:val="20"/>
          <w:szCs w:val="20"/>
          <w:lang w:val="en-US"/>
        </w:rPr>
        <w:t xml:space="preserve">mission to improve the business environment in Armenia by promoting a culture of integrity. </w:t>
      </w:r>
      <w:r w:rsidR="00A91374" w:rsidRPr="00A91374">
        <w:rPr>
          <w:rFonts w:ascii="Times New Roman" w:hAnsi="Times New Roman" w:cs="Times New Roman"/>
          <w:color w:val="000000"/>
          <w:sz w:val="20"/>
          <w:szCs w:val="20"/>
          <w:lang w:val="en-US"/>
        </w:rPr>
        <w:t>The aim of the Business Integrity Club is to promote the transparency and accountability of Armenia’s business environment, increase confidence in the countr</w:t>
      </w:r>
      <w:r w:rsidR="00A91374">
        <w:rPr>
          <w:rFonts w:ascii="Times New Roman" w:hAnsi="Times New Roman" w:cs="Times New Roman"/>
          <w:color w:val="000000"/>
          <w:sz w:val="20"/>
          <w:szCs w:val="20"/>
          <w:lang w:val="en-US"/>
        </w:rPr>
        <w:t>y</w:t>
      </w:r>
      <w:r w:rsidR="00A91374" w:rsidRPr="00A91374">
        <w:rPr>
          <w:rFonts w:ascii="Times New Roman" w:hAnsi="Times New Roman" w:cs="Times New Roman"/>
          <w:color w:val="000000"/>
          <w:sz w:val="20"/>
          <w:szCs w:val="20"/>
          <w:lang w:val="en-US"/>
        </w:rPr>
        <w:t>’</w:t>
      </w:r>
      <w:r w:rsidR="00A91374">
        <w:rPr>
          <w:rFonts w:ascii="Times New Roman" w:hAnsi="Times New Roman" w:cs="Times New Roman"/>
          <w:color w:val="000000"/>
          <w:sz w:val="20"/>
          <w:szCs w:val="20"/>
          <w:lang w:val="en-US"/>
        </w:rPr>
        <w:t>s</w:t>
      </w:r>
      <w:r w:rsidR="00A91374" w:rsidRPr="00A91374">
        <w:rPr>
          <w:rFonts w:ascii="Times New Roman" w:hAnsi="Times New Roman" w:cs="Times New Roman"/>
          <w:color w:val="000000"/>
          <w:sz w:val="20"/>
          <w:szCs w:val="20"/>
          <w:lang w:val="en-US"/>
        </w:rPr>
        <w:t xml:space="preserve"> economic system</w:t>
      </w:r>
      <w:r w:rsidR="00A91374">
        <w:rPr>
          <w:rFonts w:ascii="Times New Roman" w:hAnsi="Times New Roman" w:cs="Times New Roman"/>
          <w:color w:val="000000"/>
          <w:sz w:val="20"/>
          <w:szCs w:val="20"/>
          <w:lang w:val="en-US"/>
        </w:rPr>
        <w:t xml:space="preserve"> and </w:t>
      </w:r>
      <w:r w:rsidR="00A91374" w:rsidRPr="00A91374">
        <w:rPr>
          <w:rFonts w:ascii="Times New Roman" w:hAnsi="Times New Roman" w:cs="Times New Roman"/>
          <w:color w:val="000000"/>
          <w:sz w:val="20"/>
          <w:szCs w:val="20"/>
          <w:lang w:val="en-US"/>
        </w:rPr>
        <w:t>support the economy in attracting long-term, patient and constructive investments</w:t>
      </w:r>
      <w:r w:rsidR="00A91374">
        <w:rPr>
          <w:rFonts w:ascii="Times New Roman" w:hAnsi="Times New Roman" w:cs="Times New Roman"/>
          <w:color w:val="000000"/>
          <w:sz w:val="20"/>
          <w:szCs w:val="20"/>
          <w:lang w:val="en-US"/>
        </w:rPr>
        <w:t xml:space="preserve">, and contribute to the viability of business sector. </w:t>
      </w:r>
      <w:r w:rsidR="00A91374" w:rsidRPr="00A91374">
        <w:rPr>
          <w:rFonts w:ascii="Times New Roman" w:hAnsi="Times New Roman" w:cs="Times New Roman"/>
          <w:color w:val="000000"/>
          <w:sz w:val="20"/>
          <w:szCs w:val="20"/>
          <w:lang w:val="en-US"/>
        </w:rPr>
        <w:t xml:space="preserve"> </w:t>
      </w:r>
      <w:r w:rsidR="00A91374">
        <w:rPr>
          <w:rFonts w:ascii="Times New Roman" w:hAnsi="Times New Roman" w:cs="Times New Roman"/>
          <w:color w:val="000000"/>
          <w:sz w:val="20"/>
          <w:szCs w:val="20"/>
          <w:lang w:val="en-US"/>
        </w:rPr>
        <w:t xml:space="preserve">In the framework of the </w:t>
      </w:r>
      <w:r w:rsidR="00A91374" w:rsidRPr="00CB1A17">
        <w:rPr>
          <w:rFonts w:ascii="Times New Roman" w:hAnsi="Times New Roman" w:cs="Times New Roman"/>
          <w:color w:val="000000"/>
          <w:sz w:val="20"/>
          <w:szCs w:val="20"/>
          <w:lang w:val="en-US"/>
        </w:rPr>
        <w:t>Business Integrity Club</w:t>
      </w:r>
      <w:r w:rsidR="00A91374" w:rsidRPr="00A91374">
        <w:rPr>
          <w:rFonts w:ascii="Times New Roman" w:hAnsi="Times New Roman" w:cs="Times New Roman"/>
          <w:color w:val="000000"/>
          <w:sz w:val="20"/>
          <w:szCs w:val="20"/>
          <w:lang w:val="en-US"/>
        </w:rPr>
        <w:t xml:space="preserve"> anti-corruption compliance mechanisms were introduced in approximately 22 companies.</w:t>
      </w:r>
    </w:p>
  </w:footnote>
  <w:footnote w:id="39">
    <w:p w14:paraId="2680E377" w14:textId="77777777" w:rsidR="00D13D04" w:rsidRPr="008E19EC" w:rsidRDefault="00D13D04" w:rsidP="00D13D04">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8E19EC">
        <w:rPr>
          <w:rFonts w:ascii="Times New Roman" w:hAnsi="Times New Roman" w:cs="Times New Roman"/>
          <w:sz w:val="20"/>
          <w:szCs w:val="20"/>
          <w:vertAlign w:val="superscript"/>
        </w:rPr>
        <w:footnoteRef/>
      </w:r>
      <w:r w:rsidRPr="008E19EC">
        <w:rPr>
          <w:rFonts w:ascii="Times New Roman" w:hAnsi="Times New Roman" w:cs="Times New Roman"/>
          <w:color w:val="000000"/>
          <w:sz w:val="20"/>
          <w:szCs w:val="20"/>
        </w:rPr>
        <w:t xml:space="preserve"> </w:t>
      </w:r>
      <w:hyperlink r:id="rId28">
        <w:r w:rsidRPr="008E19EC">
          <w:rPr>
            <w:rFonts w:ascii="Times New Roman" w:hAnsi="Times New Roman" w:cs="Times New Roman"/>
            <w:color w:val="000000"/>
            <w:sz w:val="20"/>
            <w:szCs w:val="20"/>
            <w:u w:val="single"/>
          </w:rPr>
          <w:t>https://www.state.gov/reports/2022-investment-climate-statements/armenia/</w:t>
        </w:r>
      </w:hyperlink>
      <w:r w:rsidRPr="008E19EC">
        <w:rPr>
          <w:rFonts w:ascii="Times New Roman" w:hAnsi="Times New Roman" w:cs="Times New Roman"/>
          <w:color w:val="000000"/>
          <w:sz w:val="20"/>
          <w:szCs w:val="20"/>
        </w:rPr>
        <w:t xml:space="preserve"> </w:t>
      </w:r>
    </w:p>
    <w:bookmarkStart w:id="19" w:name="_heading=h.2xcytpi" w:colFirst="0" w:colLast="0"/>
    <w:bookmarkEnd w:id="19"/>
  </w:footnote>
  <w:footnote w:id="40">
    <w:p w14:paraId="20DAEA99" w14:textId="5339D100" w:rsidR="00BE1290" w:rsidRPr="008E19EC" w:rsidRDefault="00BE1290" w:rsidP="00BE1290">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bookmarkStart w:id="20" w:name="_heading=h.2xcytpi" w:colFirst="0" w:colLast="0"/>
      <w:bookmarkEnd w:id="20"/>
      <w:r w:rsidRPr="008E19EC">
        <w:rPr>
          <w:rFonts w:ascii="Times New Roman" w:hAnsi="Times New Roman" w:cs="Times New Roman"/>
          <w:sz w:val="20"/>
          <w:szCs w:val="20"/>
          <w:vertAlign w:val="superscript"/>
        </w:rPr>
        <w:footnoteRef/>
      </w:r>
      <w:r w:rsidR="00FB1E25" w:rsidRPr="008E19EC">
        <w:rPr>
          <w:rFonts w:ascii="Times New Roman" w:hAnsi="Times New Roman" w:cs="Times New Roman"/>
          <w:color w:val="000000"/>
          <w:sz w:val="20"/>
          <w:szCs w:val="20"/>
          <w:lang w:val="en-US"/>
        </w:rPr>
        <w:t xml:space="preserve"> The assessment was carried out </w:t>
      </w:r>
      <w:r w:rsidR="005C6C4A" w:rsidRPr="008E19EC">
        <w:rPr>
          <w:rFonts w:ascii="Times New Roman" w:hAnsi="Times New Roman" w:cs="Times New Roman"/>
          <w:color w:val="000000"/>
          <w:sz w:val="20"/>
          <w:szCs w:val="20"/>
          <w:lang w:val="en-US"/>
        </w:rPr>
        <w:t xml:space="preserve">by ADWISE consulting company </w:t>
      </w:r>
      <w:r w:rsidR="00FB1E25" w:rsidRPr="008E19EC">
        <w:rPr>
          <w:rFonts w:ascii="Times New Roman" w:hAnsi="Times New Roman" w:cs="Times New Roman"/>
          <w:color w:val="000000"/>
          <w:sz w:val="20"/>
          <w:szCs w:val="20"/>
          <w:lang w:val="en-US"/>
        </w:rPr>
        <w:t xml:space="preserve">in cooperation with the Ministry of Justice of the Republic of Armenia </w:t>
      </w:r>
      <w:r w:rsidR="005C6C4A" w:rsidRPr="008E19EC">
        <w:rPr>
          <w:rFonts w:ascii="Times New Roman" w:hAnsi="Times New Roman" w:cs="Times New Roman"/>
          <w:color w:val="000000"/>
          <w:sz w:val="20"/>
          <w:szCs w:val="20"/>
          <w:lang w:val="en-US"/>
        </w:rPr>
        <w:t>in April 2023</w:t>
      </w:r>
      <w:r w:rsidR="00FB1E25" w:rsidRPr="008E19EC">
        <w:rPr>
          <w:rFonts w:ascii="Times New Roman" w:hAnsi="Times New Roman" w:cs="Times New Roman"/>
          <w:color w:val="000000"/>
          <w:sz w:val="20"/>
          <w:szCs w:val="20"/>
          <w:lang w:val="en-US"/>
        </w:rPr>
        <w:t xml:space="preserve">, within the framework of the </w:t>
      </w:r>
      <w:r w:rsidR="005C6C4A" w:rsidRPr="008E19EC">
        <w:rPr>
          <w:rFonts w:ascii="Times New Roman" w:hAnsi="Times New Roman" w:cs="Times New Roman"/>
          <w:color w:val="000000"/>
          <w:sz w:val="20"/>
          <w:szCs w:val="20"/>
          <w:lang w:val="en-US"/>
        </w:rPr>
        <w:t>assignment by</w:t>
      </w:r>
      <w:r w:rsidR="00FB1E25" w:rsidRPr="008E19EC">
        <w:rPr>
          <w:rFonts w:ascii="Times New Roman" w:hAnsi="Times New Roman" w:cs="Times New Roman"/>
          <w:color w:val="000000"/>
          <w:sz w:val="20"/>
          <w:szCs w:val="20"/>
          <w:lang w:val="en-US"/>
        </w:rPr>
        <w:t xml:space="preserve"> the Center for International Private </w:t>
      </w:r>
      <w:r w:rsidR="005C6C4A" w:rsidRPr="008E19EC">
        <w:rPr>
          <w:rFonts w:ascii="Times New Roman" w:hAnsi="Times New Roman" w:cs="Times New Roman"/>
          <w:color w:val="000000"/>
          <w:sz w:val="20"/>
          <w:szCs w:val="20"/>
          <w:lang w:val="en-US"/>
        </w:rPr>
        <w:t>Enterprise</w:t>
      </w:r>
      <w:r w:rsidR="00FB1E25" w:rsidRPr="008E19EC">
        <w:rPr>
          <w:rFonts w:ascii="Times New Roman" w:hAnsi="Times New Roman" w:cs="Times New Roman"/>
          <w:color w:val="000000"/>
          <w:sz w:val="20"/>
          <w:szCs w:val="20"/>
          <w:lang w:val="en-US"/>
        </w:rPr>
        <w:t xml:space="preserve"> (CIPE) "</w:t>
      </w:r>
      <w:r w:rsidR="005C6C4A" w:rsidRPr="008E19EC">
        <w:rPr>
          <w:rFonts w:ascii="Times New Roman" w:hAnsi="Times New Roman" w:cs="Times New Roman"/>
          <w:color w:val="000000"/>
          <w:sz w:val="20"/>
          <w:szCs w:val="20"/>
          <w:lang w:val="en-US"/>
        </w:rPr>
        <w:t xml:space="preserve">Private Sector Corruption Risks Assessment in the Field of Public Administration Services </w:t>
      </w:r>
      <w:r w:rsidR="00FB1E25" w:rsidRPr="008E19EC">
        <w:rPr>
          <w:rFonts w:ascii="Times New Roman" w:hAnsi="Times New Roman" w:cs="Times New Roman"/>
          <w:color w:val="000000"/>
          <w:sz w:val="20"/>
          <w:szCs w:val="20"/>
          <w:lang w:val="en-US"/>
        </w:rPr>
        <w:t xml:space="preserve">in </w:t>
      </w:r>
      <w:r w:rsidR="005C6C4A" w:rsidRPr="008E19EC">
        <w:rPr>
          <w:rFonts w:ascii="Times New Roman" w:hAnsi="Times New Roman" w:cs="Times New Roman"/>
          <w:color w:val="000000"/>
          <w:sz w:val="20"/>
          <w:szCs w:val="20"/>
          <w:lang w:val="en-US"/>
        </w:rPr>
        <w:t xml:space="preserve">the Republic of </w:t>
      </w:r>
      <w:r w:rsidR="00FB1E25" w:rsidRPr="008E19EC">
        <w:rPr>
          <w:rFonts w:ascii="Times New Roman" w:hAnsi="Times New Roman" w:cs="Times New Roman"/>
          <w:color w:val="000000"/>
          <w:sz w:val="20"/>
          <w:szCs w:val="20"/>
          <w:lang w:val="en-US"/>
        </w:rPr>
        <w:t>Armenia".</w:t>
      </w:r>
    </w:p>
  </w:footnote>
  <w:footnote w:id="41">
    <w:p w14:paraId="440EFB5C" w14:textId="6ABCB005" w:rsidR="009F3AFF" w:rsidRPr="008E19EC" w:rsidRDefault="009F3AFF" w:rsidP="009F3AFF">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rPr>
      </w:pPr>
      <w:r w:rsidRPr="008E19EC">
        <w:rPr>
          <w:rFonts w:ascii="Times New Roman" w:hAnsi="Times New Roman" w:cs="Times New Roman"/>
          <w:sz w:val="20"/>
          <w:szCs w:val="20"/>
          <w:vertAlign w:val="superscript"/>
        </w:rPr>
        <w:footnoteRef/>
      </w:r>
      <w:r w:rsidR="008E19EC" w:rsidRPr="008E19EC">
        <w:rPr>
          <w:rFonts w:ascii="Times New Roman" w:hAnsi="Times New Roman" w:cs="Times New Roman"/>
          <w:color w:val="000000"/>
          <w:sz w:val="20"/>
          <w:szCs w:val="20"/>
          <w:lang w:val="en-US"/>
        </w:rPr>
        <w:t xml:space="preserve">See: </w:t>
      </w:r>
      <w:r w:rsidR="008E19EC" w:rsidRPr="008E19EC">
        <w:rPr>
          <w:rFonts w:ascii="Times New Roman" w:hAnsi="Times New Roman" w:cs="Times New Roman"/>
          <w:color w:val="000000"/>
          <w:sz w:val="20"/>
          <w:szCs w:val="20"/>
        </w:rPr>
        <w:t>https://corpgov.am/wp-content/uploads/2021/08/anti-corruption-compliance-guide.pdf?download=false</w:t>
      </w:r>
    </w:p>
    <w:bookmarkStart w:id="22" w:name="_heading=h.1ci93xb" w:colFirst="0" w:colLast="0"/>
    <w:bookmarkEnd w:id="22"/>
  </w:footnote>
  <w:footnote w:id="42">
    <w:p w14:paraId="15D2F6D7" w14:textId="72EF9463" w:rsidR="00816EC6" w:rsidRPr="007B5016" w:rsidRDefault="00816EC6" w:rsidP="00816EC6">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bookmarkStart w:id="23" w:name="_heading=h.1ci93xb" w:colFirst="0" w:colLast="0"/>
      <w:bookmarkEnd w:id="23"/>
      <w:r w:rsidRPr="007B5016">
        <w:rPr>
          <w:rFonts w:ascii="Times New Roman" w:hAnsi="Times New Roman" w:cs="Times New Roman"/>
          <w:sz w:val="20"/>
          <w:szCs w:val="20"/>
          <w:vertAlign w:val="superscript"/>
        </w:rPr>
        <w:footnoteRef/>
      </w:r>
      <w:r w:rsidRPr="007B5016">
        <w:rPr>
          <w:rFonts w:ascii="Times New Roman" w:hAnsi="Times New Roman" w:cs="Times New Roman"/>
          <w:color w:val="000000"/>
          <w:sz w:val="20"/>
          <w:szCs w:val="20"/>
        </w:rPr>
        <w:t xml:space="preserve"> </w:t>
      </w:r>
      <w:r w:rsidR="008F10D9" w:rsidRPr="007B5016">
        <w:rPr>
          <w:rFonts w:ascii="Times New Roman" w:hAnsi="Times New Roman" w:cs="Times New Roman"/>
          <w:color w:val="000000"/>
          <w:sz w:val="20"/>
          <w:szCs w:val="20"/>
          <w:lang w:val="en-US"/>
        </w:rPr>
        <w:t xml:space="preserve">See: </w:t>
      </w:r>
      <w:hyperlink r:id="rId29" w:history="1">
        <w:r w:rsidR="007B5016" w:rsidRPr="007B5016">
          <w:rPr>
            <w:rStyle w:val="Hyperlink"/>
            <w:rFonts w:ascii="Times New Roman" w:hAnsi="Times New Roman" w:cs="Times New Roman"/>
            <w:sz w:val="20"/>
            <w:szCs w:val="20"/>
          </w:rPr>
          <w:t>https://corpgov.am/wp-content/uploads/2021/09/g20_oecd-principles-of-corporate-governance-arm.pdf</w:t>
        </w:r>
      </w:hyperlink>
      <w:r w:rsidR="007B5016" w:rsidRPr="007B5016">
        <w:rPr>
          <w:rFonts w:ascii="Times New Roman" w:hAnsi="Times New Roman" w:cs="Times New Roman"/>
          <w:color w:val="000000"/>
          <w:sz w:val="20"/>
          <w:szCs w:val="20"/>
          <w:lang w:val="en-US"/>
        </w:rPr>
        <w:t xml:space="preserve">. </w:t>
      </w:r>
      <w:r w:rsidR="005E2E57" w:rsidRPr="007B5016">
        <w:rPr>
          <w:rFonts w:ascii="Times New Roman" w:hAnsi="Times New Roman" w:cs="Times New Roman"/>
          <w:color w:val="000000"/>
          <w:sz w:val="20"/>
          <w:szCs w:val="20"/>
          <w:lang w:val="en-US"/>
        </w:rPr>
        <w:t xml:space="preserve">The </w:t>
      </w:r>
      <w:r w:rsidR="007B5016">
        <w:rPr>
          <w:rFonts w:ascii="Times New Roman" w:hAnsi="Times New Roman" w:cs="Times New Roman"/>
          <w:color w:val="000000"/>
          <w:sz w:val="20"/>
          <w:szCs w:val="20"/>
          <w:lang w:val="en-US"/>
        </w:rPr>
        <w:t>p</w:t>
      </w:r>
      <w:r w:rsidR="005E2E57" w:rsidRPr="007B5016">
        <w:rPr>
          <w:rFonts w:ascii="Times New Roman" w:hAnsi="Times New Roman" w:cs="Times New Roman"/>
          <w:color w:val="000000"/>
          <w:sz w:val="20"/>
          <w:szCs w:val="20"/>
          <w:lang w:val="en-US"/>
        </w:rPr>
        <w:t>rinciples are intended to help policy makers evaluate and improve the legal, regulatory, and institutional framework for corporate governance, with a view to supporting economic efficiency, sustainable growth and financial stability. This is primarily achieved by providing shareholders, board members and executives, the workforce and relevant stakeholders, as well as financial intermediaries and service providers with the right information and incentives to perform their roles and help to ensure accountability within a framework of checks and balances.</w:t>
      </w:r>
    </w:p>
  </w:footnote>
  <w:footnote w:id="43">
    <w:p w14:paraId="4DD78FB0" w14:textId="52E110A8" w:rsidR="002013E5" w:rsidRPr="00561776" w:rsidRDefault="002013E5" w:rsidP="002013E5">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561776">
        <w:rPr>
          <w:rFonts w:ascii="Times New Roman" w:hAnsi="Times New Roman" w:cs="Times New Roman"/>
          <w:sz w:val="20"/>
          <w:szCs w:val="20"/>
          <w:vertAlign w:val="superscript"/>
          <w:lang w:val="en-US"/>
        </w:rPr>
        <w:footnoteRef/>
      </w:r>
      <w:r w:rsidRPr="00561776">
        <w:rPr>
          <w:rFonts w:ascii="Times New Roman" w:hAnsi="Times New Roman" w:cs="Times New Roman"/>
          <w:color w:val="000000"/>
          <w:sz w:val="20"/>
          <w:szCs w:val="20"/>
          <w:lang w:val="en-US"/>
        </w:rPr>
        <w:t xml:space="preserve"> </w:t>
      </w:r>
      <w:r w:rsidR="008F10D9" w:rsidRPr="00561776">
        <w:rPr>
          <w:rFonts w:ascii="Times New Roman" w:hAnsi="Times New Roman" w:cs="Times New Roman"/>
          <w:color w:val="000000"/>
          <w:sz w:val="20"/>
          <w:szCs w:val="20"/>
          <w:lang w:val="en-US"/>
        </w:rPr>
        <w:t xml:space="preserve">This requirement is identified in </w:t>
      </w:r>
      <w:bookmarkStart w:id="25" w:name="_Hlk154578622"/>
      <w:r w:rsidR="008F10D9" w:rsidRPr="00561776">
        <w:rPr>
          <w:rFonts w:ascii="Times New Roman" w:hAnsi="Times New Roman" w:cs="Times New Roman"/>
          <w:sz w:val="20"/>
          <w:szCs w:val="20"/>
          <w:lang w:val="en-US"/>
        </w:rPr>
        <w:t>OECD's Pilot 5th Round Monitoring report</w:t>
      </w:r>
      <w:bookmarkEnd w:id="25"/>
      <w:r w:rsidR="00561776" w:rsidRPr="00561776">
        <w:rPr>
          <w:rFonts w:ascii="Times New Roman" w:hAnsi="Times New Roman" w:cs="Times New Roman"/>
          <w:sz w:val="20"/>
          <w:szCs w:val="20"/>
          <w:lang w:val="en-US"/>
        </w:rPr>
        <w:t>.</w:t>
      </w:r>
    </w:p>
  </w:footnote>
  <w:footnote w:id="44">
    <w:p w14:paraId="575333DE" w14:textId="24184A24" w:rsidR="007B5016" w:rsidRPr="00561776" w:rsidRDefault="007B5016" w:rsidP="007B5016">
      <w:pPr>
        <w:pBdr>
          <w:top w:val="nil"/>
          <w:left w:val="nil"/>
          <w:bottom w:val="nil"/>
          <w:right w:val="nil"/>
          <w:between w:val="nil"/>
        </w:pBdr>
        <w:tabs>
          <w:tab w:val="left" w:pos="426"/>
        </w:tabs>
        <w:spacing w:line="240" w:lineRule="auto"/>
        <w:ind w:firstLine="0"/>
        <w:rPr>
          <w:color w:val="000000"/>
          <w:sz w:val="20"/>
          <w:szCs w:val="20"/>
          <w:lang w:val="en-US"/>
        </w:rPr>
      </w:pPr>
      <w:r w:rsidRPr="00561776">
        <w:rPr>
          <w:rFonts w:ascii="Times New Roman" w:hAnsi="Times New Roman" w:cs="Times New Roman"/>
          <w:sz w:val="20"/>
          <w:szCs w:val="20"/>
          <w:vertAlign w:val="superscript"/>
        </w:rPr>
        <w:footnoteRef/>
      </w:r>
      <w:r w:rsidRPr="00561776">
        <w:rPr>
          <w:rFonts w:ascii="Times New Roman" w:hAnsi="Times New Roman" w:cs="Times New Roman"/>
          <w:color w:val="000000"/>
          <w:sz w:val="20"/>
          <w:szCs w:val="20"/>
        </w:rPr>
        <w:t xml:space="preserve"> </w:t>
      </w:r>
      <w:r w:rsidR="00561776" w:rsidRPr="00561776">
        <w:rPr>
          <w:rFonts w:ascii="Times New Roman" w:hAnsi="Times New Roman" w:cs="Times New Roman"/>
          <w:color w:val="000000"/>
          <w:sz w:val="20"/>
          <w:szCs w:val="20"/>
          <w:lang w:val="en-US"/>
        </w:rPr>
        <w:t xml:space="preserve">This requirement is identified in </w:t>
      </w:r>
      <w:r w:rsidR="00561776" w:rsidRPr="00561776">
        <w:rPr>
          <w:rFonts w:ascii="Times New Roman" w:hAnsi="Times New Roman" w:cs="Times New Roman"/>
          <w:sz w:val="20"/>
          <w:szCs w:val="20"/>
          <w:lang w:val="en-US"/>
        </w:rPr>
        <w:t>OECD's Pilot 5th Round Monitoring report</w:t>
      </w:r>
      <w:r w:rsidR="00561776" w:rsidRPr="00561776">
        <w:rPr>
          <w:rFonts w:ascii="Times New Roman" w:hAnsi="Times New Roman" w:cs="Times New Roman"/>
          <w:color w:val="000000"/>
          <w:sz w:val="20"/>
          <w:szCs w:val="20"/>
          <w:lang w:val="en-US"/>
        </w:rPr>
        <w:t>.</w:t>
      </w:r>
    </w:p>
  </w:footnote>
  <w:footnote w:id="45">
    <w:p w14:paraId="6A944E3C" w14:textId="3DD2D718" w:rsidR="00517F51" w:rsidRPr="00777F78" w:rsidRDefault="00517F51" w:rsidP="00517F51">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Pr>
          <w:vertAlign w:val="superscript"/>
        </w:rPr>
        <w:footnoteRef/>
      </w:r>
      <w:r>
        <w:rPr>
          <w:color w:val="000000"/>
          <w:sz w:val="20"/>
          <w:szCs w:val="20"/>
        </w:rPr>
        <w:t xml:space="preserve"> </w:t>
      </w:r>
      <w:r>
        <w:rPr>
          <w:color w:val="000000"/>
          <w:sz w:val="20"/>
          <w:szCs w:val="20"/>
          <w:lang w:val="en-US"/>
        </w:rPr>
        <w:t>See:</w:t>
      </w:r>
      <w:r>
        <w:rPr>
          <w:color w:val="000000"/>
          <w:sz w:val="20"/>
          <w:szCs w:val="20"/>
        </w:rPr>
        <w:t xml:space="preserve"> </w:t>
      </w:r>
      <w:r w:rsidRPr="008E19EC">
        <w:rPr>
          <w:rFonts w:ascii="Times New Roman" w:hAnsi="Times New Roman" w:cs="Times New Roman"/>
          <w:color w:val="000000"/>
          <w:sz w:val="20"/>
          <w:szCs w:val="20"/>
          <w:lang w:val="en-US"/>
        </w:rPr>
        <w:t>Private Sector Corruption Risks Assessment in the Field of Public Administration Services in the Republic of Armenia</w:t>
      </w:r>
      <w:r>
        <w:rPr>
          <w:rFonts w:ascii="Times New Roman" w:hAnsi="Times New Roman" w:cs="Times New Roman"/>
          <w:color w:val="000000"/>
          <w:sz w:val="20"/>
          <w:szCs w:val="20"/>
          <w:lang w:val="en-US"/>
        </w:rPr>
        <w:t xml:space="preserve"> (to </w:t>
      </w:r>
      <w:r w:rsidRPr="00777F78">
        <w:rPr>
          <w:rFonts w:ascii="Times New Roman" w:hAnsi="Times New Roman" w:cs="Times New Roman"/>
          <w:color w:val="000000"/>
          <w:sz w:val="20"/>
          <w:szCs w:val="20"/>
          <w:lang w:val="en-US"/>
        </w:rPr>
        <w:t>be published soon).</w:t>
      </w:r>
    </w:p>
  </w:footnote>
  <w:footnote w:id="46">
    <w:p w14:paraId="2C27950D" w14:textId="26632F70" w:rsidR="00CA7FD9" w:rsidRDefault="00CA7FD9" w:rsidP="00CA7FD9">
      <w:pPr>
        <w:pBdr>
          <w:top w:val="nil"/>
          <w:left w:val="nil"/>
          <w:bottom w:val="nil"/>
          <w:right w:val="nil"/>
          <w:between w:val="nil"/>
        </w:pBdr>
        <w:tabs>
          <w:tab w:val="left" w:pos="426"/>
        </w:tabs>
        <w:spacing w:line="240" w:lineRule="auto"/>
        <w:ind w:firstLine="0"/>
        <w:rPr>
          <w:color w:val="000000"/>
          <w:sz w:val="20"/>
          <w:szCs w:val="20"/>
        </w:rPr>
      </w:pPr>
      <w:r w:rsidRPr="00777F78">
        <w:rPr>
          <w:rFonts w:ascii="Times New Roman" w:hAnsi="Times New Roman" w:cs="Times New Roman"/>
          <w:sz w:val="20"/>
          <w:szCs w:val="20"/>
          <w:vertAlign w:val="superscript"/>
          <w:lang w:val="en-US"/>
        </w:rPr>
        <w:footnoteRef/>
      </w:r>
      <w:r w:rsidRPr="00777F78">
        <w:rPr>
          <w:rFonts w:ascii="Times New Roman" w:hAnsi="Times New Roman" w:cs="Times New Roman"/>
          <w:color w:val="000000"/>
          <w:sz w:val="20"/>
          <w:szCs w:val="20"/>
          <w:lang w:val="en-US"/>
        </w:rPr>
        <w:t xml:space="preserve"> </w:t>
      </w:r>
      <w:r w:rsidR="00E433F2">
        <w:rPr>
          <w:rFonts w:ascii="Times New Roman" w:hAnsi="Times New Roman" w:cs="Times New Roman"/>
          <w:color w:val="000000"/>
          <w:sz w:val="20"/>
          <w:szCs w:val="20"/>
          <w:lang w:val="en-US"/>
        </w:rPr>
        <w:t>It is a</w:t>
      </w:r>
      <w:r w:rsidR="00777F78">
        <w:rPr>
          <w:rFonts w:ascii="Times New Roman" w:hAnsi="Times New Roman" w:cs="Times New Roman"/>
          <w:color w:val="000000"/>
          <w:sz w:val="20"/>
          <w:szCs w:val="20"/>
          <w:lang w:val="en-US"/>
        </w:rPr>
        <w:t xml:space="preserve"> widespread</w:t>
      </w:r>
      <w:r w:rsidR="00777F78" w:rsidRPr="00777F78">
        <w:rPr>
          <w:rFonts w:ascii="Times New Roman" w:hAnsi="Times New Roman" w:cs="Times New Roman"/>
          <w:color w:val="000000"/>
          <w:sz w:val="20"/>
          <w:szCs w:val="20"/>
          <w:lang w:val="en-US"/>
        </w:rPr>
        <w:t xml:space="preserve"> international practice</w:t>
      </w:r>
      <w:r w:rsidR="00777F78">
        <w:rPr>
          <w:rFonts w:ascii="Times New Roman" w:hAnsi="Times New Roman" w:cs="Times New Roman"/>
          <w:color w:val="000000"/>
          <w:sz w:val="20"/>
          <w:szCs w:val="20"/>
          <w:lang w:val="en-US"/>
        </w:rPr>
        <w:t xml:space="preserve"> </w:t>
      </w:r>
      <w:r w:rsidR="00E433F2">
        <w:rPr>
          <w:rFonts w:ascii="Times New Roman" w:hAnsi="Times New Roman" w:cs="Times New Roman"/>
          <w:color w:val="000000"/>
          <w:sz w:val="20"/>
          <w:szCs w:val="20"/>
          <w:lang w:val="en-US"/>
        </w:rPr>
        <w:t>for</w:t>
      </w:r>
      <w:r w:rsidR="00777F78" w:rsidRPr="00777F78">
        <w:rPr>
          <w:rFonts w:ascii="Times New Roman" w:hAnsi="Times New Roman" w:cs="Times New Roman"/>
          <w:color w:val="000000"/>
          <w:sz w:val="20"/>
          <w:szCs w:val="20"/>
          <w:lang w:val="en-US"/>
        </w:rPr>
        <w:t xml:space="preserve"> corruption prevention bodies </w:t>
      </w:r>
      <w:r w:rsidR="00E433F2">
        <w:rPr>
          <w:rFonts w:ascii="Times New Roman" w:hAnsi="Times New Roman" w:cs="Times New Roman"/>
          <w:color w:val="000000"/>
          <w:sz w:val="20"/>
          <w:szCs w:val="20"/>
          <w:lang w:val="en-US"/>
        </w:rPr>
        <w:t>to arrange</w:t>
      </w:r>
      <w:r w:rsidR="00777F78" w:rsidRPr="00777F78">
        <w:rPr>
          <w:rFonts w:ascii="Times New Roman" w:hAnsi="Times New Roman" w:cs="Times New Roman"/>
          <w:color w:val="000000"/>
          <w:sz w:val="20"/>
          <w:szCs w:val="20"/>
          <w:lang w:val="en-US"/>
        </w:rPr>
        <w:t xml:space="preserve"> consultations with business sector</w:t>
      </w:r>
      <w:r w:rsidR="00E433F2">
        <w:rPr>
          <w:rFonts w:ascii="Times New Roman" w:hAnsi="Times New Roman" w:cs="Times New Roman"/>
          <w:color w:val="000000"/>
          <w:sz w:val="20"/>
          <w:szCs w:val="20"/>
          <w:lang w:val="en-US"/>
        </w:rPr>
        <w:t xml:space="preserve"> </w:t>
      </w:r>
      <w:r w:rsidR="00E433F2" w:rsidRPr="00777F78">
        <w:rPr>
          <w:rFonts w:ascii="Times New Roman" w:hAnsi="Times New Roman" w:cs="Times New Roman"/>
          <w:color w:val="000000"/>
          <w:sz w:val="20"/>
          <w:szCs w:val="20"/>
          <w:lang w:val="en-US"/>
        </w:rPr>
        <w:t>representatives</w:t>
      </w:r>
      <w:r w:rsidR="00E433F2">
        <w:rPr>
          <w:rFonts w:ascii="Times New Roman" w:hAnsi="Times New Roman" w:cs="Times New Roman"/>
          <w:color w:val="000000"/>
          <w:sz w:val="20"/>
          <w:szCs w:val="20"/>
          <w:lang w:val="en-US"/>
        </w:rPr>
        <w:t>. During these consultations, business representatives</w:t>
      </w:r>
      <w:r w:rsidR="00777F78" w:rsidRPr="00777F78">
        <w:rPr>
          <w:rFonts w:ascii="Times New Roman" w:hAnsi="Times New Roman" w:cs="Times New Roman"/>
          <w:color w:val="000000"/>
          <w:sz w:val="20"/>
          <w:szCs w:val="20"/>
          <w:lang w:val="en-US"/>
        </w:rPr>
        <w:t xml:space="preserve"> </w:t>
      </w:r>
      <w:r w:rsidR="00777F78">
        <w:rPr>
          <w:rFonts w:ascii="Times New Roman" w:hAnsi="Times New Roman" w:cs="Times New Roman"/>
          <w:color w:val="000000"/>
          <w:sz w:val="20"/>
          <w:szCs w:val="20"/>
          <w:lang w:val="en-US"/>
        </w:rPr>
        <w:t>openly</w:t>
      </w:r>
      <w:r w:rsidR="00777F78" w:rsidRPr="00777F78">
        <w:rPr>
          <w:rFonts w:ascii="Times New Roman" w:hAnsi="Times New Roman" w:cs="Times New Roman"/>
          <w:color w:val="000000"/>
          <w:sz w:val="20"/>
          <w:szCs w:val="20"/>
          <w:lang w:val="en-US"/>
        </w:rPr>
        <w:t xml:space="preserve"> </w:t>
      </w:r>
      <w:r w:rsidR="00E433F2">
        <w:rPr>
          <w:rFonts w:ascii="Times New Roman" w:hAnsi="Times New Roman" w:cs="Times New Roman"/>
          <w:color w:val="000000"/>
          <w:sz w:val="20"/>
          <w:szCs w:val="20"/>
          <w:lang w:val="en-US"/>
        </w:rPr>
        <w:t>discuss</w:t>
      </w:r>
      <w:r w:rsidR="00777F78" w:rsidRPr="00777F78">
        <w:rPr>
          <w:rFonts w:ascii="Times New Roman" w:hAnsi="Times New Roman" w:cs="Times New Roman"/>
          <w:color w:val="000000"/>
          <w:sz w:val="20"/>
          <w:szCs w:val="20"/>
          <w:lang w:val="en-US"/>
        </w:rPr>
        <w:t xml:space="preserve"> narrow sector corrupti</w:t>
      </w:r>
      <w:r w:rsidR="00E433F2">
        <w:rPr>
          <w:rFonts w:ascii="Times New Roman" w:hAnsi="Times New Roman" w:cs="Times New Roman"/>
          <w:color w:val="000000"/>
          <w:sz w:val="20"/>
          <w:szCs w:val="20"/>
          <w:lang w:val="en-US"/>
        </w:rPr>
        <w:t>ve</w:t>
      </w:r>
      <w:r w:rsidR="00777F78" w:rsidRPr="00777F78">
        <w:rPr>
          <w:rFonts w:ascii="Times New Roman" w:hAnsi="Times New Roman" w:cs="Times New Roman"/>
          <w:color w:val="000000"/>
          <w:sz w:val="20"/>
          <w:szCs w:val="20"/>
          <w:lang w:val="en-US"/>
        </w:rPr>
        <w:t xml:space="preserve"> schemes and </w:t>
      </w:r>
      <w:r w:rsidR="00E433F2">
        <w:rPr>
          <w:rFonts w:ascii="Times New Roman" w:hAnsi="Times New Roman" w:cs="Times New Roman"/>
          <w:color w:val="000000"/>
          <w:sz w:val="20"/>
          <w:szCs w:val="20"/>
          <w:lang w:val="en-US"/>
        </w:rPr>
        <w:t>related</w:t>
      </w:r>
      <w:r w:rsidR="00777F78" w:rsidRPr="00777F78">
        <w:rPr>
          <w:rFonts w:ascii="Times New Roman" w:hAnsi="Times New Roman" w:cs="Times New Roman"/>
          <w:color w:val="000000"/>
          <w:sz w:val="20"/>
          <w:szCs w:val="20"/>
          <w:lang w:val="en-US"/>
        </w:rPr>
        <w:t xml:space="preserve"> </w:t>
      </w:r>
      <w:r w:rsidR="00777F78">
        <w:rPr>
          <w:rFonts w:ascii="Times New Roman" w:hAnsi="Times New Roman" w:cs="Times New Roman"/>
          <w:color w:val="000000"/>
          <w:sz w:val="20"/>
          <w:szCs w:val="20"/>
          <w:lang w:val="en-US"/>
        </w:rPr>
        <w:t>issues</w:t>
      </w:r>
      <w:r w:rsidR="00777F78" w:rsidRPr="00777F78">
        <w:rPr>
          <w:rFonts w:ascii="Times New Roman" w:hAnsi="Times New Roman" w:cs="Times New Roman"/>
          <w:color w:val="000000"/>
          <w:sz w:val="20"/>
          <w:szCs w:val="20"/>
          <w:lang w:val="en-US"/>
        </w:rPr>
        <w:t xml:space="preserve">, </w:t>
      </w:r>
      <w:r w:rsidR="00777F78">
        <w:rPr>
          <w:rFonts w:ascii="Times New Roman" w:hAnsi="Times New Roman" w:cs="Times New Roman"/>
          <w:color w:val="000000"/>
          <w:sz w:val="20"/>
          <w:szCs w:val="20"/>
          <w:lang w:val="en-US"/>
        </w:rPr>
        <w:t>such as</w:t>
      </w:r>
      <w:r w:rsidR="00777F78" w:rsidRPr="00777F78">
        <w:rPr>
          <w:rFonts w:ascii="Times New Roman" w:hAnsi="Times New Roman" w:cs="Times New Roman"/>
          <w:color w:val="000000"/>
          <w:sz w:val="20"/>
          <w:szCs w:val="20"/>
          <w:lang w:val="en-US"/>
        </w:rPr>
        <w:t xml:space="preserve"> tax</w:t>
      </w:r>
      <w:r w:rsidR="00777F78">
        <w:rPr>
          <w:rFonts w:ascii="Times New Roman" w:hAnsi="Times New Roman" w:cs="Times New Roman"/>
          <w:color w:val="000000"/>
          <w:sz w:val="20"/>
          <w:szCs w:val="20"/>
          <w:lang w:val="en-US"/>
        </w:rPr>
        <w:t>ation</w:t>
      </w:r>
      <w:r w:rsidR="00777F78" w:rsidRPr="00777F78">
        <w:rPr>
          <w:rFonts w:ascii="Times New Roman" w:hAnsi="Times New Roman" w:cs="Times New Roman"/>
          <w:color w:val="000000"/>
          <w:sz w:val="20"/>
          <w:szCs w:val="20"/>
          <w:lang w:val="en-US"/>
        </w:rPr>
        <w:t>, customs, public procurement, licenses and permits</w:t>
      </w:r>
      <w:r w:rsidR="00E433F2">
        <w:rPr>
          <w:rFonts w:ascii="Times New Roman" w:hAnsi="Times New Roman" w:cs="Times New Roman"/>
          <w:color w:val="000000"/>
          <w:sz w:val="20"/>
          <w:szCs w:val="20"/>
          <w:lang w:val="en-US"/>
        </w:rPr>
        <w:t>.</w:t>
      </w:r>
      <w:r w:rsidR="00777F78">
        <w:rPr>
          <w:rFonts w:ascii="Times New Roman" w:hAnsi="Times New Roman" w:cs="Times New Roman"/>
          <w:color w:val="000000"/>
          <w:sz w:val="20"/>
          <w:szCs w:val="20"/>
          <w:lang w:val="en-US"/>
        </w:rPr>
        <w:t xml:space="preserve"> </w:t>
      </w:r>
      <w:r w:rsidR="00E433F2">
        <w:rPr>
          <w:rFonts w:ascii="Times New Roman" w:hAnsi="Times New Roman" w:cs="Times New Roman"/>
          <w:color w:val="000000"/>
          <w:sz w:val="20"/>
          <w:szCs w:val="20"/>
          <w:lang w:val="en-US"/>
        </w:rPr>
        <w:t>T</w:t>
      </w:r>
      <w:r w:rsidR="00777F78" w:rsidRPr="00777F78">
        <w:rPr>
          <w:rFonts w:ascii="Times New Roman" w:hAnsi="Times New Roman" w:cs="Times New Roman"/>
          <w:color w:val="000000"/>
          <w:sz w:val="20"/>
          <w:szCs w:val="20"/>
          <w:lang w:val="en-US"/>
        </w:rPr>
        <w:t>h</w:t>
      </w:r>
      <w:r w:rsidR="00E433F2">
        <w:rPr>
          <w:rFonts w:ascii="Times New Roman" w:hAnsi="Times New Roman" w:cs="Times New Roman"/>
          <w:color w:val="000000"/>
          <w:sz w:val="20"/>
          <w:szCs w:val="20"/>
          <w:lang w:val="en-US"/>
        </w:rPr>
        <w:t>e</w:t>
      </w:r>
      <w:r w:rsidR="00777F78" w:rsidRPr="00777F78">
        <w:rPr>
          <w:rFonts w:ascii="Times New Roman" w:hAnsi="Times New Roman" w:cs="Times New Roman"/>
          <w:color w:val="000000"/>
          <w:sz w:val="20"/>
          <w:szCs w:val="20"/>
          <w:lang w:val="en-US"/>
        </w:rPr>
        <w:t xml:space="preserve"> information</w:t>
      </w:r>
      <w:r w:rsidR="00E433F2">
        <w:rPr>
          <w:rFonts w:ascii="Times New Roman" w:hAnsi="Times New Roman" w:cs="Times New Roman"/>
          <w:color w:val="000000"/>
          <w:sz w:val="20"/>
          <w:szCs w:val="20"/>
          <w:lang w:val="en-US"/>
        </w:rPr>
        <w:t xml:space="preserve"> obtained</w:t>
      </w:r>
      <w:r w:rsidR="00777F78" w:rsidRPr="00777F78">
        <w:rPr>
          <w:rFonts w:ascii="Times New Roman" w:hAnsi="Times New Roman" w:cs="Times New Roman"/>
          <w:color w:val="000000"/>
          <w:sz w:val="20"/>
          <w:szCs w:val="20"/>
          <w:lang w:val="en-US"/>
        </w:rPr>
        <w:t xml:space="preserve"> is not used for criminal </w:t>
      </w:r>
      <w:r w:rsidR="00E433F2">
        <w:rPr>
          <w:rFonts w:ascii="Times New Roman" w:hAnsi="Times New Roman" w:cs="Times New Roman"/>
          <w:color w:val="000000"/>
          <w:sz w:val="20"/>
          <w:szCs w:val="20"/>
          <w:lang w:val="en-US"/>
        </w:rPr>
        <w:t>prosecution</w:t>
      </w:r>
      <w:r w:rsidR="00777F78" w:rsidRPr="00777F78">
        <w:rPr>
          <w:rFonts w:ascii="Times New Roman" w:hAnsi="Times New Roman" w:cs="Times New Roman"/>
          <w:color w:val="000000"/>
          <w:sz w:val="20"/>
          <w:szCs w:val="20"/>
          <w:lang w:val="en-US"/>
        </w:rPr>
        <w:t xml:space="preserve"> but for </w:t>
      </w:r>
      <w:r w:rsidR="00777F78">
        <w:rPr>
          <w:rFonts w:ascii="Times New Roman" w:hAnsi="Times New Roman" w:cs="Times New Roman"/>
          <w:color w:val="000000"/>
          <w:sz w:val="20"/>
          <w:szCs w:val="20"/>
          <w:lang w:val="en-US"/>
        </w:rPr>
        <w:t>identifying</w:t>
      </w:r>
      <w:r w:rsidR="00777F78" w:rsidRPr="00777F78">
        <w:rPr>
          <w:rFonts w:ascii="Times New Roman" w:hAnsi="Times New Roman" w:cs="Times New Roman"/>
          <w:color w:val="000000"/>
          <w:sz w:val="20"/>
          <w:szCs w:val="20"/>
          <w:lang w:val="en-US"/>
        </w:rPr>
        <w:t xml:space="preserve"> </w:t>
      </w:r>
      <w:r w:rsidR="00E433F2">
        <w:rPr>
          <w:rFonts w:ascii="Times New Roman" w:hAnsi="Times New Roman" w:cs="Times New Roman"/>
          <w:color w:val="000000"/>
          <w:sz w:val="20"/>
          <w:szCs w:val="20"/>
          <w:lang w:val="en-US"/>
        </w:rPr>
        <w:t>problems</w:t>
      </w:r>
      <w:r w:rsidR="00777F78" w:rsidRPr="00777F78">
        <w:rPr>
          <w:rFonts w:ascii="Times New Roman" w:hAnsi="Times New Roman" w:cs="Times New Roman"/>
          <w:color w:val="000000"/>
          <w:sz w:val="20"/>
          <w:szCs w:val="20"/>
          <w:lang w:val="en-US"/>
        </w:rPr>
        <w:t xml:space="preserve">. In this </w:t>
      </w:r>
      <w:r w:rsidR="00E433F2">
        <w:rPr>
          <w:rFonts w:ascii="Times New Roman" w:hAnsi="Times New Roman" w:cs="Times New Roman"/>
          <w:color w:val="000000"/>
          <w:sz w:val="20"/>
          <w:szCs w:val="20"/>
          <w:lang w:val="en-US"/>
        </w:rPr>
        <w:t>scenario</w:t>
      </w:r>
      <w:r w:rsidR="00777F78" w:rsidRPr="00777F78">
        <w:rPr>
          <w:rFonts w:ascii="Times New Roman" w:hAnsi="Times New Roman" w:cs="Times New Roman"/>
          <w:color w:val="000000"/>
          <w:sz w:val="20"/>
          <w:szCs w:val="20"/>
          <w:lang w:val="en-US"/>
        </w:rPr>
        <w:t>, business</w:t>
      </w:r>
      <w:r w:rsidR="00777F78">
        <w:rPr>
          <w:rFonts w:ascii="Times New Roman" w:hAnsi="Times New Roman" w:cs="Times New Roman"/>
          <w:color w:val="000000"/>
          <w:sz w:val="20"/>
          <w:szCs w:val="20"/>
          <w:lang w:val="en-US"/>
        </w:rPr>
        <w:t xml:space="preserve"> representatives</w:t>
      </w:r>
      <w:r w:rsidR="00777F78" w:rsidRPr="00777F78">
        <w:rPr>
          <w:rFonts w:ascii="Times New Roman" w:hAnsi="Times New Roman" w:cs="Times New Roman"/>
          <w:color w:val="000000"/>
          <w:sz w:val="20"/>
          <w:szCs w:val="20"/>
          <w:lang w:val="en-US"/>
        </w:rPr>
        <w:t xml:space="preserve"> do not fear worsening business relations, </w:t>
      </w:r>
      <w:r w:rsidR="00E433F2">
        <w:rPr>
          <w:rFonts w:ascii="Times New Roman" w:hAnsi="Times New Roman" w:cs="Times New Roman"/>
          <w:color w:val="000000"/>
          <w:sz w:val="20"/>
          <w:szCs w:val="20"/>
          <w:lang w:val="en-US"/>
        </w:rPr>
        <w:t>allowing</w:t>
      </w:r>
      <w:r w:rsidR="00777F78" w:rsidRPr="00777F78">
        <w:rPr>
          <w:rFonts w:ascii="Times New Roman" w:hAnsi="Times New Roman" w:cs="Times New Roman"/>
          <w:color w:val="000000"/>
          <w:sz w:val="20"/>
          <w:szCs w:val="20"/>
          <w:lang w:val="en-US"/>
        </w:rPr>
        <w:t xml:space="preserve"> corruption prevention bodies </w:t>
      </w:r>
      <w:r w:rsidR="00777F78">
        <w:rPr>
          <w:rFonts w:ascii="Times New Roman" w:hAnsi="Times New Roman" w:cs="Times New Roman"/>
          <w:color w:val="000000"/>
          <w:sz w:val="20"/>
          <w:szCs w:val="20"/>
          <w:lang w:val="en-US"/>
        </w:rPr>
        <w:t xml:space="preserve">and </w:t>
      </w:r>
      <w:r w:rsidR="00E433F2">
        <w:rPr>
          <w:rFonts w:ascii="Times New Roman" w:hAnsi="Times New Roman" w:cs="Times New Roman"/>
          <w:color w:val="000000"/>
          <w:sz w:val="20"/>
          <w:szCs w:val="20"/>
          <w:lang w:val="en-US"/>
        </w:rPr>
        <w:t>as a result</w:t>
      </w:r>
      <w:r w:rsidR="00777F78" w:rsidRPr="00777F78">
        <w:rPr>
          <w:rFonts w:ascii="Times New Roman" w:hAnsi="Times New Roman" w:cs="Times New Roman"/>
          <w:color w:val="000000"/>
          <w:sz w:val="20"/>
          <w:szCs w:val="20"/>
          <w:lang w:val="en-US"/>
        </w:rPr>
        <w:t xml:space="preserve"> the </w:t>
      </w:r>
      <w:r w:rsidR="00777F78">
        <w:rPr>
          <w:rFonts w:ascii="Times New Roman" w:hAnsi="Times New Roman" w:cs="Times New Roman"/>
          <w:color w:val="000000"/>
          <w:sz w:val="20"/>
          <w:szCs w:val="20"/>
          <w:lang w:val="en-US"/>
        </w:rPr>
        <w:t>policy makers</w:t>
      </w:r>
      <w:r w:rsidR="00777F78" w:rsidRPr="00777F78">
        <w:rPr>
          <w:rFonts w:ascii="Times New Roman" w:hAnsi="Times New Roman" w:cs="Times New Roman"/>
          <w:color w:val="000000"/>
          <w:sz w:val="20"/>
          <w:szCs w:val="20"/>
          <w:lang w:val="en-US"/>
        </w:rPr>
        <w:t xml:space="preserve"> to get first-hand information about the problems.</w:t>
      </w:r>
      <w:r w:rsidR="00777F78">
        <w:rPr>
          <w:color w:val="000000"/>
          <w:sz w:val="20"/>
          <w:szCs w:val="20"/>
        </w:rPr>
        <w:t xml:space="preserve"> </w:t>
      </w:r>
    </w:p>
  </w:footnote>
  <w:footnote w:id="47">
    <w:p w14:paraId="1C9A79C5" w14:textId="5B478B57" w:rsidR="00413F42" w:rsidRPr="00071727" w:rsidRDefault="00413F42" w:rsidP="00413F42">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lang w:val="en-US"/>
        </w:rPr>
      </w:pPr>
      <w:r w:rsidRPr="00071727">
        <w:rPr>
          <w:rFonts w:ascii="Times New Roman" w:hAnsi="Times New Roman" w:cs="Times New Roman"/>
          <w:sz w:val="20"/>
          <w:szCs w:val="20"/>
          <w:vertAlign w:val="superscript"/>
        </w:rPr>
        <w:footnoteRef/>
      </w:r>
      <w:r w:rsidRPr="00071727">
        <w:rPr>
          <w:rFonts w:ascii="Times New Roman" w:hAnsi="Times New Roman" w:cs="Times New Roman"/>
          <w:color w:val="000000"/>
          <w:sz w:val="20"/>
          <w:szCs w:val="20"/>
        </w:rPr>
        <w:t xml:space="preserve"> </w:t>
      </w:r>
      <w:r w:rsidRPr="00071727">
        <w:rPr>
          <w:rFonts w:ascii="Times New Roman" w:hAnsi="Times New Roman" w:cs="Times New Roman"/>
          <w:color w:val="000000"/>
          <w:sz w:val="20"/>
          <w:szCs w:val="20"/>
          <w:lang w:val="en-US"/>
        </w:rPr>
        <w:t>See:</w:t>
      </w:r>
      <w:r w:rsidRPr="00071727">
        <w:rPr>
          <w:rFonts w:ascii="Times New Roman" w:hAnsi="Times New Roman" w:cs="Times New Roman"/>
          <w:color w:val="000000"/>
          <w:sz w:val="20"/>
          <w:szCs w:val="20"/>
        </w:rPr>
        <w:t xml:space="preserve"> U4 </w:t>
      </w:r>
      <w:r w:rsidRPr="00071727">
        <w:rPr>
          <w:rFonts w:ascii="Times New Roman" w:hAnsi="Times New Roman" w:cs="Times New Roman"/>
          <w:color w:val="000000"/>
          <w:sz w:val="20"/>
          <w:szCs w:val="20"/>
          <w:lang w:val="en-US"/>
        </w:rPr>
        <w:t>Anti-Corruption Resource Center, Armenia: Overview of Corruption and Anti-corruption)</w:t>
      </w:r>
      <w:r w:rsidR="00071727" w:rsidRPr="00071727">
        <w:rPr>
          <w:rFonts w:ascii="Times New Roman" w:hAnsi="Times New Roman" w:cs="Times New Roman"/>
          <w:color w:val="000000"/>
          <w:sz w:val="20"/>
          <w:szCs w:val="20"/>
          <w:lang w:val="en-US"/>
        </w:rPr>
        <w:t>,</w:t>
      </w:r>
      <w:r w:rsidRPr="00071727">
        <w:rPr>
          <w:rFonts w:ascii="Times New Roman" w:hAnsi="Times New Roman" w:cs="Times New Roman"/>
          <w:color w:val="000000"/>
          <w:sz w:val="20"/>
          <w:szCs w:val="20"/>
          <w:lang w:val="en-US"/>
        </w:rPr>
        <w:t xml:space="preserve"> </w:t>
      </w:r>
      <w:hyperlink r:id="rId30">
        <w:r w:rsidRPr="00071727">
          <w:rPr>
            <w:rFonts w:ascii="Times New Roman" w:hAnsi="Times New Roman" w:cs="Times New Roman"/>
            <w:color w:val="000000"/>
            <w:sz w:val="20"/>
            <w:szCs w:val="20"/>
            <w:u w:val="single"/>
            <w:lang w:val="en-US"/>
          </w:rPr>
          <w:t>https://www.u4.no/publications/armenia-overview-of-corruption-and-anti-corruption</w:t>
        </w:r>
      </w:hyperlink>
    </w:p>
  </w:footnote>
  <w:footnote w:id="48">
    <w:p w14:paraId="43E4BCC8" w14:textId="42C63CE1" w:rsidR="000C3642" w:rsidRDefault="000C3642" w:rsidP="00100D45">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hyperlink r:id="rId31" w:history="1">
        <w:r w:rsidR="001E340C" w:rsidRPr="00CF011F">
          <w:rPr>
            <w:rStyle w:val="Hyperlink"/>
            <w:sz w:val="20"/>
            <w:szCs w:val="20"/>
          </w:rPr>
          <w:t>https://www.unodc.org/documents/corruption/Publications/2015/National_Anti-Corruption_Strategies_-_A_Practical_Guide_for_Development_and_Implementation_E.pdf</w:t>
        </w:r>
      </w:hyperlink>
      <w:r>
        <w:rPr>
          <w:color w:val="000000"/>
          <w:sz w:val="20"/>
          <w:szCs w:val="20"/>
        </w:rPr>
        <w:t xml:space="preserve"> , </w:t>
      </w:r>
      <w:r w:rsidR="001E340C">
        <w:rPr>
          <w:color w:val="000000"/>
          <w:sz w:val="20"/>
          <w:szCs w:val="20"/>
          <w:lang w:val="en-US"/>
        </w:rPr>
        <w:t>pp.</w:t>
      </w:r>
      <w:r>
        <w:rPr>
          <w:color w:val="000000"/>
          <w:sz w:val="20"/>
          <w:szCs w:val="20"/>
        </w:rPr>
        <w:t xml:space="preserve"> 16, 31, 37, 42-50</w:t>
      </w:r>
    </w:p>
  </w:footnote>
  <w:footnote w:id="49">
    <w:p w14:paraId="53233ACB" w14:textId="77777777" w:rsidR="005D408B" w:rsidRDefault="005D408B" w:rsidP="00100D45">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hyperlink r:id="rId32">
        <w:r>
          <w:rPr>
            <w:color w:val="0000FF"/>
            <w:sz w:val="20"/>
            <w:szCs w:val="20"/>
            <w:u w:val="single"/>
          </w:rPr>
          <w:t>https://www.unodc.org/documents/southeastasiaandpacific/2013/10/corruption/Kuala_Lumpur_Statement_on_Anti-Corruption_Strategies_Final_21-22_October_2013.pdf</w:t>
        </w:r>
      </w:hyperlink>
      <w:r>
        <w:rPr>
          <w:color w:val="000000"/>
          <w:sz w:val="20"/>
          <w:szCs w:val="20"/>
        </w:rPr>
        <w:t xml:space="preserve">; </w:t>
      </w:r>
      <w:hyperlink r:id="rId33">
        <w:r>
          <w:rPr>
            <w:color w:val="0000FF"/>
            <w:sz w:val="20"/>
            <w:szCs w:val="20"/>
            <w:u w:val="single"/>
          </w:rPr>
          <w:t>https://transparency.am/files/statements/1548064401-49-259867.pdf</w:t>
        </w:r>
      </w:hyperlink>
      <w:r>
        <w:rPr>
          <w:color w:val="000000"/>
          <w:sz w:val="20"/>
          <w:szCs w:val="20"/>
        </w:rPr>
        <w:t xml:space="preserve"> </w:t>
      </w:r>
    </w:p>
  </w:footnote>
  <w:footnote w:id="50">
    <w:p w14:paraId="1DDA7EC9" w14:textId="77777777" w:rsidR="005D408B" w:rsidRDefault="005D408B" w:rsidP="00100D45">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r>
        <w:rPr>
          <w:color w:val="000000"/>
          <w:sz w:val="20"/>
          <w:szCs w:val="20"/>
        </w:rPr>
        <w:t xml:space="preserve"> </w:t>
      </w:r>
      <w:hyperlink r:id="rId34">
        <w:r>
          <w:rPr>
            <w:color w:val="0000FF"/>
            <w:sz w:val="20"/>
            <w:szCs w:val="20"/>
            <w:u w:val="single"/>
          </w:rPr>
          <w:t>https://transparency.am/files/statements/1548064401-49-259867.pdf</w:t>
        </w:r>
      </w:hyperlink>
    </w:p>
  </w:footnote>
  <w:footnote w:id="51">
    <w:p w14:paraId="04426201" w14:textId="77777777" w:rsidR="005D408B" w:rsidRDefault="005D408B" w:rsidP="00100D45">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r>
        <w:rPr>
          <w:color w:val="000000"/>
          <w:sz w:val="20"/>
          <w:szCs w:val="20"/>
        </w:rPr>
        <w:t xml:space="preserve"> </w:t>
      </w:r>
      <w:hyperlink r:id="rId35">
        <w:r>
          <w:rPr>
            <w:color w:val="0000FF"/>
            <w:sz w:val="20"/>
            <w:szCs w:val="20"/>
            <w:u w:val="single"/>
          </w:rPr>
          <w:t>http://rai-see.org/wp-content/uploads/2015/05/Methodology_on_Monitoring_2015.pdf</w:t>
        </w:r>
      </w:hyperlink>
      <w:r>
        <w:rPr>
          <w:color w:val="000000"/>
          <w:sz w:val="20"/>
          <w:szCs w:val="20"/>
        </w:rPr>
        <w:t xml:space="preserve"> </w:t>
      </w:r>
    </w:p>
  </w:footnote>
  <w:footnote w:id="52">
    <w:p w14:paraId="6975E635" w14:textId="77777777" w:rsidR="00364340" w:rsidRDefault="00364340" w:rsidP="00364340">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r>
        <w:rPr>
          <w:color w:val="000000"/>
          <w:sz w:val="20"/>
          <w:szCs w:val="20"/>
        </w:rPr>
        <w:t xml:space="preserve"> </w:t>
      </w:r>
      <w:hyperlink r:id="rId36">
        <w:r>
          <w:rPr>
            <w:color w:val="0000FF"/>
            <w:sz w:val="20"/>
            <w:szCs w:val="20"/>
            <w:u w:val="single"/>
          </w:rPr>
          <w:t>http://www.anti-corruption.org/wp-content/uploads/2017/04/RBAP-DG-2014-Anti-Corruption-Strategies.pdf</w:t>
        </w:r>
      </w:hyperlink>
      <w:r>
        <w:rPr>
          <w:color w:val="000000"/>
          <w:sz w:val="20"/>
          <w:szCs w:val="20"/>
        </w:rPr>
        <w:t xml:space="preserve"> </w:t>
      </w:r>
    </w:p>
  </w:footnote>
  <w:footnote w:id="53">
    <w:p w14:paraId="4713839E" w14:textId="77777777" w:rsidR="00364340" w:rsidRDefault="00364340" w:rsidP="00364340">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r>
        <w:rPr>
          <w:color w:val="000000"/>
          <w:sz w:val="20"/>
          <w:szCs w:val="20"/>
        </w:rPr>
        <w:t xml:space="preserve"> </w:t>
      </w:r>
      <w:hyperlink r:id="rId37">
        <w:r>
          <w:rPr>
            <w:color w:val="0000FF"/>
            <w:sz w:val="20"/>
            <w:szCs w:val="20"/>
            <w:u w:val="single"/>
          </w:rPr>
          <w:t>http://www.anti-corruption.org/wp-content/uploads/2017/04/RBAP-DG-2014-Anti-Corruption-Strategies.pdf</w:t>
        </w:r>
      </w:hyperlink>
      <w:r>
        <w:rPr>
          <w:color w:val="000000"/>
          <w:sz w:val="20"/>
          <w:szCs w:val="20"/>
        </w:rPr>
        <w:t>, էջ 26-27</w:t>
      </w:r>
    </w:p>
  </w:footnote>
  <w:footnote w:id="54">
    <w:p w14:paraId="4DC8778B" w14:textId="77777777" w:rsidR="001B4ED2" w:rsidRDefault="001B4ED2" w:rsidP="001B4ED2">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r>
        <w:rPr>
          <w:color w:val="000000"/>
          <w:sz w:val="20"/>
          <w:szCs w:val="20"/>
        </w:rPr>
        <w:t xml:space="preserve"> </w:t>
      </w:r>
      <w:hyperlink r:id="rId38">
        <w:r>
          <w:rPr>
            <w:color w:val="0000FF"/>
            <w:sz w:val="20"/>
            <w:szCs w:val="20"/>
            <w:u w:val="single"/>
          </w:rPr>
          <w:t>https://www.cmi.no/publications/file/4171-how-to-monitor-and-evaluate-anti-corruption.pdf</w:t>
        </w:r>
      </w:hyperlink>
      <w:r>
        <w:rPr>
          <w:color w:val="000000"/>
          <w:sz w:val="20"/>
          <w:szCs w:val="20"/>
        </w:rPr>
        <w:t xml:space="preserve"> , էջ 20-22, 28</w:t>
      </w:r>
    </w:p>
  </w:footnote>
  <w:footnote w:id="55">
    <w:p w14:paraId="545FB188" w14:textId="30AE43EC" w:rsidR="001B4ED2" w:rsidRDefault="001B4ED2" w:rsidP="001B4ED2">
      <w:pPr>
        <w:pBdr>
          <w:top w:val="nil"/>
          <w:left w:val="nil"/>
          <w:bottom w:val="nil"/>
          <w:right w:val="nil"/>
          <w:between w:val="nil"/>
        </w:pBdr>
        <w:tabs>
          <w:tab w:val="left" w:pos="426"/>
        </w:tabs>
        <w:spacing w:line="240" w:lineRule="auto"/>
        <w:ind w:firstLine="0"/>
        <w:rPr>
          <w:color w:val="000000"/>
          <w:sz w:val="20"/>
          <w:szCs w:val="20"/>
        </w:rPr>
      </w:pPr>
      <w:r>
        <w:rPr>
          <w:vertAlign w:val="superscript"/>
        </w:rPr>
        <w:footnoteRef/>
      </w:r>
      <w:hyperlink r:id="rId39" w:history="1">
        <w:r w:rsidRPr="00CF011F">
          <w:rPr>
            <w:rStyle w:val="Hyperlink"/>
            <w:sz w:val="20"/>
            <w:szCs w:val="20"/>
          </w:rPr>
          <w:t>http://documents1.worldbank.org/curated/en/129401593200074880/text/Monitoring-and-Evaluation-M-E-of-Anti-Corruption-Action-Plans.txt</w:t>
        </w:r>
      </w:hyperlink>
    </w:p>
  </w:footnote>
  <w:footnote w:id="56">
    <w:p w14:paraId="572EED72" w14:textId="6AA2FA95" w:rsidR="004F5723" w:rsidRPr="00080A03" w:rsidRDefault="004F5723" w:rsidP="004F5723">
      <w:pPr>
        <w:pBdr>
          <w:top w:val="nil"/>
          <w:left w:val="nil"/>
          <w:bottom w:val="nil"/>
          <w:right w:val="nil"/>
          <w:between w:val="nil"/>
        </w:pBdr>
        <w:tabs>
          <w:tab w:val="left" w:pos="426"/>
        </w:tabs>
        <w:spacing w:line="240" w:lineRule="auto"/>
        <w:ind w:left="142" w:hanging="142"/>
        <w:rPr>
          <w:rFonts w:ascii="Times New Roman" w:hAnsi="Times New Roman" w:cs="Times New Roman"/>
          <w:color w:val="000000"/>
          <w:sz w:val="20"/>
          <w:szCs w:val="20"/>
        </w:rPr>
      </w:pPr>
      <w:r w:rsidRPr="00764BDD">
        <w:rPr>
          <w:rFonts w:ascii="Times New Roman" w:hAnsi="Times New Roman" w:cs="Times New Roman"/>
          <w:sz w:val="20"/>
          <w:szCs w:val="20"/>
          <w:vertAlign w:val="superscript"/>
          <w:lang w:val="en-US"/>
        </w:rPr>
        <w:footnoteRef/>
      </w:r>
      <w:r w:rsidR="00764BDD" w:rsidRPr="00764BDD">
        <w:rPr>
          <w:rFonts w:ascii="Times New Roman" w:hAnsi="Times New Roman" w:cs="Times New Roman"/>
          <w:color w:val="000000"/>
          <w:sz w:val="20"/>
          <w:szCs w:val="20"/>
          <w:lang w:val="en-US"/>
        </w:rPr>
        <w:t>RA Prime Minister Decision N 1508-L of 12</w:t>
      </w:r>
      <w:r w:rsidR="00764BDD">
        <w:rPr>
          <w:rFonts w:ascii="Times New Roman" w:hAnsi="Times New Roman" w:cs="Times New Roman"/>
          <w:color w:val="000000"/>
          <w:sz w:val="20"/>
          <w:szCs w:val="20"/>
          <w:lang w:val="en-US"/>
        </w:rPr>
        <w:t xml:space="preserve"> </w:t>
      </w:r>
      <w:r w:rsidR="00764BDD" w:rsidRPr="00764BDD">
        <w:rPr>
          <w:rFonts w:ascii="Times New Roman" w:hAnsi="Times New Roman" w:cs="Times New Roman"/>
          <w:color w:val="000000"/>
          <w:sz w:val="20"/>
          <w:szCs w:val="20"/>
          <w:lang w:val="en-US"/>
        </w:rPr>
        <w:t>December 2021</w:t>
      </w:r>
      <w:r w:rsidR="00764BDD">
        <w:rPr>
          <w:rFonts w:ascii="Times New Roman" w:hAnsi="Times New Roman" w:cs="Times New Roman"/>
          <w:color w:val="000000"/>
          <w:sz w:val="20"/>
          <w:szCs w:val="20"/>
          <w:lang w:val="en-US"/>
        </w:rPr>
        <w:t xml:space="preserve"> </w:t>
      </w:r>
      <w:r w:rsidR="00764BDD" w:rsidRPr="00764BDD">
        <w:rPr>
          <w:rFonts w:ascii="Times New Roman" w:hAnsi="Times New Roman" w:cs="Times New Roman"/>
          <w:color w:val="000000"/>
          <w:sz w:val="20"/>
          <w:szCs w:val="20"/>
          <w:lang w:val="en-US"/>
        </w:rPr>
        <w:t xml:space="preserve">"On approving the methodological instruction for the development, presentation and </w:t>
      </w:r>
      <w:r w:rsidR="00764BDD">
        <w:rPr>
          <w:rFonts w:ascii="Times New Roman" w:hAnsi="Times New Roman" w:cs="Times New Roman"/>
          <w:color w:val="000000"/>
          <w:sz w:val="20"/>
          <w:szCs w:val="20"/>
          <w:lang w:val="en-US"/>
        </w:rPr>
        <w:t>oversight</w:t>
      </w:r>
      <w:r w:rsidR="00764BDD" w:rsidRPr="00764BDD">
        <w:rPr>
          <w:rFonts w:ascii="Times New Roman" w:hAnsi="Times New Roman" w:cs="Times New Roman"/>
          <w:color w:val="000000"/>
          <w:sz w:val="20"/>
          <w:szCs w:val="20"/>
          <w:lang w:val="en-US"/>
        </w:rPr>
        <w:t xml:space="preserve"> of strategic documents </w:t>
      </w:r>
      <w:r w:rsidR="00764BDD" w:rsidRPr="00080A03">
        <w:rPr>
          <w:rFonts w:ascii="Times New Roman" w:hAnsi="Times New Roman" w:cs="Times New Roman"/>
          <w:color w:val="000000"/>
          <w:sz w:val="20"/>
          <w:szCs w:val="20"/>
          <w:lang w:val="en-US"/>
        </w:rPr>
        <w:t>affecting state revenues and expenditures."</w:t>
      </w:r>
    </w:p>
  </w:footnote>
  <w:footnote w:id="57">
    <w:p w14:paraId="4E944260" w14:textId="77777777" w:rsidR="00764BDD" w:rsidRDefault="00764BDD" w:rsidP="00764BDD">
      <w:pPr>
        <w:pBdr>
          <w:top w:val="nil"/>
          <w:left w:val="nil"/>
          <w:bottom w:val="nil"/>
          <w:right w:val="nil"/>
          <w:between w:val="nil"/>
        </w:pBdr>
        <w:tabs>
          <w:tab w:val="left" w:pos="426"/>
        </w:tabs>
        <w:spacing w:line="240" w:lineRule="auto"/>
        <w:ind w:firstLine="0"/>
        <w:rPr>
          <w:color w:val="000000"/>
          <w:sz w:val="20"/>
          <w:szCs w:val="20"/>
        </w:rPr>
      </w:pPr>
      <w:r w:rsidRPr="00080A03">
        <w:rPr>
          <w:rFonts w:ascii="Times New Roman" w:hAnsi="Times New Roman" w:cs="Times New Roman"/>
          <w:sz w:val="20"/>
          <w:szCs w:val="20"/>
          <w:vertAlign w:val="superscript"/>
        </w:rPr>
        <w:footnoteRef/>
      </w:r>
      <w:r w:rsidRPr="00080A03">
        <w:rPr>
          <w:rFonts w:ascii="Times New Roman" w:hAnsi="Times New Roman" w:cs="Times New Roman"/>
          <w:color w:val="000000"/>
          <w:sz w:val="20"/>
          <w:szCs w:val="20"/>
        </w:rPr>
        <w:t xml:space="preserve"> </w:t>
      </w:r>
      <w:hyperlink r:id="rId40">
        <w:r w:rsidRPr="00080A03">
          <w:rPr>
            <w:rFonts w:ascii="Times New Roman" w:hAnsi="Times New Roman" w:cs="Times New Roman"/>
            <w:color w:val="0000FF"/>
            <w:sz w:val="20"/>
            <w:szCs w:val="20"/>
            <w:u w:val="single"/>
          </w:rPr>
          <w:t>https://www.oecd.org/corruption/acn/OECD-ACN-Armenia-4th-Round-Monitoring-Report-July-2018-ENG.pdf</w:t>
        </w:r>
      </w:hyperlink>
      <w:r>
        <w:rPr>
          <w:color w:val="000000"/>
          <w:sz w:val="20"/>
          <w:szCs w:val="20"/>
        </w:rPr>
        <w:t xml:space="preserve"> </w:t>
      </w:r>
    </w:p>
  </w:footnote>
  <w:footnote w:id="58">
    <w:p w14:paraId="356DD230" w14:textId="77777777" w:rsidR="00153425" w:rsidRPr="0075511E" w:rsidRDefault="00153425" w:rsidP="00153425">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75511E">
        <w:rPr>
          <w:rFonts w:ascii="Times New Roman" w:hAnsi="Times New Roman" w:cs="Times New Roman"/>
          <w:sz w:val="20"/>
          <w:szCs w:val="20"/>
          <w:vertAlign w:val="superscript"/>
          <w:lang w:val="en-US"/>
        </w:rPr>
        <w:footnoteRef/>
      </w:r>
      <w:hyperlink r:id="rId41">
        <w:r w:rsidRPr="0075511E">
          <w:rPr>
            <w:rFonts w:ascii="Times New Roman" w:hAnsi="Times New Roman" w:cs="Times New Roman"/>
            <w:color w:val="0000FF"/>
            <w:sz w:val="20"/>
            <w:szCs w:val="20"/>
            <w:u w:val="single"/>
            <w:lang w:val="en-US"/>
          </w:rPr>
          <w:t>https://anti-corruption.gov.am/am/news_page?content.cid=135</w:t>
        </w:r>
      </w:hyperlink>
      <w:r w:rsidRPr="0075511E">
        <w:rPr>
          <w:rFonts w:ascii="Times New Roman" w:hAnsi="Times New Roman" w:cs="Times New Roman"/>
          <w:color w:val="000000"/>
          <w:sz w:val="20"/>
          <w:szCs w:val="20"/>
          <w:lang w:val="en-US"/>
        </w:rPr>
        <w:t xml:space="preserve"> , </w:t>
      </w:r>
    </w:p>
    <w:p w14:paraId="51255820" w14:textId="77777777" w:rsidR="00153425" w:rsidRPr="0075511E" w:rsidRDefault="003D5BFF" w:rsidP="00153425">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hyperlink r:id="rId42">
        <w:r w:rsidR="00153425" w:rsidRPr="0075511E">
          <w:rPr>
            <w:rFonts w:ascii="Times New Roman" w:hAnsi="Times New Roman" w:cs="Times New Roman"/>
            <w:color w:val="0000FF"/>
            <w:sz w:val="20"/>
            <w:szCs w:val="20"/>
            <w:u w:val="single"/>
            <w:lang w:val="en-US"/>
          </w:rPr>
          <w:t>https://anti-corruption.gov.am/am/news_page?content.cid=137</w:t>
        </w:r>
      </w:hyperlink>
      <w:r w:rsidR="00153425" w:rsidRPr="0075511E">
        <w:rPr>
          <w:rFonts w:ascii="Times New Roman" w:hAnsi="Times New Roman" w:cs="Times New Roman"/>
          <w:color w:val="000000"/>
          <w:sz w:val="20"/>
          <w:szCs w:val="20"/>
          <w:lang w:val="en-US"/>
        </w:rPr>
        <w:t xml:space="preserve"> </w:t>
      </w:r>
    </w:p>
  </w:footnote>
  <w:footnote w:id="59">
    <w:p w14:paraId="14ED7F0F" w14:textId="77777777" w:rsidR="00737D59" w:rsidRPr="0075511E" w:rsidRDefault="00737D59" w:rsidP="00737D59">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75511E">
        <w:rPr>
          <w:rFonts w:ascii="Times New Roman" w:hAnsi="Times New Roman" w:cs="Times New Roman"/>
          <w:sz w:val="20"/>
          <w:szCs w:val="20"/>
          <w:vertAlign w:val="superscript"/>
          <w:lang w:val="en-US"/>
        </w:rPr>
        <w:footnoteRef/>
      </w:r>
      <w:hyperlink r:id="rId43">
        <w:r w:rsidRPr="0075511E">
          <w:rPr>
            <w:rFonts w:ascii="Times New Roman" w:hAnsi="Times New Roman" w:cs="Times New Roman"/>
            <w:color w:val="0000FF"/>
            <w:sz w:val="20"/>
            <w:szCs w:val="20"/>
            <w:u w:val="single"/>
            <w:lang w:val="en-US"/>
          </w:rPr>
          <w:t>https://armla.am/49074.html</w:t>
        </w:r>
      </w:hyperlink>
      <w:r w:rsidRPr="0075511E">
        <w:rPr>
          <w:rFonts w:ascii="Times New Roman" w:hAnsi="Times New Roman" w:cs="Times New Roman"/>
          <w:color w:val="000000"/>
          <w:sz w:val="20"/>
          <w:szCs w:val="20"/>
          <w:lang w:val="en-US"/>
        </w:rPr>
        <w:t xml:space="preserve"> , </w:t>
      </w:r>
      <w:hyperlink r:id="rId44">
        <w:r w:rsidRPr="0075511E">
          <w:rPr>
            <w:rFonts w:ascii="Times New Roman" w:hAnsi="Times New Roman" w:cs="Times New Roman"/>
            <w:color w:val="0000FF"/>
            <w:sz w:val="20"/>
            <w:szCs w:val="20"/>
            <w:u w:val="single"/>
            <w:lang w:val="en-US"/>
          </w:rPr>
          <w:t>https://armla.am/?s=%D5%80%D5%A1%D5%AF%D5%A1%D5%AF%D5%B8%D5%BC%D5%B8%D6%82%D5%BA%D6%81%D5%AB%D5%B8%D5%B6+%D5%BC%D5%A1%D5%A6%D5%B4%D5%A1%D5%BE%D5%A1%D6%80%D5%B8%D6%82%D5%A9%D5%B5%D5%A1%D5%B6+%D6%87+%D5%A4%D6%80%D5%A1+%D5%AB%D6%80%D5%A1%D5%AF%D5%A1%D5%B6%D5%A1%D6%81%D5%B4%D5%A1%D5%B6</w:t>
        </w:r>
      </w:hyperlink>
      <w:r w:rsidRPr="0075511E">
        <w:rPr>
          <w:rFonts w:ascii="Times New Roman" w:hAnsi="Times New Roman" w:cs="Times New Roman"/>
          <w:color w:val="000000"/>
          <w:sz w:val="20"/>
          <w:szCs w:val="20"/>
          <w:lang w:val="en-US"/>
        </w:rPr>
        <w:t xml:space="preserve"> </w:t>
      </w:r>
    </w:p>
  </w:footnote>
  <w:footnote w:id="60">
    <w:p w14:paraId="3395CF4F" w14:textId="745C3A4A" w:rsidR="00737D59" w:rsidRPr="0075511E" w:rsidRDefault="00737D59" w:rsidP="00737D59">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75511E">
        <w:rPr>
          <w:rFonts w:ascii="Times New Roman" w:hAnsi="Times New Roman" w:cs="Times New Roman"/>
          <w:sz w:val="20"/>
          <w:szCs w:val="20"/>
          <w:vertAlign w:val="superscript"/>
          <w:lang w:val="en-US"/>
        </w:rPr>
        <w:footnoteRef/>
      </w:r>
      <w:r w:rsidRPr="0075511E">
        <w:rPr>
          <w:rFonts w:ascii="Times New Roman" w:hAnsi="Times New Roman" w:cs="Times New Roman"/>
          <w:color w:val="000000"/>
          <w:sz w:val="20"/>
          <w:szCs w:val="20"/>
          <w:lang w:val="en-US"/>
        </w:rPr>
        <w:t xml:space="preserve"> </w:t>
      </w:r>
      <w:r w:rsidR="00963667" w:rsidRPr="0075511E">
        <w:rPr>
          <w:rFonts w:ascii="Times New Roman" w:hAnsi="Times New Roman" w:cs="Times New Roman"/>
          <w:color w:val="000000"/>
          <w:sz w:val="20"/>
          <w:szCs w:val="20"/>
          <w:lang w:val="en-US"/>
        </w:rPr>
        <w:t xml:space="preserve">For details, see the </w:t>
      </w:r>
      <w:r w:rsidR="0075511E" w:rsidRPr="0075511E">
        <w:rPr>
          <w:rFonts w:ascii="Times New Roman" w:hAnsi="Times New Roman" w:cs="Times New Roman"/>
          <w:color w:val="000000"/>
          <w:sz w:val="20"/>
          <w:szCs w:val="20"/>
          <w:lang w:val="en-US"/>
        </w:rPr>
        <w:t>Chapter</w:t>
      </w:r>
      <w:r w:rsidR="00963667" w:rsidRPr="0075511E">
        <w:rPr>
          <w:rFonts w:ascii="Times New Roman" w:hAnsi="Times New Roman" w:cs="Times New Roman"/>
          <w:color w:val="000000"/>
          <w:sz w:val="20"/>
          <w:szCs w:val="20"/>
          <w:lang w:val="en-US"/>
        </w:rPr>
        <w:t xml:space="preserve"> "Prevention of Corruption and Civil Society Organizations" in the </w:t>
      </w:r>
      <w:r w:rsidR="0075511E" w:rsidRPr="0075511E">
        <w:rPr>
          <w:rFonts w:ascii="Times New Roman" w:hAnsi="Times New Roman" w:cs="Times New Roman"/>
          <w:color w:val="000000"/>
          <w:sz w:val="20"/>
          <w:szCs w:val="20"/>
          <w:lang w:val="en-US"/>
        </w:rPr>
        <w:t>Section</w:t>
      </w:r>
      <w:r w:rsidR="00963667" w:rsidRPr="0075511E">
        <w:rPr>
          <w:rFonts w:ascii="Times New Roman" w:hAnsi="Times New Roman" w:cs="Times New Roman"/>
          <w:color w:val="000000"/>
          <w:sz w:val="20"/>
          <w:szCs w:val="20"/>
          <w:lang w:val="en-US"/>
        </w:rPr>
        <w:t xml:space="preserve"> on Preventing Corruption</w:t>
      </w:r>
      <w:r w:rsidR="0075511E" w:rsidRPr="0075511E">
        <w:rPr>
          <w:rFonts w:ascii="Times New Roman" w:hAnsi="Times New Roman" w:cs="Times New Roman"/>
          <w:color w:val="000000"/>
          <w:sz w:val="20"/>
          <w:szCs w:val="20"/>
          <w:lang w:val="en-US"/>
        </w:rPr>
        <w:t xml:space="preserve"> of this </w:t>
      </w:r>
      <w:r w:rsidR="0075511E">
        <w:rPr>
          <w:rFonts w:ascii="Times New Roman" w:hAnsi="Times New Roman" w:cs="Times New Roman"/>
          <w:color w:val="000000"/>
          <w:sz w:val="20"/>
          <w:szCs w:val="20"/>
          <w:lang w:val="en-US"/>
        </w:rPr>
        <w:t>document</w:t>
      </w:r>
      <w:r w:rsidR="00963667" w:rsidRPr="0075511E">
        <w:rPr>
          <w:rFonts w:ascii="Times New Roman" w:hAnsi="Times New Roman" w:cs="Times New Roman"/>
          <w:color w:val="000000"/>
          <w:sz w:val="20"/>
          <w:szCs w:val="20"/>
          <w:lang w:val="en-US"/>
        </w:rPr>
        <w:t xml:space="preserve">. </w:t>
      </w:r>
    </w:p>
  </w:footnote>
  <w:footnote w:id="61">
    <w:p w14:paraId="46417449" w14:textId="77777777" w:rsidR="00737D59" w:rsidRPr="0075511E" w:rsidRDefault="00737D59" w:rsidP="00737D59">
      <w:pPr>
        <w:pBdr>
          <w:top w:val="nil"/>
          <w:left w:val="nil"/>
          <w:bottom w:val="nil"/>
          <w:right w:val="nil"/>
          <w:between w:val="nil"/>
        </w:pBdr>
        <w:tabs>
          <w:tab w:val="left" w:pos="426"/>
        </w:tabs>
        <w:spacing w:line="240" w:lineRule="auto"/>
        <w:ind w:firstLine="0"/>
        <w:rPr>
          <w:rFonts w:ascii="Times New Roman" w:hAnsi="Times New Roman" w:cs="Times New Roman"/>
          <w:color w:val="000000"/>
          <w:sz w:val="20"/>
          <w:szCs w:val="20"/>
          <w:lang w:val="en-US"/>
        </w:rPr>
      </w:pPr>
      <w:r w:rsidRPr="0075511E">
        <w:rPr>
          <w:rFonts w:ascii="Times New Roman" w:hAnsi="Times New Roman" w:cs="Times New Roman"/>
          <w:sz w:val="20"/>
          <w:szCs w:val="20"/>
          <w:vertAlign w:val="superscript"/>
          <w:lang w:val="en-US"/>
        </w:rPr>
        <w:footnoteRef/>
      </w:r>
      <w:r w:rsidRPr="0075511E">
        <w:rPr>
          <w:rFonts w:ascii="Times New Roman" w:hAnsi="Times New Roman" w:cs="Times New Roman"/>
          <w:color w:val="000000"/>
          <w:sz w:val="20"/>
          <w:szCs w:val="20"/>
          <w:lang w:val="en-US"/>
        </w:rPr>
        <w:t xml:space="preserve"> </w:t>
      </w:r>
      <w:hyperlink r:id="rId45">
        <w:r w:rsidRPr="0075511E">
          <w:rPr>
            <w:rFonts w:ascii="Times New Roman" w:hAnsi="Times New Roman" w:cs="Times New Roman"/>
            <w:color w:val="0000FF"/>
            <w:sz w:val="20"/>
            <w:szCs w:val="20"/>
            <w:u w:val="single"/>
            <w:lang w:val="en-US"/>
          </w:rPr>
          <w:t>https://www.arlis.am/DocumentView.aspx?docid=173833</w:t>
        </w:r>
      </w:hyperlink>
      <w:r w:rsidRPr="0075511E">
        <w:rPr>
          <w:rFonts w:ascii="Times New Roman" w:hAnsi="Times New Roman" w:cs="Times New Roman"/>
          <w:color w:val="000000"/>
          <w:sz w:val="20"/>
          <w:szCs w:val="20"/>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1C0B" w14:textId="77777777" w:rsidR="007438E6" w:rsidRDefault="007438E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D96E" w14:textId="77777777" w:rsidR="007438E6" w:rsidRDefault="007438E6">
    <w:pPr>
      <w:pBdr>
        <w:top w:val="nil"/>
        <w:left w:val="nil"/>
        <w:bottom w:val="nil"/>
        <w:right w:val="nil"/>
        <w:between w:val="nil"/>
      </w:pBdr>
      <w:tabs>
        <w:tab w:val="center" w:pos="4680"/>
        <w:tab w:val="right" w:pos="9360"/>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403"/>
    <w:multiLevelType w:val="hybridMultilevel"/>
    <w:tmpl w:val="201C4794"/>
    <w:lvl w:ilvl="0" w:tplc="3C223DB0">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DD6"/>
    <w:multiLevelType w:val="multilevel"/>
    <w:tmpl w:val="0A941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21405"/>
    <w:multiLevelType w:val="hybridMultilevel"/>
    <w:tmpl w:val="6C44EDBC"/>
    <w:lvl w:ilvl="0" w:tplc="3C223DB0">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B0D99"/>
    <w:multiLevelType w:val="hybridMultilevel"/>
    <w:tmpl w:val="FE7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C6070"/>
    <w:multiLevelType w:val="multilevel"/>
    <w:tmpl w:val="D04A4884"/>
    <w:lvl w:ilvl="0">
      <w:start w:val="1"/>
      <w:numFmt w:val="bullet"/>
      <w:lvlText w:val="●"/>
      <w:lvlJc w:val="left"/>
      <w:pPr>
        <w:ind w:left="0" w:firstLine="0"/>
      </w:pPr>
      <w:rPr>
        <w:rFonts w:ascii="Noto Sans Symbols" w:eastAsia="Noto Sans Symbols" w:hAnsi="Noto Sans Symbols" w:cs="Noto Sans Symbols"/>
      </w:rPr>
    </w:lvl>
    <w:lvl w:ilvl="1">
      <w:start w:val="3"/>
      <w:numFmt w:val="decimal"/>
      <w:lvlText w:val="●.%2"/>
      <w:lvlJc w:val="left"/>
      <w:pPr>
        <w:ind w:left="765" w:hanging="405"/>
      </w:pPr>
    </w:lvl>
    <w:lvl w:ilvl="2">
      <w:start w:val="1"/>
      <w:numFmt w:val="decimal"/>
      <w:lvlText w:val="●.%2.%3"/>
      <w:lvlJc w:val="left"/>
      <w:pPr>
        <w:ind w:left="1080" w:hanging="720"/>
      </w:pPr>
    </w:lvl>
    <w:lvl w:ilvl="3">
      <w:start w:val="1"/>
      <w:numFmt w:val="decimal"/>
      <w:lvlText w:val="●.%2.%3.%4"/>
      <w:lvlJc w:val="left"/>
      <w:pPr>
        <w:ind w:left="1440" w:hanging="1080"/>
      </w:pPr>
    </w:lvl>
    <w:lvl w:ilvl="4">
      <w:start w:val="1"/>
      <w:numFmt w:val="decimal"/>
      <w:lvlText w:val="●.%2.%3.%4.%5"/>
      <w:lvlJc w:val="left"/>
      <w:pPr>
        <w:ind w:left="1440" w:hanging="1080"/>
      </w:pPr>
    </w:lvl>
    <w:lvl w:ilvl="5">
      <w:start w:val="1"/>
      <w:numFmt w:val="decimal"/>
      <w:lvlText w:val="●.%2.%3.%4.%5.%6"/>
      <w:lvlJc w:val="left"/>
      <w:pPr>
        <w:ind w:left="1800" w:hanging="1440"/>
      </w:pPr>
    </w:lvl>
    <w:lvl w:ilvl="6">
      <w:start w:val="1"/>
      <w:numFmt w:val="decimal"/>
      <w:lvlText w:val="●.%2.%3.%4.%5.%6.%7"/>
      <w:lvlJc w:val="left"/>
      <w:pPr>
        <w:ind w:left="1800" w:hanging="1440"/>
      </w:pPr>
    </w:lvl>
    <w:lvl w:ilvl="7">
      <w:start w:val="1"/>
      <w:numFmt w:val="decimal"/>
      <w:lvlText w:val="●.%2.%3.%4.%5.%6.%7.%8"/>
      <w:lvlJc w:val="left"/>
      <w:pPr>
        <w:ind w:left="2160" w:hanging="1800"/>
      </w:pPr>
    </w:lvl>
    <w:lvl w:ilvl="8">
      <w:start w:val="1"/>
      <w:numFmt w:val="decimal"/>
      <w:lvlText w:val="●.%2.%3.%4.%5.%6.%7.%8.%9"/>
      <w:lvlJc w:val="left"/>
      <w:pPr>
        <w:ind w:left="2520" w:hanging="2160"/>
      </w:pPr>
    </w:lvl>
  </w:abstractNum>
  <w:abstractNum w:abstractNumId="5" w15:restartNumberingAfterBreak="0">
    <w:nsid w:val="24797112"/>
    <w:multiLevelType w:val="hybridMultilevel"/>
    <w:tmpl w:val="0B92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B48FA"/>
    <w:multiLevelType w:val="multilevel"/>
    <w:tmpl w:val="A3E289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8031FE"/>
    <w:multiLevelType w:val="hybridMultilevel"/>
    <w:tmpl w:val="4C388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9539A"/>
    <w:multiLevelType w:val="multilevel"/>
    <w:tmpl w:val="19064098"/>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A24336"/>
    <w:multiLevelType w:val="hybridMultilevel"/>
    <w:tmpl w:val="4D7030D8"/>
    <w:lvl w:ilvl="0" w:tplc="3C223DB0">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20BDD"/>
    <w:multiLevelType w:val="multilevel"/>
    <w:tmpl w:val="97DC7AC4"/>
    <w:lvl w:ilvl="0">
      <w:start w:val="1"/>
      <w:numFmt w:val="bullet"/>
      <w:lvlText w:val="✔"/>
      <w:lvlJc w:val="left"/>
      <w:pPr>
        <w:ind w:left="1339" w:hanging="360"/>
      </w:pPr>
      <w:rPr>
        <w:rFonts w:ascii="Noto Sans Symbols" w:eastAsia="Noto Sans Symbols" w:hAnsi="Noto Sans Symbols" w:cs="Noto Sans Symbols"/>
      </w:rPr>
    </w:lvl>
    <w:lvl w:ilvl="1">
      <w:start w:val="1"/>
      <w:numFmt w:val="bullet"/>
      <w:lvlText w:val="o"/>
      <w:lvlJc w:val="left"/>
      <w:pPr>
        <w:ind w:left="2059" w:hanging="360"/>
      </w:pPr>
      <w:rPr>
        <w:rFonts w:ascii="Courier New" w:eastAsia="Courier New" w:hAnsi="Courier New" w:cs="Courier New"/>
      </w:rPr>
    </w:lvl>
    <w:lvl w:ilvl="2">
      <w:start w:val="1"/>
      <w:numFmt w:val="bullet"/>
      <w:lvlText w:val="▪"/>
      <w:lvlJc w:val="left"/>
      <w:pPr>
        <w:ind w:left="2779" w:hanging="360"/>
      </w:pPr>
      <w:rPr>
        <w:rFonts w:ascii="Noto Sans Symbols" w:eastAsia="Noto Sans Symbols" w:hAnsi="Noto Sans Symbols" w:cs="Noto Sans Symbols"/>
      </w:rPr>
    </w:lvl>
    <w:lvl w:ilvl="3">
      <w:start w:val="1"/>
      <w:numFmt w:val="bullet"/>
      <w:lvlText w:val="●"/>
      <w:lvlJc w:val="left"/>
      <w:pPr>
        <w:ind w:left="3499" w:hanging="360"/>
      </w:pPr>
      <w:rPr>
        <w:rFonts w:ascii="Noto Sans Symbols" w:eastAsia="Noto Sans Symbols" w:hAnsi="Noto Sans Symbols" w:cs="Noto Sans Symbols"/>
      </w:rPr>
    </w:lvl>
    <w:lvl w:ilvl="4">
      <w:start w:val="1"/>
      <w:numFmt w:val="bullet"/>
      <w:lvlText w:val="o"/>
      <w:lvlJc w:val="left"/>
      <w:pPr>
        <w:ind w:left="4219" w:hanging="360"/>
      </w:pPr>
      <w:rPr>
        <w:rFonts w:ascii="Courier New" w:eastAsia="Courier New" w:hAnsi="Courier New" w:cs="Courier New"/>
      </w:rPr>
    </w:lvl>
    <w:lvl w:ilvl="5">
      <w:start w:val="1"/>
      <w:numFmt w:val="bullet"/>
      <w:lvlText w:val="▪"/>
      <w:lvlJc w:val="left"/>
      <w:pPr>
        <w:ind w:left="4939" w:hanging="360"/>
      </w:pPr>
      <w:rPr>
        <w:rFonts w:ascii="Noto Sans Symbols" w:eastAsia="Noto Sans Symbols" w:hAnsi="Noto Sans Symbols" w:cs="Noto Sans Symbols"/>
      </w:rPr>
    </w:lvl>
    <w:lvl w:ilvl="6">
      <w:start w:val="1"/>
      <w:numFmt w:val="bullet"/>
      <w:lvlText w:val="●"/>
      <w:lvlJc w:val="left"/>
      <w:pPr>
        <w:ind w:left="5659" w:hanging="360"/>
      </w:pPr>
      <w:rPr>
        <w:rFonts w:ascii="Noto Sans Symbols" w:eastAsia="Noto Sans Symbols" w:hAnsi="Noto Sans Symbols" w:cs="Noto Sans Symbols"/>
      </w:rPr>
    </w:lvl>
    <w:lvl w:ilvl="7">
      <w:start w:val="1"/>
      <w:numFmt w:val="bullet"/>
      <w:lvlText w:val="o"/>
      <w:lvlJc w:val="left"/>
      <w:pPr>
        <w:ind w:left="6379" w:hanging="360"/>
      </w:pPr>
      <w:rPr>
        <w:rFonts w:ascii="Courier New" w:eastAsia="Courier New" w:hAnsi="Courier New" w:cs="Courier New"/>
      </w:rPr>
    </w:lvl>
    <w:lvl w:ilvl="8">
      <w:start w:val="1"/>
      <w:numFmt w:val="bullet"/>
      <w:lvlText w:val="▪"/>
      <w:lvlJc w:val="left"/>
      <w:pPr>
        <w:ind w:left="7099" w:hanging="360"/>
      </w:pPr>
      <w:rPr>
        <w:rFonts w:ascii="Noto Sans Symbols" w:eastAsia="Noto Sans Symbols" w:hAnsi="Noto Sans Symbols" w:cs="Noto Sans Symbols"/>
      </w:rPr>
    </w:lvl>
  </w:abstractNum>
  <w:abstractNum w:abstractNumId="11" w15:restartNumberingAfterBreak="0">
    <w:nsid w:val="426C7A63"/>
    <w:multiLevelType w:val="hybridMultilevel"/>
    <w:tmpl w:val="DE1EB8A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61438C8"/>
    <w:multiLevelType w:val="multilevel"/>
    <w:tmpl w:val="1D802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CA6740"/>
    <w:multiLevelType w:val="hybridMultilevel"/>
    <w:tmpl w:val="827EA7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C1AE2"/>
    <w:multiLevelType w:val="hybridMultilevel"/>
    <w:tmpl w:val="0C6A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030EA"/>
    <w:multiLevelType w:val="multilevel"/>
    <w:tmpl w:val="886E6646"/>
    <w:lvl w:ilvl="0">
      <w:numFmt w:val="bullet"/>
      <w:lvlText w:val="-"/>
      <w:lvlJc w:val="left"/>
      <w:pPr>
        <w:ind w:left="720" w:hanging="360"/>
      </w:pPr>
      <w:rPr>
        <w:rFonts w:ascii="GHEA Grapalat" w:eastAsia="GHEA Grapalat" w:hAnsi="GHEA Grapalat" w:cs="GHEA Grapalat"/>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7667CD"/>
    <w:multiLevelType w:val="hybridMultilevel"/>
    <w:tmpl w:val="D7D45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81515"/>
    <w:multiLevelType w:val="multilevel"/>
    <w:tmpl w:val="131466C0"/>
    <w:lvl w:ilvl="0">
      <w:start w:val="1"/>
      <w:numFmt w:val="decimal"/>
      <w:lvlText w:val="%1)"/>
      <w:lvlJc w:val="left"/>
      <w:pPr>
        <w:ind w:left="360" w:hanging="360"/>
      </w:pPr>
      <w:rPr>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69A263A"/>
    <w:multiLevelType w:val="multilevel"/>
    <w:tmpl w:val="8A44DEB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5828350B"/>
    <w:multiLevelType w:val="multilevel"/>
    <w:tmpl w:val="51E42FE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5B4F1E65"/>
    <w:multiLevelType w:val="multilevel"/>
    <w:tmpl w:val="7AAC88BA"/>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21" w15:restartNumberingAfterBreak="0">
    <w:nsid w:val="5B616D09"/>
    <w:multiLevelType w:val="hybridMultilevel"/>
    <w:tmpl w:val="5D4800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B7D227E"/>
    <w:multiLevelType w:val="hybridMultilevel"/>
    <w:tmpl w:val="D94A9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95913"/>
    <w:multiLevelType w:val="multilevel"/>
    <w:tmpl w:val="CA6E623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057545"/>
    <w:multiLevelType w:val="hybridMultilevel"/>
    <w:tmpl w:val="399C8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56258"/>
    <w:multiLevelType w:val="multilevel"/>
    <w:tmpl w:val="1FD0B2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7B1FFF"/>
    <w:multiLevelType w:val="hybridMultilevel"/>
    <w:tmpl w:val="559A5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7"/>
  </w:num>
  <w:num w:numId="4">
    <w:abstractNumId w:val="4"/>
  </w:num>
  <w:num w:numId="5">
    <w:abstractNumId w:val="6"/>
  </w:num>
  <w:num w:numId="6">
    <w:abstractNumId w:val="25"/>
  </w:num>
  <w:num w:numId="7">
    <w:abstractNumId w:val="8"/>
  </w:num>
  <w:num w:numId="8">
    <w:abstractNumId w:val="12"/>
  </w:num>
  <w:num w:numId="9">
    <w:abstractNumId w:val="10"/>
  </w:num>
  <w:num w:numId="10">
    <w:abstractNumId w:val="18"/>
  </w:num>
  <w:num w:numId="11">
    <w:abstractNumId w:val="19"/>
  </w:num>
  <w:num w:numId="12">
    <w:abstractNumId w:val="15"/>
  </w:num>
  <w:num w:numId="13">
    <w:abstractNumId w:val="1"/>
  </w:num>
  <w:num w:numId="14">
    <w:abstractNumId w:val="11"/>
  </w:num>
  <w:num w:numId="15">
    <w:abstractNumId w:val="21"/>
  </w:num>
  <w:num w:numId="16">
    <w:abstractNumId w:val="16"/>
  </w:num>
  <w:num w:numId="17">
    <w:abstractNumId w:val="13"/>
  </w:num>
  <w:num w:numId="18">
    <w:abstractNumId w:val="24"/>
  </w:num>
  <w:num w:numId="19">
    <w:abstractNumId w:val="9"/>
  </w:num>
  <w:num w:numId="20">
    <w:abstractNumId w:val="14"/>
  </w:num>
  <w:num w:numId="21">
    <w:abstractNumId w:val="2"/>
  </w:num>
  <w:num w:numId="22">
    <w:abstractNumId w:val="22"/>
  </w:num>
  <w:num w:numId="23">
    <w:abstractNumId w:val="3"/>
  </w:num>
  <w:num w:numId="24">
    <w:abstractNumId w:val="0"/>
  </w:num>
  <w:num w:numId="25">
    <w:abstractNumId w:val="7"/>
  </w:num>
  <w:num w:numId="26">
    <w:abstractNumId w:val="26"/>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8E6"/>
    <w:rsid w:val="000012D2"/>
    <w:rsid w:val="000027D1"/>
    <w:rsid w:val="00003260"/>
    <w:rsid w:val="000056C7"/>
    <w:rsid w:val="00015758"/>
    <w:rsid w:val="00015C29"/>
    <w:rsid w:val="000228BA"/>
    <w:rsid w:val="00026436"/>
    <w:rsid w:val="0002653E"/>
    <w:rsid w:val="0003063C"/>
    <w:rsid w:val="00032CBD"/>
    <w:rsid w:val="00033A54"/>
    <w:rsid w:val="0003565A"/>
    <w:rsid w:val="000407CC"/>
    <w:rsid w:val="000446C9"/>
    <w:rsid w:val="00046B5D"/>
    <w:rsid w:val="00051093"/>
    <w:rsid w:val="00052571"/>
    <w:rsid w:val="00052DE6"/>
    <w:rsid w:val="00054609"/>
    <w:rsid w:val="000567CC"/>
    <w:rsid w:val="000570B3"/>
    <w:rsid w:val="0006544F"/>
    <w:rsid w:val="00071727"/>
    <w:rsid w:val="000776B2"/>
    <w:rsid w:val="00077F09"/>
    <w:rsid w:val="0008021B"/>
    <w:rsid w:val="00080A03"/>
    <w:rsid w:val="0008200D"/>
    <w:rsid w:val="00084D2F"/>
    <w:rsid w:val="00084D4C"/>
    <w:rsid w:val="00086A56"/>
    <w:rsid w:val="00090790"/>
    <w:rsid w:val="0009428A"/>
    <w:rsid w:val="0009620B"/>
    <w:rsid w:val="000A1558"/>
    <w:rsid w:val="000A1C64"/>
    <w:rsid w:val="000A2B3C"/>
    <w:rsid w:val="000A6426"/>
    <w:rsid w:val="000A7C05"/>
    <w:rsid w:val="000B5C6F"/>
    <w:rsid w:val="000C05FA"/>
    <w:rsid w:val="000C3120"/>
    <w:rsid w:val="000C3642"/>
    <w:rsid w:val="000C5598"/>
    <w:rsid w:val="000C5B10"/>
    <w:rsid w:val="000C7BB4"/>
    <w:rsid w:val="000D2211"/>
    <w:rsid w:val="000D3283"/>
    <w:rsid w:val="000D3D33"/>
    <w:rsid w:val="000D5248"/>
    <w:rsid w:val="000D6E2C"/>
    <w:rsid w:val="000E49C2"/>
    <w:rsid w:val="000E5A0F"/>
    <w:rsid w:val="000E649B"/>
    <w:rsid w:val="000F478B"/>
    <w:rsid w:val="000F6627"/>
    <w:rsid w:val="0010097A"/>
    <w:rsid w:val="00100B90"/>
    <w:rsid w:val="00100D45"/>
    <w:rsid w:val="00112109"/>
    <w:rsid w:val="00113CA6"/>
    <w:rsid w:val="00120284"/>
    <w:rsid w:val="0012091D"/>
    <w:rsid w:val="001212B5"/>
    <w:rsid w:val="001215A0"/>
    <w:rsid w:val="00121CA7"/>
    <w:rsid w:val="001226EC"/>
    <w:rsid w:val="00124394"/>
    <w:rsid w:val="001243A5"/>
    <w:rsid w:val="001249AF"/>
    <w:rsid w:val="00134B95"/>
    <w:rsid w:val="0013780C"/>
    <w:rsid w:val="00140F6E"/>
    <w:rsid w:val="00147DFE"/>
    <w:rsid w:val="00151170"/>
    <w:rsid w:val="00153425"/>
    <w:rsid w:val="001537F3"/>
    <w:rsid w:val="001538B6"/>
    <w:rsid w:val="00153D5B"/>
    <w:rsid w:val="00155E14"/>
    <w:rsid w:val="00167601"/>
    <w:rsid w:val="00170AA7"/>
    <w:rsid w:val="00174944"/>
    <w:rsid w:val="00176509"/>
    <w:rsid w:val="001778DF"/>
    <w:rsid w:val="00180C6C"/>
    <w:rsid w:val="00181A32"/>
    <w:rsid w:val="00181A91"/>
    <w:rsid w:val="001822C7"/>
    <w:rsid w:val="00191281"/>
    <w:rsid w:val="00191776"/>
    <w:rsid w:val="001930D2"/>
    <w:rsid w:val="00197DBD"/>
    <w:rsid w:val="001A7BB2"/>
    <w:rsid w:val="001B3243"/>
    <w:rsid w:val="001B4ED2"/>
    <w:rsid w:val="001C0C15"/>
    <w:rsid w:val="001C43B7"/>
    <w:rsid w:val="001C4902"/>
    <w:rsid w:val="001C4FC3"/>
    <w:rsid w:val="001C5446"/>
    <w:rsid w:val="001D2401"/>
    <w:rsid w:val="001D3E63"/>
    <w:rsid w:val="001D4E20"/>
    <w:rsid w:val="001D5202"/>
    <w:rsid w:val="001D5B7D"/>
    <w:rsid w:val="001E0FA0"/>
    <w:rsid w:val="001E0FE3"/>
    <w:rsid w:val="001E1D7B"/>
    <w:rsid w:val="001E340C"/>
    <w:rsid w:val="001E4026"/>
    <w:rsid w:val="001E6C80"/>
    <w:rsid w:val="001F0405"/>
    <w:rsid w:val="001F11E2"/>
    <w:rsid w:val="001F668C"/>
    <w:rsid w:val="002013E5"/>
    <w:rsid w:val="002049DE"/>
    <w:rsid w:val="00216E21"/>
    <w:rsid w:val="00217F98"/>
    <w:rsid w:val="002228A5"/>
    <w:rsid w:val="0022432D"/>
    <w:rsid w:val="00224399"/>
    <w:rsid w:val="002304F9"/>
    <w:rsid w:val="00231753"/>
    <w:rsid w:val="00233177"/>
    <w:rsid w:val="00236F34"/>
    <w:rsid w:val="002400E9"/>
    <w:rsid w:val="00241D29"/>
    <w:rsid w:val="002421B9"/>
    <w:rsid w:val="0024263B"/>
    <w:rsid w:val="0024410B"/>
    <w:rsid w:val="00251580"/>
    <w:rsid w:val="0025611E"/>
    <w:rsid w:val="00256B08"/>
    <w:rsid w:val="00256CE8"/>
    <w:rsid w:val="0026164E"/>
    <w:rsid w:val="00261AC6"/>
    <w:rsid w:val="00261F13"/>
    <w:rsid w:val="00261FD3"/>
    <w:rsid w:val="0027542C"/>
    <w:rsid w:val="00277F08"/>
    <w:rsid w:val="0028179A"/>
    <w:rsid w:val="00281B25"/>
    <w:rsid w:val="0028426C"/>
    <w:rsid w:val="0028511E"/>
    <w:rsid w:val="00290096"/>
    <w:rsid w:val="00290368"/>
    <w:rsid w:val="0029071F"/>
    <w:rsid w:val="002A749A"/>
    <w:rsid w:val="002B1AD9"/>
    <w:rsid w:val="002B1AEE"/>
    <w:rsid w:val="002B382B"/>
    <w:rsid w:val="002B4B3B"/>
    <w:rsid w:val="002B6C46"/>
    <w:rsid w:val="002C0147"/>
    <w:rsid w:val="002C76D5"/>
    <w:rsid w:val="002D02AB"/>
    <w:rsid w:val="002D1564"/>
    <w:rsid w:val="002D24C7"/>
    <w:rsid w:val="002D7654"/>
    <w:rsid w:val="002E1ECE"/>
    <w:rsid w:val="002E1F11"/>
    <w:rsid w:val="002E47F1"/>
    <w:rsid w:val="002E6F32"/>
    <w:rsid w:val="002F1AA7"/>
    <w:rsid w:val="002F1D2C"/>
    <w:rsid w:val="002F4580"/>
    <w:rsid w:val="002F48B4"/>
    <w:rsid w:val="002F52DA"/>
    <w:rsid w:val="002F763F"/>
    <w:rsid w:val="003022F9"/>
    <w:rsid w:val="0030329B"/>
    <w:rsid w:val="00303D39"/>
    <w:rsid w:val="003045D6"/>
    <w:rsid w:val="00311168"/>
    <w:rsid w:val="003161DE"/>
    <w:rsid w:val="0032130D"/>
    <w:rsid w:val="00323BE0"/>
    <w:rsid w:val="00325EC6"/>
    <w:rsid w:val="00326A35"/>
    <w:rsid w:val="00326EA1"/>
    <w:rsid w:val="00331BFC"/>
    <w:rsid w:val="0033653D"/>
    <w:rsid w:val="00341C23"/>
    <w:rsid w:val="003426CA"/>
    <w:rsid w:val="0034306B"/>
    <w:rsid w:val="0034488A"/>
    <w:rsid w:val="003460AB"/>
    <w:rsid w:val="003517F7"/>
    <w:rsid w:val="00352DE5"/>
    <w:rsid w:val="00353F5E"/>
    <w:rsid w:val="003569BC"/>
    <w:rsid w:val="003602C2"/>
    <w:rsid w:val="003627F3"/>
    <w:rsid w:val="00363921"/>
    <w:rsid w:val="00363F3A"/>
    <w:rsid w:val="00364340"/>
    <w:rsid w:val="00365805"/>
    <w:rsid w:val="00366A21"/>
    <w:rsid w:val="0037006A"/>
    <w:rsid w:val="003700CA"/>
    <w:rsid w:val="0037049D"/>
    <w:rsid w:val="003704DF"/>
    <w:rsid w:val="00371283"/>
    <w:rsid w:val="00371ACB"/>
    <w:rsid w:val="003728B8"/>
    <w:rsid w:val="00372CBC"/>
    <w:rsid w:val="0037415A"/>
    <w:rsid w:val="00374774"/>
    <w:rsid w:val="0038126F"/>
    <w:rsid w:val="003825C7"/>
    <w:rsid w:val="003831DB"/>
    <w:rsid w:val="003839A2"/>
    <w:rsid w:val="00383B63"/>
    <w:rsid w:val="00385BCE"/>
    <w:rsid w:val="00386093"/>
    <w:rsid w:val="00386AE0"/>
    <w:rsid w:val="003870A9"/>
    <w:rsid w:val="00387E6D"/>
    <w:rsid w:val="003903F9"/>
    <w:rsid w:val="003917EB"/>
    <w:rsid w:val="00392620"/>
    <w:rsid w:val="00393E94"/>
    <w:rsid w:val="00393FF2"/>
    <w:rsid w:val="00396407"/>
    <w:rsid w:val="003A1E38"/>
    <w:rsid w:val="003B77BE"/>
    <w:rsid w:val="003C14ED"/>
    <w:rsid w:val="003C3F75"/>
    <w:rsid w:val="003D229B"/>
    <w:rsid w:val="003D2603"/>
    <w:rsid w:val="003D298E"/>
    <w:rsid w:val="003D37A8"/>
    <w:rsid w:val="003D4764"/>
    <w:rsid w:val="003D54B6"/>
    <w:rsid w:val="003D5BFF"/>
    <w:rsid w:val="003E12D2"/>
    <w:rsid w:val="003E1334"/>
    <w:rsid w:val="003E4E0B"/>
    <w:rsid w:val="003E7886"/>
    <w:rsid w:val="003F7202"/>
    <w:rsid w:val="00400E74"/>
    <w:rsid w:val="0040124C"/>
    <w:rsid w:val="004035E4"/>
    <w:rsid w:val="00406D5E"/>
    <w:rsid w:val="00410206"/>
    <w:rsid w:val="00412438"/>
    <w:rsid w:val="00413F42"/>
    <w:rsid w:val="004155DE"/>
    <w:rsid w:val="00417007"/>
    <w:rsid w:val="00422421"/>
    <w:rsid w:val="0042293E"/>
    <w:rsid w:val="004236D3"/>
    <w:rsid w:val="00423ADF"/>
    <w:rsid w:val="00425D19"/>
    <w:rsid w:val="0042792C"/>
    <w:rsid w:val="00427EF2"/>
    <w:rsid w:val="004327A8"/>
    <w:rsid w:val="004369B4"/>
    <w:rsid w:val="00436BF9"/>
    <w:rsid w:val="00446641"/>
    <w:rsid w:val="004506CE"/>
    <w:rsid w:val="004509B2"/>
    <w:rsid w:val="004510BC"/>
    <w:rsid w:val="00452B04"/>
    <w:rsid w:val="004568DA"/>
    <w:rsid w:val="00470707"/>
    <w:rsid w:val="00475ADD"/>
    <w:rsid w:val="004839BC"/>
    <w:rsid w:val="00484DAA"/>
    <w:rsid w:val="00487D82"/>
    <w:rsid w:val="00490514"/>
    <w:rsid w:val="00491D87"/>
    <w:rsid w:val="00497705"/>
    <w:rsid w:val="004B124B"/>
    <w:rsid w:val="004B359D"/>
    <w:rsid w:val="004B51B4"/>
    <w:rsid w:val="004B62F7"/>
    <w:rsid w:val="004C0652"/>
    <w:rsid w:val="004C4139"/>
    <w:rsid w:val="004C48C2"/>
    <w:rsid w:val="004C6B6D"/>
    <w:rsid w:val="004C761D"/>
    <w:rsid w:val="004D05F2"/>
    <w:rsid w:val="004D7C01"/>
    <w:rsid w:val="004E1E95"/>
    <w:rsid w:val="004E5554"/>
    <w:rsid w:val="004E61AD"/>
    <w:rsid w:val="004E6AE7"/>
    <w:rsid w:val="004E781C"/>
    <w:rsid w:val="004F279E"/>
    <w:rsid w:val="004F2FFC"/>
    <w:rsid w:val="004F4F9F"/>
    <w:rsid w:val="004F5723"/>
    <w:rsid w:val="004F7C64"/>
    <w:rsid w:val="00503C61"/>
    <w:rsid w:val="00504285"/>
    <w:rsid w:val="00505686"/>
    <w:rsid w:val="00510DCF"/>
    <w:rsid w:val="005125D0"/>
    <w:rsid w:val="00517F51"/>
    <w:rsid w:val="00520A38"/>
    <w:rsid w:val="00521E8C"/>
    <w:rsid w:val="00523448"/>
    <w:rsid w:val="0052624C"/>
    <w:rsid w:val="00526BCD"/>
    <w:rsid w:val="0053079B"/>
    <w:rsid w:val="00533B49"/>
    <w:rsid w:val="005369B1"/>
    <w:rsid w:val="00541755"/>
    <w:rsid w:val="00545C4D"/>
    <w:rsid w:val="00545F30"/>
    <w:rsid w:val="00555F3A"/>
    <w:rsid w:val="00561776"/>
    <w:rsid w:val="00564138"/>
    <w:rsid w:val="00565120"/>
    <w:rsid w:val="005678A1"/>
    <w:rsid w:val="00570100"/>
    <w:rsid w:val="00570D5D"/>
    <w:rsid w:val="005738D4"/>
    <w:rsid w:val="0057483A"/>
    <w:rsid w:val="00576266"/>
    <w:rsid w:val="005763EA"/>
    <w:rsid w:val="0057742D"/>
    <w:rsid w:val="00577990"/>
    <w:rsid w:val="00582495"/>
    <w:rsid w:val="00583ED5"/>
    <w:rsid w:val="0058443B"/>
    <w:rsid w:val="00585DF7"/>
    <w:rsid w:val="00586FB4"/>
    <w:rsid w:val="0059091B"/>
    <w:rsid w:val="00592694"/>
    <w:rsid w:val="0059291B"/>
    <w:rsid w:val="0059643E"/>
    <w:rsid w:val="005968AA"/>
    <w:rsid w:val="005A1558"/>
    <w:rsid w:val="005A19B7"/>
    <w:rsid w:val="005A4175"/>
    <w:rsid w:val="005A707F"/>
    <w:rsid w:val="005B0662"/>
    <w:rsid w:val="005B097F"/>
    <w:rsid w:val="005B1698"/>
    <w:rsid w:val="005B2337"/>
    <w:rsid w:val="005C2CCA"/>
    <w:rsid w:val="005C6C4A"/>
    <w:rsid w:val="005C76A7"/>
    <w:rsid w:val="005D0257"/>
    <w:rsid w:val="005D2B10"/>
    <w:rsid w:val="005D408B"/>
    <w:rsid w:val="005D61CA"/>
    <w:rsid w:val="005E11D6"/>
    <w:rsid w:val="005E1403"/>
    <w:rsid w:val="005E2195"/>
    <w:rsid w:val="005E2AD1"/>
    <w:rsid w:val="005E2E57"/>
    <w:rsid w:val="005E3623"/>
    <w:rsid w:val="005F6626"/>
    <w:rsid w:val="005F7087"/>
    <w:rsid w:val="00601D0F"/>
    <w:rsid w:val="00603824"/>
    <w:rsid w:val="00603C57"/>
    <w:rsid w:val="00605AE7"/>
    <w:rsid w:val="00606B6F"/>
    <w:rsid w:val="0061476B"/>
    <w:rsid w:val="00614821"/>
    <w:rsid w:val="00615D7A"/>
    <w:rsid w:val="006171C1"/>
    <w:rsid w:val="006228AB"/>
    <w:rsid w:val="0062323E"/>
    <w:rsid w:val="0062540B"/>
    <w:rsid w:val="00631E39"/>
    <w:rsid w:val="00635144"/>
    <w:rsid w:val="00637CCE"/>
    <w:rsid w:val="00647464"/>
    <w:rsid w:val="00647956"/>
    <w:rsid w:val="00652CF0"/>
    <w:rsid w:val="006531F1"/>
    <w:rsid w:val="006555B7"/>
    <w:rsid w:val="0066119A"/>
    <w:rsid w:val="00662048"/>
    <w:rsid w:val="006633CD"/>
    <w:rsid w:val="00664ED2"/>
    <w:rsid w:val="00672688"/>
    <w:rsid w:val="00682FA2"/>
    <w:rsid w:val="00686791"/>
    <w:rsid w:val="006962E4"/>
    <w:rsid w:val="00697076"/>
    <w:rsid w:val="006A2B38"/>
    <w:rsid w:val="006A2E91"/>
    <w:rsid w:val="006A6C58"/>
    <w:rsid w:val="006B2DD8"/>
    <w:rsid w:val="006B3B6B"/>
    <w:rsid w:val="006B48C7"/>
    <w:rsid w:val="006B6033"/>
    <w:rsid w:val="006C1620"/>
    <w:rsid w:val="006C533A"/>
    <w:rsid w:val="006C7678"/>
    <w:rsid w:val="006D283B"/>
    <w:rsid w:val="006D39D3"/>
    <w:rsid w:val="006D7F50"/>
    <w:rsid w:val="006E17ED"/>
    <w:rsid w:val="006E2534"/>
    <w:rsid w:val="006E2A4D"/>
    <w:rsid w:val="006E5E8D"/>
    <w:rsid w:val="006E72C5"/>
    <w:rsid w:val="006E7C11"/>
    <w:rsid w:val="006E7C1A"/>
    <w:rsid w:val="006F0CE4"/>
    <w:rsid w:val="006F5D34"/>
    <w:rsid w:val="006F6234"/>
    <w:rsid w:val="00703B32"/>
    <w:rsid w:val="00705B5D"/>
    <w:rsid w:val="0070613E"/>
    <w:rsid w:val="007146E3"/>
    <w:rsid w:val="00720100"/>
    <w:rsid w:val="007237B7"/>
    <w:rsid w:val="00725062"/>
    <w:rsid w:val="00725264"/>
    <w:rsid w:val="00725355"/>
    <w:rsid w:val="00732457"/>
    <w:rsid w:val="00733D5E"/>
    <w:rsid w:val="00734816"/>
    <w:rsid w:val="00737D59"/>
    <w:rsid w:val="007416B9"/>
    <w:rsid w:val="00741A1B"/>
    <w:rsid w:val="00742D68"/>
    <w:rsid w:val="007438E6"/>
    <w:rsid w:val="0075290F"/>
    <w:rsid w:val="0075511E"/>
    <w:rsid w:val="00757062"/>
    <w:rsid w:val="00757227"/>
    <w:rsid w:val="007615F6"/>
    <w:rsid w:val="00764BDD"/>
    <w:rsid w:val="00767CD4"/>
    <w:rsid w:val="00770ECE"/>
    <w:rsid w:val="00771A2A"/>
    <w:rsid w:val="00777F78"/>
    <w:rsid w:val="00782819"/>
    <w:rsid w:val="0079185A"/>
    <w:rsid w:val="00791CDB"/>
    <w:rsid w:val="0079640B"/>
    <w:rsid w:val="007964D7"/>
    <w:rsid w:val="00796B85"/>
    <w:rsid w:val="007970CD"/>
    <w:rsid w:val="0079743F"/>
    <w:rsid w:val="007A05C8"/>
    <w:rsid w:val="007A4923"/>
    <w:rsid w:val="007B299E"/>
    <w:rsid w:val="007B5016"/>
    <w:rsid w:val="007B5CA7"/>
    <w:rsid w:val="007C0979"/>
    <w:rsid w:val="007C2B2C"/>
    <w:rsid w:val="007C3A92"/>
    <w:rsid w:val="007C780E"/>
    <w:rsid w:val="007C7A75"/>
    <w:rsid w:val="007D067B"/>
    <w:rsid w:val="007E08AC"/>
    <w:rsid w:val="007E3A6B"/>
    <w:rsid w:val="007E5C62"/>
    <w:rsid w:val="007F2126"/>
    <w:rsid w:val="008018B5"/>
    <w:rsid w:val="008025A0"/>
    <w:rsid w:val="0080267E"/>
    <w:rsid w:val="0080278C"/>
    <w:rsid w:val="008027CF"/>
    <w:rsid w:val="008033B8"/>
    <w:rsid w:val="00804BEC"/>
    <w:rsid w:val="008107C9"/>
    <w:rsid w:val="00811055"/>
    <w:rsid w:val="008136E1"/>
    <w:rsid w:val="00816EC6"/>
    <w:rsid w:val="00817F13"/>
    <w:rsid w:val="00817FA6"/>
    <w:rsid w:val="0082177B"/>
    <w:rsid w:val="008225B4"/>
    <w:rsid w:val="00830697"/>
    <w:rsid w:val="00834001"/>
    <w:rsid w:val="008377F9"/>
    <w:rsid w:val="0084327D"/>
    <w:rsid w:val="008470C1"/>
    <w:rsid w:val="0085161B"/>
    <w:rsid w:val="00854970"/>
    <w:rsid w:val="0085506E"/>
    <w:rsid w:val="0085682F"/>
    <w:rsid w:val="00863476"/>
    <w:rsid w:val="0086381F"/>
    <w:rsid w:val="00865AA5"/>
    <w:rsid w:val="00867ABE"/>
    <w:rsid w:val="00867DB2"/>
    <w:rsid w:val="0087103A"/>
    <w:rsid w:val="00872A9B"/>
    <w:rsid w:val="00872FEF"/>
    <w:rsid w:val="00880BC9"/>
    <w:rsid w:val="0088225B"/>
    <w:rsid w:val="00883AFC"/>
    <w:rsid w:val="00884DA6"/>
    <w:rsid w:val="00885EF8"/>
    <w:rsid w:val="00887ED8"/>
    <w:rsid w:val="00891432"/>
    <w:rsid w:val="008A18AE"/>
    <w:rsid w:val="008A6A89"/>
    <w:rsid w:val="008B11DE"/>
    <w:rsid w:val="008B1F34"/>
    <w:rsid w:val="008B20B7"/>
    <w:rsid w:val="008B244F"/>
    <w:rsid w:val="008B2E22"/>
    <w:rsid w:val="008B38B0"/>
    <w:rsid w:val="008B51DE"/>
    <w:rsid w:val="008B6B5A"/>
    <w:rsid w:val="008C2438"/>
    <w:rsid w:val="008C585D"/>
    <w:rsid w:val="008C6E01"/>
    <w:rsid w:val="008E0FAB"/>
    <w:rsid w:val="008E19EC"/>
    <w:rsid w:val="008E39AC"/>
    <w:rsid w:val="008E41E6"/>
    <w:rsid w:val="008F10D9"/>
    <w:rsid w:val="008F67A5"/>
    <w:rsid w:val="00900948"/>
    <w:rsid w:val="009009A0"/>
    <w:rsid w:val="0090135F"/>
    <w:rsid w:val="00903751"/>
    <w:rsid w:val="00904396"/>
    <w:rsid w:val="009043A6"/>
    <w:rsid w:val="0090671D"/>
    <w:rsid w:val="0091282B"/>
    <w:rsid w:val="00914B4E"/>
    <w:rsid w:val="009248D2"/>
    <w:rsid w:val="00925A84"/>
    <w:rsid w:val="00927377"/>
    <w:rsid w:val="00930053"/>
    <w:rsid w:val="00933BDA"/>
    <w:rsid w:val="009345B5"/>
    <w:rsid w:val="00934CF1"/>
    <w:rsid w:val="0093550E"/>
    <w:rsid w:val="00940233"/>
    <w:rsid w:val="00943430"/>
    <w:rsid w:val="00946994"/>
    <w:rsid w:val="00947418"/>
    <w:rsid w:val="00947489"/>
    <w:rsid w:val="00947774"/>
    <w:rsid w:val="00954D2D"/>
    <w:rsid w:val="00956422"/>
    <w:rsid w:val="00962F27"/>
    <w:rsid w:val="00963667"/>
    <w:rsid w:val="00967CA8"/>
    <w:rsid w:val="00970F71"/>
    <w:rsid w:val="00972477"/>
    <w:rsid w:val="00973A38"/>
    <w:rsid w:val="00974A9C"/>
    <w:rsid w:val="0097711E"/>
    <w:rsid w:val="009801F7"/>
    <w:rsid w:val="0098206A"/>
    <w:rsid w:val="009832F2"/>
    <w:rsid w:val="00983B86"/>
    <w:rsid w:val="00984083"/>
    <w:rsid w:val="00986D8B"/>
    <w:rsid w:val="00987C28"/>
    <w:rsid w:val="00995E5A"/>
    <w:rsid w:val="0099652E"/>
    <w:rsid w:val="0099656F"/>
    <w:rsid w:val="009A09C8"/>
    <w:rsid w:val="009A1139"/>
    <w:rsid w:val="009A1BD7"/>
    <w:rsid w:val="009A27C9"/>
    <w:rsid w:val="009A2935"/>
    <w:rsid w:val="009A51CC"/>
    <w:rsid w:val="009A5CEA"/>
    <w:rsid w:val="009A6082"/>
    <w:rsid w:val="009C4B2E"/>
    <w:rsid w:val="009D3C89"/>
    <w:rsid w:val="009D67D1"/>
    <w:rsid w:val="009D6D32"/>
    <w:rsid w:val="009E0BE1"/>
    <w:rsid w:val="009E26AB"/>
    <w:rsid w:val="009E3826"/>
    <w:rsid w:val="009F3AFF"/>
    <w:rsid w:val="009F7B7F"/>
    <w:rsid w:val="00A00D67"/>
    <w:rsid w:val="00A0207A"/>
    <w:rsid w:val="00A11E27"/>
    <w:rsid w:val="00A139F4"/>
    <w:rsid w:val="00A15059"/>
    <w:rsid w:val="00A17228"/>
    <w:rsid w:val="00A257EF"/>
    <w:rsid w:val="00A30A21"/>
    <w:rsid w:val="00A32512"/>
    <w:rsid w:val="00A33018"/>
    <w:rsid w:val="00A331D0"/>
    <w:rsid w:val="00A43BA8"/>
    <w:rsid w:val="00A43DD5"/>
    <w:rsid w:val="00A4630B"/>
    <w:rsid w:val="00A46F7A"/>
    <w:rsid w:val="00A47A71"/>
    <w:rsid w:val="00A5237E"/>
    <w:rsid w:val="00A52F3E"/>
    <w:rsid w:val="00A534A6"/>
    <w:rsid w:val="00A53A39"/>
    <w:rsid w:val="00A542E7"/>
    <w:rsid w:val="00A621AC"/>
    <w:rsid w:val="00A64FFD"/>
    <w:rsid w:val="00A661CA"/>
    <w:rsid w:val="00A70DD5"/>
    <w:rsid w:val="00A71580"/>
    <w:rsid w:val="00A72240"/>
    <w:rsid w:val="00A74EBE"/>
    <w:rsid w:val="00A803EA"/>
    <w:rsid w:val="00A84573"/>
    <w:rsid w:val="00A84B0A"/>
    <w:rsid w:val="00A91374"/>
    <w:rsid w:val="00AA0292"/>
    <w:rsid w:val="00AA1F1A"/>
    <w:rsid w:val="00AA2225"/>
    <w:rsid w:val="00AA43A5"/>
    <w:rsid w:val="00AA4458"/>
    <w:rsid w:val="00AA45AA"/>
    <w:rsid w:val="00AA5CF5"/>
    <w:rsid w:val="00AB088C"/>
    <w:rsid w:val="00AB2AB1"/>
    <w:rsid w:val="00AB5390"/>
    <w:rsid w:val="00AB56ED"/>
    <w:rsid w:val="00AC06AF"/>
    <w:rsid w:val="00AC1322"/>
    <w:rsid w:val="00AC19F6"/>
    <w:rsid w:val="00AC5C7B"/>
    <w:rsid w:val="00AC6BDC"/>
    <w:rsid w:val="00AD30A1"/>
    <w:rsid w:val="00AD33B8"/>
    <w:rsid w:val="00AD4DB3"/>
    <w:rsid w:val="00AD5B80"/>
    <w:rsid w:val="00AD6FE3"/>
    <w:rsid w:val="00AD7BA9"/>
    <w:rsid w:val="00AE3ACB"/>
    <w:rsid w:val="00AF55A0"/>
    <w:rsid w:val="00AF70A6"/>
    <w:rsid w:val="00AF7A12"/>
    <w:rsid w:val="00B03274"/>
    <w:rsid w:val="00B04496"/>
    <w:rsid w:val="00B0470D"/>
    <w:rsid w:val="00B05C40"/>
    <w:rsid w:val="00B07ADC"/>
    <w:rsid w:val="00B12E5C"/>
    <w:rsid w:val="00B14E26"/>
    <w:rsid w:val="00B1669C"/>
    <w:rsid w:val="00B2348B"/>
    <w:rsid w:val="00B238D0"/>
    <w:rsid w:val="00B24B05"/>
    <w:rsid w:val="00B26902"/>
    <w:rsid w:val="00B27B30"/>
    <w:rsid w:val="00B32B14"/>
    <w:rsid w:val="00B34BAA"/>
    <w:rsid w:val="00B35A91"/>
    <w:rsid w:val="00B40FD1"/>
    <w:rsid w:val="00B415DB"/>
    <w:rsid w:val="00B41DD9"/>
    <w:rsid w:val="00B43B86"/>
    <w:rsid w:val="00B45041"/>
    <w:rsid w:val="00B45D1C"/>
    <w:rsid w:val="00B46C64"/>
    <w:rsid w:val="00B523D8"/>
    <w:rsid w:val="00B53018"/>
    <w:rsid w:val="00B607F4"/>
    <w:rsid w:val="00B6127A"/>
    <w:rsid w:val="00B616E2"/>
    <w:rsid w:val="00B62D95"/>
    <w:rsid w:val="00B6375D"/>
    <w:rsid w:val="00B642B9"/>
    <w:rsid w:val="00B67F9A"/>
    <w:rsid w:val="00B7094A"/>
    <w:rsid w:val="00B80760"/>
    <w:rsid w:val="00B81BD4"/>
    <w:rsid w:val="00B83B7C"/>
    <w:rsid w:val="00B96507"/>
    <w:rsid w:val="00B96E45"/>
    <w:rsid w:val="00BA4F57"/>
    <w:rsid w:val="00BA5B1C"/>
    <w:rsid w:val="00BB09C5"/>
    <w:rsid w:val="00BB11A5"/>
    <w:rsid w:val="00BB36C9"/>
    <w:rsid w:val="00BB480C"/>
    <w:rsid w:val="00BB7483"/>
    <w:rsid w:val="00BB7DE4"/>
    <w:rsid w:val="00BC4D2A"/>
    <w:rsid w:val="00BC5FFA"/>
    <w:rsid w:val="00BC61C7"/>
    <w:rsid w:val="00BD6BCC"/>
    <w:rsid w:val="00BE09F4"/>
    <w:rsid w:val="00BE1290"/>
    <w:rsid w:val="00BE3911"/>
    <w:rsid w:val="00BE6767"/>
    <w:rsid w:val="00BE6F49"/>
    <w:rsid w:val="00BF5690"/>
    <w:rsid w:val="00C00721"/>
    <w:rsid w:val="00C0287B"/>
    <w:rsid w:val="00C06228"/>
    <w:rsid w:val="00C064D7"/>
    <w:rsid w:val="00C0671B"/>
    <w:rsid w:val="00C10B0A"/>
    <w:rsid w:val="00C1116A"/>
    <w:rsid w:val="00C13D45"/>
    <w:rsid w:val="00C15586"/>
    <w:rsid w:val="00C1704D"/>
    <w:rsid w:val="00C17A04"/>
    <w:rsid w:val="00C20949"/>
    <w:rsid w:val="00C27BAF"/>
    <w:rsid w:val="00C31770"/>
    <w:rsid w:val="00C3540E"/>
    <w:rsid w:val="00C36514"/>
    <w:rsid w:val="00C42AFA"/>
    <w:rsid w:val="00C51E26"/>
    <w:rsid w:val="00C52C75"/>
    <w:rsid w:val="00C54669"/>
    <w:rsid w:val="00C54AE5"/>
    <w:rsid w:val="00C61D3B"/>
    <w:rsid w:val="00C64A8E"/>
    <w:rsid w:val="00C6610C"/>
    <w:rsid w:val="00C67AE1"/>
    <w:rsid w:val="00C71B20"/>
    <w:rsid w:val="00C71B5F"/>
    <w:rsid w:val="00C73DED"/>
    <w:rsid w:val="00C744E7"/>
    <w:rsid w:val="00C81751"/>
    <w:rsid w:val="00C8181A"/>
    <w:rsid w:val="00C81C55"/>
    <w:rsid w:val="00C902E3"/>
    <w:rsid w:val="00C9150A"/>
    <w:rsid w:val="00C9233D"/>
    <w:rsid w:val="00C93634"/>
    <w:rsid w:val="00C96ACB"/>
    <w:rsid w:val="00CA0792"/>
    <w:rsid w:val="00CA1E8C"/>
    <w:rsid w:val="00CA212D"/>
    <w:rsid w:val="00CA2F06"/>
    <w:rsid w:val="00CA7FD9"/>
    <w:rsid w:val="00CB1A17"/>
    <w:rsid w:val="00CB44DC"/>
    <w:rsid w:val="00CB7BF7"/>
    <w:rsid w:val="00CC0743"/>
    <w:rsid w:val="00CC2F36"/>
    <w:rsid w:val="00CC36DB"/>
    <w:rsid w:val="00CC3C80"/>
    <w:rsid w:val="00CC4F50"/>
    <w:rsid w:val="00CD2002"/>
    <w:rsid w:val="00CD6D2B"/>
    <w:rsid w:val="00CD7438"/>
    <w:rsid w:val="00CE197D"/>
    <w:rsid w:val="00CE5DDD"/>
    <w:rsid w:val="00CE670E"/>
    <w:rsid w:val="00CF55AA"/>
    <w:rsid w:val="00CF5F4F"/>
    <w:rsid w:val="00D02347"/>
    <w:rsid w:val="00D04FD3"/>
    <w:rsid w:val="00D126BB"/>
    <w:rsid w:val="00D13D04"/>
    <w:rsid w:val="00D150C3"/>
    <w:rsid w:val="00D156A1"/>
    <w:rsid w:val="00D15B9A"/>
    <w:rsid w:val="00D202E8"/>
    <w:rsid w:val="00D20DF8"/>
    <w:rsid w:val="00D227D2"/>
    <w:rsid w:val="00D22ECB"/>
    <w:rsid w:val="00D23E1A"/>
    <w:rsid w:val="00D245AD"/>
    <w:rsid w:val="00D262A0"/>
    <w:rsid w:val="00D3533B"/>
    <w:rsid w:val="00D36906"/>
    <w:rsid w:val="00D376B7"/>
    <w:rsid w:val="00D41670"/>
    <w:rsid w:val="00D42608"/>
    <w:rsid w:val="00D4790E"/>
    <w:rsid w:val="00D53B93"/>
    <w:rsid w:val="00D57340"/>
    <w:rsid w:val="00D61A46"/>
    <w:rsid w:val="00D61B38"/>
    <w:rsid w:val="00D63071"/>
    <w:rsid w:val="00D65F3E"/>
    <w:rsid w:val="00D67E7E"/>
    <w:rsid w:val="00D70E15"/>
    <w:rsid w:val="00D753B3"/>
    <w:rsid w:val="00D7784F"/>
    <w:rsid w:val="00D85FE9"/>
    <w:rsid w:val="00D909F0"/>
    <w:rsid w:val="00D926D4"/>
    <w:rsid w:val="00D939CA"/>
    <w:rsid w:val="00DA5D83"/>
    <w:rsid w:val="00DA7E8F"/>
    <w:rsid w:val="00DB0F3F"/>
    <w:rsid w:val="00DB2AB2"/>
    <w:rsid w:val="00DB61CF"/>
    <w:rsid w:val="00DC1744"/>
    <w:rsid w:val="00DC5C16"/>
    <w:rsid w:val="00DC79C4"/>
    <w:rsid w:val="00DD0703"/>
    <w:rsid w:val="00DD131E"/>
    <w:rsid w:val="00DD1D48"/>
    <w:rsid w:val="00DD71FF"/>
    <w:rsid w:val="00DE0A11"/>
    <w:rsid w:val="00DE370B"/>
    <w:rsid w:val="00DE59BF"/>
    <w:rsid w:val="00DF0BFB"/>
    <w:rsid w:val="00DF0D80"/>
    <w:rsid w:val="00DF2678"/>
    <w:rsid w:val="00DF5B52"/>
    <w:rsid w:val="00E01584"/>
    <w:rsid w:val="00E01720"/>
    <w:rsid w:val="00E02E80"/>
    <w:rsid w:val="00E03920"/>
    <w:rsid w:val="00E05348"/>
    <w:rsid w:val="00E06BB0"/>
    <w:rsid w:val="00E11AB7"/>
    <w:rsid w:val="00E1331A"/>
    <w:rsid w:val="00E2190D"/>
    <w:rsid w:val="00E24B9A"/>
    <w:rsid w:val="00E27A5A"/>
    <w:rsid w:val="00E347CC"/>
    <w:rsid w:val="00E34AAC"/>
    <w:rsid w:val="00E34DEC"/>
    <w:rsid w:val="00E37042"/>
    <w:rsid w:val="00E40DE4"/>
    <w:rsid w:val="00E41361"/>
    <w:rsid w:val="00E42499"/>
    <w:rsid w:val="00E42680"/>
    <w:rsid w:val="00E431B3"/>
    <w:rsid w:val="00E433F2"/>
    <w:rsid w:val="00E5051A"/>
    <w:rsid w:val="00E51E9C"/>
    <w:rsid w:val="00E536CE"/>
    <w:rsid w:val="00E54E54"/>
    <w:rsid w:val="00E5593E"/>
    <w:rsid w:val="00E60D6E"/>
    <w:rsid w:val="00E61C81"/>
    <w:rsid w:val="00E63419"/>
    <w:rsid w:val="00E640A2"/>
    <w:rsid w:val="00E723B2"/>
    <w:rsid w:val="00E73630"/>
    <w:rsid w:val="00E765A2"/>
    <w:rsid w:val="00E778C9"/>
    <w:rsid w:val="00E85B3A"/>
    <w:rsid w:val="00E867A3"/>
    <w:rsid w:val="00E87DF1"/>
    <w:rsid w:val="00E90193"/>
    <w:rsid w:val="00E90EE4"/>
    <w:rsid w:val="00E922DD"/>
    <w:rsid w:val="00E938F3"/>
    <w:rsid w:val="00E949BB"/>
    <w:rsid w:val="00E9652F"/>
    <w:rsid w:val="00E97066"/>
    <w:rsid w:val="00EA0691"/>
    <w:rsid w:val="00EA398F"/>
    <w:rsid w:val="00EA4173"/>
    <w:rsid w:val="00EA464A"/>
    <w:rsid w:val="00EA6027"/>
    <w:rsid w:val="00EA66DA"/>
    <w:rsid w:val="00EB0C21"/>
    <w:rsid w:val="00EB10C7"/>
    <w:rsid w:val="00EB2CDE"/>
    <w:rsid w:val="00EB3FD1"/>
    <w:rsid w:val="00EB6950"/>
    <w:rsid w:val="00EC33C0"/>
    <w:rsid w:val="00EC73B1"/>
    <w:rsid w:val="00ED2FB8"/>
    <w:rsid w:val="00EE1A11"/>
    <w:rsid w:val="00EE2C5B"/>
    <w:rsid w:val="00EE4FBF"/>
    <w:rsid w:val="00EE5A62"/>
    <w:rsid w:val="00EE63ED"/>
    <w:rsid w:val="00EE7F90"/>
    <w:rsid w:val="00EF5440"/>
    <w:rsid w:val="00EF561E"/>
    <w:rsid w:val="00EF64EC"/>
    <w:rsid w:val="00F10A9D"/>
    <w:rsid w:val="00F13419"/>
    <w:rsid w:val="00F156F7"/>
    <w:rsid w:val="00F16221"/>
    <w:rsid w:val="00F166CE"/>
    <w:rsid w:val="00F17FF3"/>
    <w:rsid w:val="00F2018D"/>
    <w:rsid w:val="00F20D43"/>
    <w:rsid w:val="00F24723"/>
    <w:rsid w:val="00F338C3"/>
    <w:rsid w:val="00F34195"/>
    <w:rsid w:val="00F35B81"/>
    <w:rsid w:val="00F47839"/>
    <w:rsid w:val="00F479BD"/>
    <w:rsid w:val="00F501DF"/>
    <w:rsid w:val="00F50563"/>
    <w:rsid w:val="00F50EED"/>
    <w:rsid w:val="00F53681"/>
    <w:rsid w:val="00F57B70"/>
    <w:rsid w:val="00F63029"/>
    <w:rsid w:val="00F632B5"/>
    <w:rsid w:val="00F647CB"/>
    <w:rsid w:val="00F67432"/>
    <w:rsid w:val="00F70585"/>
    <w:rsid w:val="00F70722"/>
    <w:rsid w:val="00F7376D"/>
    <w:rsid w:val="00F749FF"/>
    <w:rsid w:val="00F758EB"/>
    <w:rsid w:val="00F81067"/>
    <w:rsid w:val="00F81362"/>
    <w:rsid w:val="00F8158A"/>
    <w:rsid w:val="00F8194B"/>
    <w:rsid w:val="00F8405F"/>
    <w:rsid w:val="00F94281"/>
    <w:rsid w:val="00F95134"/>
    <w:rsid w:val="00F96CC7"/>
    <w:rsid w:val="00FA2400"/>
    <w:rsid w:val="00FA2B23"/>
    <w:rsid w:val="00FA499C"/>
    <w:rsid w:val="00FA6E0C"/>
    <w:rsid w:val="00FB10A3"/>
    <w:rsid w:val="00FB1633"/>
    <w:rsid w:val="00FB1E25"/>
    <w:rsid w:val="00FB5725"/>
    <w:rsid w:val="00FB6C0E"/>
    <w:rsid w:val="00FB7CD5"/>
    <w:rsid w:val="00FC4ABB"/>
    <w:rsid w:val="00FC5B02"/>
    <w:rsid w:val="00FC5B0E"/>
    <w:rsid w:val="00FD0FFC"/>
    <w:rsid w:val="00FD1AFA"/>
    <w:rsid w:val="00FD4133"/>
    <w:rsid w:val="00FD55F4"/>
    <w:rsid w:val="00FD676B"/>
    <w:rsid w:val="00FD7821"/>
    <w:rsid w:val="00FE48E8"/>
    <w:rsid w:val="00FE5157"/>
    <w:rsid w:val="00FF0C52"/>
    <w:rsid w:val="00FF5414"/>
    <w:rsid w:val="00FF556F"/>
    <w:rsid w:val="00FF5AB1"/>
    <w:rsid w:val="00FF6B9C"/>
    <w:rsid w:val="00FF6E5A"/>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4D45C69"/>
  <w15:docId w15:val="{CBD6D620-459A-476B-BA3B-28FBE053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GHEA Grapalat" w:hAnsi="GHEA Grapalat" w:cs="GHEA Grapalat"/>
        <w:sz w:val="24"/>
        <w:szCs w:val="24"/>
        <w:lang w:val="hy-AM"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line="240" w:lineRule="auto"/>
      <w:ind w:firstLine="0"/>
      <w:jc w:val="left"/>
      <w:outlineLvl w:val="3"/>
    </w:pPr>
    <w:rPr>
      <w:rFonts w:ascii="Times New Roman" w:eastAsia="Times New Roman" w:hAnsi="Times New Roman" w:cs="Times New Roman"/>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pPr>
      <w:spacing w:line="240" w:lineRule="auto"/>
      <w:ind w:firstLine="0"/>
      <w:jc w:val="left"/>
    </w:pPr>
    <w:rPr>
      <w:rFonts w:ascii="Calibri" w:eastAsia="Calibri" w:hAnsi="Calibri" w:cs="Calibri"/>
      <w:color w:val="7B7B7B"/>
      <w:sz w:val="22"/>
      <w:szCs w:val="22"/>
    </w:r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pPr>
      <w:spacing w:line="240" w:lineRule="auto"/>
      <w:ind w:firstLine="0"/>
      <w:jc w:val="left"/>
    </w:pPr>
    <w:rPr>
      <w:rFonts w:ascii="Calibri" w:eastAsia="Calibri" w:hAnsi="Calibri" w:cs="Calibri"/>
      <w:color w:val="7B7B7B"/>
      <w:sz w:val="22"/>
      <w:szCs w:val="22"/>
    </w:rPr>
    <w:tblPr>
      <w:tblStyleRowBandSize w:val="1"/>
      <w:tblStyleColBandSize w:val="1"/>
      <w:tblCellMar>
        <w:left w:w="115" w:type="dxa"/>
        <w:right w:w="115" w:type="dxa"/>
      </w:tblCellMar>
    </w:tblPr>
  </w:style>
  <w:style w:type="table" w:customStyle="1" w:styleId="9">
    <w:name w:val="9"/>
    <w:basedOn w:val="TableNormal"/>
    <w:pPr>
      <w:spacing w:line="240" w:lineRule="auto"/>
      <w:ind w:firstLine="0"/>
      <w:jc w:val="left"/>
    </w:pPr>
    <w:rPr>
      <w:rFonts w:ascii="Calibri" w:eastAsia="Calibri" w:hAnsi="Calibri" w:cs="Calibri"/>
      <w:color w:val="7B7B7B"/>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C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5B"/>
    <w:rPr>
      <w:rFonts w:ascii="Segoe UI" w:hAnsi="Segoe UI" w:cs="Segoe UI"/>
      <w:sz w:val="18"/>
      <w:szCs w:val="18"/>
    </w:rPr>
  </w:style>
  <w:style w:type="numbering" w:customStyle="1" w:styleId="NoList1">
    <w:name w:val="No List1"/>
    <w:next w:val="NoList"/>
    <w:uiPriority w:val="99"/>
    <w:semiHidden/>
    <w:unhideWhenUsed/>
    <w:rsid w:val="00194AEE"/>
  </w:style>
  <w:style w:type="paragraph" w:customStyle="1" w:styleId="msonormal0">
    <w:name w:val="msonormal"/>
    <w:basedOn w:val="Normal"/>
    <w:rsid w:val="00194AEE"/>
    <w:pPr>
      <w:spacing w:before="100" w:beforeAutospacing="1" w:after="100" w:afterAutospacing="1" w:line="240" w:lineRule="auto"/>
      <w:ind w:firstLine="0"/>
      <w:jc w:val="left"/>
    </w:pPr>
    <w:rPr>
      <w:rFonts w:ascii="Times New Roman" w:eastAsia="Times New Roman" w:hAnsi="Times New Roman" w:cs="Times New Roman"/>
      <w:lang w:val="en-US"/>
    </w:rPr>
  </w:style>
  <w:style w:type="paragraph" w:customStyle="1" w:styleId="font5">
    <w:name w:val="font5"/>
    <w:basedOn w:val="Normal"/>
    <w:rsid w:val="00194AEE"/>
    <w:pPr>
      <w:spacing w:before="100" w:beforeAutospacing="1" w:after="100" w:afterAutospacing="1" w:line="240" w:lineRule="auto"/>
      <w:ind w:firstLine="0"/>
      <w:jc w:val="left"/>
    </w:pPr>
    <w:rPr>
      <w:rFonts w:eastAsia="Times New Roman" w:cs="Times New Roman"/>
      <w:color w:val="000000"/>
      <w:sz w:val="18"/>
      <w:szCs w:val="18"/>
      <w:lang w:val="en-US"/>
    </w:rPr>
  </w:style>
  <w:style w:type="paragraph" w:customStyle="1" w:styleId="xl65">
    <w:name w:val="xl65"/>
    <w:basedOn w:val="Normal"/>
    <w:rsid w:val="00194AEE"/>
    <w:pPr>
      <w:spacing w:before="100" w:beforeAutospacing="1" w:after="100" w:afterAutospacing="1" w:line="240" w:lineRule="auto"/>
      <w:ind w:firstLine="0"/>
      <w:jc w:val="left"/>
    </w:pPr>
    <w:rPr>
      <w:rFonts w:eastAsia="Times New Roman" w:cs="Times New Roman"/>
      <w:lang w:val="en-US"/>
    </w:rPr>
  </w:style>
  <w:style w:type="paragraph" w:customStyle="1" w:styleId="xl66">
    <w:name w:val="xl66"/>
    <w:basedOn w:val="Normal"/>
    <w:rsid w:val="00194AE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67">
    <w:name w:val="xl67"/>
    <w:basedOn w:val="Normal"/>
    <w:rsid w:val="00194AEE"/>
    <w:pPr>
      <w:spacing w:before="100" w:beforeAutospacing="1" w:after="100" w:afterAutospacing="1" w:line="240" w:lineRule="auto"/>
      <w:ind w:firstLine="0"/>
      <w:jc w:val="left"/>
      <w:textAlignment w:val="center"/>
    </w:pPr>
    <w:rPr>
      <w:rFonts w:eastAsia="Times New Roman" w:cs="Times New Roman"/>
      <w:lang w:val="en-US"/>
    </w:rPr>
  </w:style>
  <w:style w:type="paragraph" w:customStyle="1" w:styleId="xl68">
    <w:name w:val="xl68"/>
    <w:basedOn w:val="Normal"/>
    <w:rsid w:val="00194AEE"/>
    <w:pPr>
      <w:spacing w:before="100" w:beforeAutospacing="1" w:after="100" w:afterAutospacing="1" w:line="240" w:lineRule="auto"/>
      <w:ind w:firstLine="0"/>
      <w:jc w:val="center"/>
      <w:textAlignment w:val="center"/>
    </w:pPr>
    <w:rPr>
      <w:rFonts w:eastAsia="Times New Roman" w:cs="Times New Roman"/>
      <w:sz w:val="20"/>
      <w:szCs w:val="20"/>
      <w:lang w:val="en-US"/>
    </w:rPr>
  </w:style>
  <w:style w:type="paragraph" w:customStyle="1" w:styleId="xl69">
    <w:name w:val="xl69"/>
    <w:basedOn w:val="Normal"/>
    <w:rsid w:val="00194AEE"/>
    <w:pPr>
      <w:spacing w:before="100" w:beforeAutospacing="1" w:after="100" w:afterAutospacing="1" w:line="240" w:lineRule="auto"/>
      <w:ind w:firstLine="0"/>
      <w:jc w:val="center"/>
      <w:textAlignment w:val="center"/>
    </w:pPr>
    <w:rPr>
      <w:rFonts w:eastAsia="Times New Roman" w:cs="Times New Roman"/>
      <w:sz w:val="18"/>
      <w:szCs w:val="18"/>
      <w:lang w:val="en-US"/>
    </w:rPr>
  </w:style>
  <w:style w:type="paragraph" w:customStyle="1" w:styleId="xl70">
    <w:name w:val="xl70"/>
    <w:basedOn w:val="Normal"/>
    <w:rsid w:val="00194AEE"/>
    <w:pPr>
      <w:spacing w:before="100" w:beforeAutospacing="1" w:after="100" w:afterAutospacing="1" w:line="240" w:lineRule="auto"/>
      <w:ind w:firstLine="0"/>
      <w:jc w:val="left"/>
    </w:pPr>
    <w:rPr>
      <w:rFonts w:eastAsia="Times New Roman" w:cs="Times New Roman"/>
      <w:lang w:val="en-US"/>
    </w:rPr>
  </w:style>
  <w:style w:type="paragraph" w:customStyle="1" w:styleId="xl71">
    <w:name w:val="xl71"/>
    <w:basedOn w:val="Normal"/>
    <w:rsid w:val="00194A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72">
    <w:name w:val="xl72"/>
    <w:basedOn w:val="Normal"/>
    <w:rsid w:val="00194AE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val="en-US"/>
    </w:rPr>
  </w:style>
  <w:style w:type="paragraph" w:customStyle="1" w:styleId="xl73">
    <w:name w:val="xl73"/>
    <w:basedOn w:val="Normal"/>
    <w:rsid w:val="00194A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74">
    <w:name w:val="xl74"/>
    <w:basedOn w:val="Normal"/>
    <w:rsid w:val="00194A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18"/>
      <w:szCs w:val="18"/>
      <w:lang w:val="en-US"/>
    </w:rPr>
  </w:style>
  <w:style w:type="paragraph" w:customStyle="1" w:styleId="xl75">
    <w:name w:val="xl75"/>
    <w:basedOn w:val="Normal"/>
    <w:rsid w:val="00194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76">
    <w:name w:val="xl76"/>
    <w:basedOn w:val="Normal"/>
    <w:rsid w:val="00194AEE"/>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 w:val="20"/>
      <w:szCs w:val="20"/>
      <w:lang w:val="en-US"/>
    </w:rPr>
  </w:style>
  <w:style w:type="paragraph" w:customStyle="1" w:styleId="xl77">
    <w:name w:val="xl77"/>
    <w:basedOn w:val="Normal"/>
    <w:rsid w:val="00194AEE"/>
    <w:pPr>
      <w:pBdr>
        <w:left w:val="single" w:sz="8"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20"/>
      <w:szCs w:val="20"/>
      <w:lang w:val="en-US"/>
    </w:rPr>
  </w:style>
  <w:style w:type="paragraph" w:customStyle="1" w:styleId="xl78">
    <w:name w:val="xl78"/>
    <w:basedOn w:val="Normal"/>
    <w:rsid w:val="00194AEE"/>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79">
    <w:name w:val="xl79"/>
    <w:basedOn w:val="Normal"/>
    <w:rsid w:val="00194AEE"/>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val="en-US"/>
    </w:rPr>
  </w:style>
  <w:style w:type="paragraph" w:customStyle="1" w:styleId="xl80">
    <w:name w:val="xl80"/>
    <w:basedOn w:val="Normal"/>
    <w:rsid w:val="00194AEE"/>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81">
    <w:name w:val="xl81"/>
    <w:basedOn w:val="Normal"/>
    <w:rsid w:val="00194AE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82">
    <w:name w:val="xl82"/>
    <w:basedOn w:val="Normal"/>
    <w:rsid w:val="00194AE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 w:val="16"/>
      <w:szCs w:val="16"/>
      <w:lang w:val="en-US"/>
    </w:rPr>
  </w:style>
  <w:style w:type="paragraph" w:customStyle="1" w:styleId="xl83">
    <w:name w:val="xl83"/>
    <w:basedOn w:val="Normal"/>
    <w:rsid w:val="00194AE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16"/>
      <w:szCs w:val="16"/>
      <w:lang w:val="en-US"/>
    </w:rPr>
  </w:style>
  <w:style w:type="paragraph" w:customStyle="1" w:styleId="xl84">
    <w:name w:val="xl84"/>
    <w:basedOn w:val="Normal"/>
    <w:rsid w:val="00194AEE"/>
    <w:pPr>
      <w:spacing w:before="100" w:beforeAutospacing="1" w:after="100" w:afterAutospacing="1" w:line="240" w:lineRule="auto"/>
      <w:ind w:firstLine="0"/>
      <w:jc w:val="left"/>
    </w:pPr>
    <w:rPr>
      <w:rFonts w:eastAsia="Times New Roman" w:cs="Times New Roman"/>
      <w:sz w:val="16"/>
      <w:szCs w:val="16"/>
      <w:lang w:val="en-US"/>
    </w:rPr>
  </w:style>
  <w:style w:type="paragraph" w:customStyle="1" w:styleId="xl85">
    <w:name w:val="xl85"/>
    <w:basedOn w:val="Normal"/>
    <w:rsid w:val="00194AE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val="en-US"/>
    </w:rPr>
  </w:style>
  <w:style w:type="paragraph" w:customStyle="1" w:styleId="xl86">
    <w:name w:val="xl86"/>
    <w:basedOn w:val="Normal"/>
    <w:rsid w:val="00194AEE"/>
    <w:pPr>
      <w:pBdr>
        <w:right w:val="single" w:sz="8" w:space="0" w:color="auto"/>
      </w:pBdr>
      <w:spacing w:before="100" w:beforeAutospacing="1" w:after="100" w:afterAutospacing="1" w:line="240" w:lineRule="auto"/>
      <w:ind w:firstLine="0"/>
      <w:jc w:val="left"/>
    </w:pPr>
    <w:rPr>
      <w:rFonts w:eastAsia="Times New Roman" w:cs="Times New Roman"/>
      <w:sz w:val="16"/>
      <w:szCs w:val="16"/>
      <w:lang w:val="en-US"/>
    </w:rPr>
  </w:style>
  <w:style w:type="paragraph" w:customStyle="1" w:styleId="xl87">
    <w:name w:val="xl87"/>
    <w:basedOn w:val="Normal"/>
    <w:rsid w:val="00194AE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6"/>
      <w:szCs w:val="16"/>
      <w:lang w:val="en-US"/>
    </w:rPr>
  </w:style>
  <w:style w:type="paragraph" w:customStyle="1" w:styleId="xl88">
    <w:name w:val="xl88"/>
    <w:basedOn w:val="Normal"/>
    <w:rsid w:val="00194AEE"/>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 w:val="16"/>
      <w:szCs w:val="16"/>
      <w:lang w:val="en-US"/>
    </w:rPr>
  </w:style>
  <w:style w:type="paragraph" w:customStyle="1" w:styleId="xl89">
    <w:name w:val="xl89"/>
    <w:basedOn w:val="Normal"/>
    <w:rsid w:val="00194AEE"/>
    <w:pPr>
      <w:pBdr>
        <w:top w:val="single" w:sz="4" w:space="0" w:color="auto"/>
        <w:left w:val="single" w:sz="8" w:space="0" w:color="auto"/>
        <w:right w:val="single" w:sz="8" w:space="0" w:color="auto"/>
      </w:pBdr>
      <w:shd w:val="clear" w:color="000000" w:fill="D9D9D9"/>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90">
    <w:name w:val="xl90"/>
    <w:basedOn w:val="Normal"/>
    <w:rsid w:val="00194AEE"/>
    <w:pPr>
      <w:pBdr>
        <w:top w:val="single" w:sz="4" w:space="0" w:color="auto"/>
        <w:left w:val="single" w:sz="8"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91">
    <w:name w:val="xl91"/>
    <w:basedOn w:val="Normal"/>
    <w:rsid w:val="00194AEE"/>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92">
    <w:name w:val="xl92"/>
    <w:basedOn w:val="Normal"/>
    <w:rsid w:val="00194AEE"/>
    <w:pPr>
      <w:pBdr>
        <w:top w:val="single" w:sz="4" w:space="0" w:color="auto"/>
        <w:left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93">
    <w:name w:val="xl93"/>
    <w:basedOn w:val="Normal"/>
    <w:rsid w:val="00194AE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cs="Times New Roman"/>
      <w:sz w:val="18"/>
      <w:szCs w:val="18"/>
      <w:lang w:val="en-US"/>
    </w:rPr>
  </w:style>
  <w:style w:type="paragraph" w:customStyle="1" w:styleId="xl94">
    <w:name w:val="xl94"/>
    <w:basedOn w:val="Normal"/>
    <w:rsid w:val="00194AE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cs="Times New Roman"/>
      <w:sz w:val="16"/>
      <w:szCs w:val="16"/>
      <w:lang w:val="en-US"/>
    </w:rPr>
  </w:style>
  <w:style w:type="paragraph" w:customStyle="1" w:styleId="xl95">
    <w:name w:val="xl95"/>
    <w:basedOn w:val="Normal"/>
    <w:rsid w:val="00194AEE"/>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ind w:firstLine="0"/>
      <w:jc w:val="left"/>
      <w:textAlignment w:val="center"/>
    </w:pPr>
    <w:rPr>
      <w:rFonts w:eastAsia="Times New Roman" w:cs="Times New Roman"/>
      <w:b/>
      <w:bCs/>
      <w:sz w:val="16"/>
      <w:szCs w:val="16"/>
      <w:lang w:val="en-US"/>
    </w:rPr>
  </w:style>
  <w:style w:type="paragraph" w:customStyle="1" w:styleId="xl96">
    <w:name w:val="xl96"/>
    <w:basedOn w:val="Normal"/>
    <w:rsid w:val="00194AE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ind w:firstLine="0"/>
      <w:jc w:val="left"/>
      <w:textAlignment w:val="center"/>
    </w:pPr>
    <w:rPr>
      <w:rFonts w:eastAsia="Times New Roman" w:cs="Times New Roman"/>
      <w:b/>
      <w:bCs/>
      <w:sz w:val="18"/>
      <w:szCs w:val="18"/>
      <w:lang w:val="en-US"/>
    </w:rPr>
  </w:style>
  <w:style w:type="paragraph" w:customStyle="1" w:styleId="xl97">
    <w:name w:val="xl97"/>
    <w:basedOn w:val="Normal"/>
    <w:rsid w:val="00194AE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cs="Times New Roman"/>
      <w:b/>
      <w:bCs/>
      <w:sz w:val="18"/>
      <w:szCs w:val="18"/>
      <w:lang w:val="en-US"/>
    </w:rPr>
  </w:style>
  <w:style w:type="paragraph" w:customStyle="1" w:styleId="xl98">
    <w:name w:val="xl98"/>
    <w:basedOn w:val="Normal"/>
    <w:rsid w:val="00194AE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left"/>
      <w:textAlignment w:val="center"/>
    </w:pPr>
    <w:rPr>
      <w:rFonts w:eastAsia="Times New Roman" w:cs="Times New Roman"/>
      <w:b/>
      <w:bCs/>
      <w:sz w:val="18"/>
      <w:szCs w:val="18"/>
      <w:lang w:val="en-US"/>
    </w:rPr>
  </w:style>
  <w:style w:type="paragraph" w:customStyle="1" w:styleId="xl99">
    <w:name w:val="xl99"/>
    <w:basedOn w:val="Normal"/>
    <w:rsid w:val="00194AEE"/>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ind w:firstLine="0"/>
      <w:jc w:val="left"/>
      <w:textAlignment w:val="center"/>
    </w:pPr>
    <w:rPr>
      <w:rFonts w:eastAsia="Times New Roman" w:cs="Times New Roman"/>
      <w:b/>
      <w:bCs/>
      <w:sz w:val="18"/>
      <w:szCs w:val="18"/>
      <w:lang w:val="en-US"/>
    </w:rPr>
  </w:style>
  <w:style w:type="paragraph" w:customStyle="1" w:styleId="xl100">
    <w:name w:val="xl100"/>
    <w:basedOn w:val="Normal"/>
    <w:rsid w:val="00194AEE"/>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8"/>
      <w:szCs w:val="18"/>
      <w:lang w:val="en-US"/>
    </w:rPr>
  </w:style>
  <w:style w:type="paragraph" w:customStyle="1" w:styleId="xl101">
    <w:name w:val="xl101"/>
    <w:basedOn w:val="Normal"/>
    <w:rsid w:val="00194AE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6"/>
      <w:szCs w:val="16"/>
      <w:lang w:val="en-US"/>
    </w:rPr>
  </w:style>
  <w:style w:type="paragraph" w:customStyle="1" w:styleId="xl102">
    <w:name w:val="xl102"/>
    <w:basedOn w:val="Normal"/>
    <w:rsid w:val="00194AE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6"/>
      <w:szCs w:val="16"/>
      <w:lang w:val="en-US"/>
    </w:rPr>
  </w:style>
  <w:style w:type="paragraph" w:customStyle="1" w:styleId="xl103">
    <w:name w:val="xl103"/>
    <w:basedOn w:val="Normal"/>
    <w:rsid w:val="00194AE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8"/>
      <w:szCs w:val="18"/>
      <w:lang w:val="en-US"/>
    </w:rPr>
  </w:style>
  <w:style w:type="paragraph" w:customStyle="1" w:styleId="xl104">
    <w:name w:val="xl104"/>
    <w:basedOn w:val="Normal"/>
    <w:rsid w:val="00194AEE"/>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8"/>
      <w:szCs w:val="18"/>
      <w:lang w:val="en-US"/>
    </w:rPr>
  </w:style>
  <w:style w:type="paragraph" w:customStyle="1" w:styleId="xl105">
    <w:name w:val="xl105"/>
    <w:basedOn w:val="Normal"/>
    <w:rsid w:val="00194AEE"/>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8"/>
      <w:szCs w:val="18"/>
      <w:lang w:val="en-US"/>
    </w:rPr>
  </w:style>
  <w:style w:type="paragraph" w:customStyle="1" w:styleId="xl106">
    <w:name w:val="xl106"/>
    <w:basedOn w:val="Normal"/>
    <w:rsid w:val="00194AEE"/>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8"/>
      <w:szCs w:val="18"/>
      <w:lang w:val="en-US"/>
    </w:rPr>
  </w:style>
  <w:style w:type="paragraph" w:customStyle="1" w:styleId="xl107">
    <w:name w:val="xl107"/>
    <w:basedOn w:val="Normal"/>
    <w:rsid w:val="00194AE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6"/>
      <w:szCs w:val="16"/>
      <w:lang w:val="en-US"/>
    </w:rPr>
  </w:style>
  <w:style w:type="paragraph" w:customStyle="1" w:styleId="xl108">
    <w:name w:val="xl108"/>
    <w:basedOn w:val="Normal"/>
    <w:rsid w:val="00194AE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6"/>
      <w:szCs w:val="16"/>
      <w:lang w:val="en-US"/>
    </w:rPr>
  </w:style>
  <w:style w:type="paragraph" w:customStyle="1" w:styleId="xl109">
    <w:name w:val="xl109"/>
    <w:basedOn w:val="Normal"/>
    <w:rsid w:val="00194AE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18"/>
      <w:szCs w:val="18"/>
      <w:lang w:val="en-US"/>
    </w:rPr>
  </w:style>
  <w:style w:type="paragraph" w:customStyle="1" w:styleId="xl110">
    <w:name w:val="xl110"/>
    <w:basedOn w:val="Normal"/>
    <w:rsid w:val="00194AEE"/>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20"/>
      <w:szCs w:val="20"/>
      <w:lang w:val="en-US"/>
    </w:rPr>
  </w:style>
  <w:style w:type="paragraph" w:customStyle="1" w:styleId="xl111">
    <w:name w:val="xl111"/>
    <w:basedOn w:val="Normal"/>
    <w:rsid w:val="00194AEE"/>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sz w:val="20"/>
      <w:szCs w:val="20"/>
      <w:lang w:val="en-US"/>
    </w:rPr>
  </w:style>
  <w:style w:type="paragraph" w:customStyle="1" w:styleId="xl112">
    <w:name w:val="xl112"/>
    <w:basedOn w:val="Normal"/>
    <w:rsid w:val="00194AEE"/>
    <w:pPr>
      <w:pBdr>
        <w:top w:val="single" w:sz="8" w:space="0" w:color="auto"/>
        <w:left w:val="single" w:sz="8" w:space="0" w:color="auto"/>
        <w:bottom w:val="single" w:sz="4" w:space="0" w:color="auto"/>
      </w:pBdr>
      <w:spacing w:before="100" w:beforeAutospacing="1" w:after="100" w:afterAutospacing="1" w:line="240" w:lineRule="auto"/>
      <w:ind w:firstLine="0"/>
      <w:jc w:val="left"/>
    </w:pPr>
    <w:rPr>
      <w:rFonts w:eastAsia="Times New Roman" w:cs="Times New Roman"/>
      <w:b/>
      <w:bCs/>
      <w:sz w:val="20"/>
      <w:szCs w:val="20"/>
      <w:lang w:val="en-US"/>
    </w:rPr>
  </w:style>
  <w:style w:type="paragraph" w:customStyle="1" w:styleId="xl113">
    <w:name w:val="xl113"/>
    <w:basedOn w:val="Normal"/>
    <w:rsid w:val="00194AEE"/>
    <w:pPr>
      <w:pBdr>
        <w:top w:val="single" w:sz="8" w:space="0" w:color="auto"/>
        <w:bottom w:val="single" w:sz="4" w:space="0" w:color="auto"/>
      </w:pBdr>
      <w:spacing w:before="100" w:beforeAutospacing="1" w:after="100" w:afterAutospacing="1" w:line="240" w:lineRule="auto"/>
      <w:ind w:firstLine="0"/>
      <w:jc w:val="left"/>
    </w:pPr>
    <w:rPr>
      <w:rFonts w:eastAsia="Times New Roman" w:cs="Times New Roman"/>
      <w:b/>
      <w:bCs/>
      <w:sz w:val="20"/>
      <w:szCs w:val="20"/>
      <w:lang w:val="en-US"/>
    </w:rPr>
  </w:style>
  <w:style w:type="paragraph" w:customStyle="1" w:styleId="xl114">
    <w:name w:val="xl114"/>
    <w:basedOn w:val="Normal"/>
    <w:rsid w:val="00194AEE"/>
    <w:pPr>
      <w:pBdr>
        <w:top w:val="single" w:sz="8"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b/>
      <w:bCs/>
      <w:sz w:val="20"/>
      <w:szCs w:val="20"/>
      <w:lang w:val="en-US"/>
    </w:rPr>
  </w:style>
  <w:style w:type="paragraph" w:customStyle="1" w:styleId="xl115">
    <w:name w:val="xl115"/>
    <w:basedOn w:val="Normal"/>
    <w:rsid w:val="00194AEE"/>
    <w:pPr>
      <w:pBdr>
        <w:top w:val="single" w:sz="4" w:space="0" w:color="auto"/>
        <w:left w:val="single" w:sz="8" w:space="0" w:color="auto"/>
        <w:bottom w:val="single" w:sz="4" w:space="0" w:color="auto"/>
      </w:pBdr>
      <w:spacing w:before="100" w:beforeAutospacing="1" w:after="100" w:afterAutospacing="1" w:line="240" w:lineRule="auto"/>
      <w:ind w:firstLine="0"/>
      <w:jc w:val="left"/>
    </w:pPr>
    <w:rPr>
      <w:rFonts w:eastAsia="Times New Roman" w:cs="Times New Roman"/>
      <w:b/>
      <w:bCs/>
      <w:sz w:val="20"/>
      <w:szCs w:val="20"/>
      <w:lang w:val="en-US"/>
    </w:rPr>
  </w:style>
  <w:style w:type="paragraph" w:customStyle="1" w:styleId="xl116">
    <w:name w:val="xl116"/>
    <w:basedOn w:val="Normal"/>
    <w:rsid w:val="00194AEE"/>
    <w:pPr>
      <w:pBdr>
        <w:top w:val="single" w:sz="4" w:space="0" w:color="auto"/>
        <w:bottom w:val="single" w:sz="4" w:space="0" w:color="auto"/>
      </w:pBdr>
      <w:spacing w:before="100" w:beforeAutospacing="1" w:after="100" w:afterAutospacing="1" w:line="240" w:lineRule="auto"/>
      <w:ind w:firstLine="0"/>
      <w:jc w:val="left"/>
    </w:pPr>
    <w:rPr>
      <w:rFonts w:eastAsia="Times New Roman" w:cs="Times New Roman"/>
      <w:b/>
      <w:bCs/>
      <w:sz w:val="20"/>
      <w:szCs w:val="20"/>
      <w:lang w:val="en-US"/>
    </w:rPr>
  </w:style>
  <w:style w:type="paragraph" w:customStyle="1" w:styleId="xl117">
    <w:name w:val="xl117"/>
    <w:basedOn w:val="Normal"/>
    <w:rsid w:val="00194AEE"/>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cs="Times New Roman"/>
      <w:b/>
      <w:bCs/>
      <w:sz w:val="20"/>
      <w:szCs w:val="20"/>
      <w:lang w:val="en-US"/>
    </w:rPr>
  </w:style>
  <w:style w:type="table" w:styleId="TableGrid">
    <w:name w:val="Table Grid"/>
    <w:basedOn w:val="TableNormal"/>
    <w:uiPriority w:val="39"/>
    <w:rsid w:val="00194AEE"/>
    <w:pPr>
      <w:spacing w:line="240" w:lineRule="auto"/>
      <w:ind w:firstLine="0"/>
      <w:jc w:val="left"/>
    </w:pPr>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4AEE"/>
    <w:pPr>
      <w:spacing w:before="100" w:beforeAutospacing="1" w:after="100" w:afterAutospacing="1" w:line="240" w:lineRule="auto"/>
      <w:ind w:firstLine="0"/>
      <w:jc w:val="left"/>
    </w:pPr>
    <w:rPr>
      <w:rFonts w:ascii="Times New Roman" w:eastAsia="Times New Roman" w:hAnsi="Times New Roman" w:cs="Times New Roman"/>
      <w:lang w:val="en-US"/>
    </w:rPr>
  </w:style>
  <w:style w:type="paragraph" w:styleId="Header">
    <w:name w:val="header"/>
    <w:basedOn w:val="Normal"/>
    <w:link w:val="HeaderChar"/>
    <w:uiPriority w:val="99"/>
    <w:unhideWhenUsed/>
    <w:rsid w:val="00D62617"/>
    <w:pPr>
      <w:tabs>
        <w:tab w:val="center" w:pos="4680"/>
        <w:tab w:val="right" w:pos="9360"/>
      </w:tabs>
      <w:spacing w:line="240" w:lineRule="auto"/>
    </w:pPr>
  </w:style>
  <w:style w:type="character" w:customStyle="1" w:styleId="HeaderChar">
    <w:name w:val="Header Char"/>
    <w:basedOn w:val="DefaultParagraphFont"/>
    <w:link w:val="Header"/>
    <w:uiPriority w:val="99"/>
    <w:rsid w:val="00D62617"/>
  </w:style>
  <w:style w:type="paragraph" w:styleId="Footer">
    <w:name w:val="footer"/>
    <w:basedOn w:val="Normal"/>
    <w:link w:val="FooterChar"/>
    <w:uiPriority w:val="99"/>
    <w:unhideWhenUsed/>
    <w:rsid w:val="00D62617"/>
    <w:pPr>
      <w:tabs>
        <w:tab w:val="center" w:pos="4680"/>
        <w:tab w:val="right" w:pos="9360"/>
      </w:tabs>
      <w:spacing w:line="240" w:lineRule="auto"/>
    </w:pPr>
  </w:style>
  <w:style w:type="character" w:customStyle="1" w:styleId="FooterChar">
    <w:name w:val="Footer Char"/>
    <w:basedOn w:val="DefaultParagraphFont"/>
    <w:link w:val="Footer"/>
    <w:uiPriority w:val="99"/>
    <w:rsid w:val="00D62617"/>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spacing w:line="240" w:lineRule="auto"/>
      <w:ind w:firstLine="0"/>
      <w:jc w:val="left"/>
    </w:pPr>
    <w:rPr>
      <w:rFonts w:ascii="Calibri" w:eastAsia="Calibri" w:hAnsi="Calibri" w:cs="Calibri"/>
      <w:color w:val="7B7B7B"/>
      <w:sz w:val="22"/>
      <w:szCs w:val="22"/>
    </w:rPr>
    <w:tblPr>
      <w:tblStyleRowBandSize w:val="1"/>
      <w:tblStyleColBandSize w:val="1"/>
      <w:tblCellMar>
        <w:left w:w="115" w:type="dxa"/>
        <w:right w:w="115" w:type="dxa"/>
      </w:tblCellMar>
    </w:tblPr>
  </w:style>
  <w:style w:type="table" w:customStyle="1" w:styleId="5">
    <w:name w:val="5"/>
    <w:basedOn w:val="TableNormal"/>
    <w:pPr>
      <w:spacing w:line="240" w:lineRule="auto"/>
      <w:ind w:firstLine="0"/>
      <w:jc w:val="left"/>
    </w:pPr>
    <w:rPr>
      <w:rFonts w:ascii="Calibri" w:eastAsia="Calibri" w:hAnsi="Calibri" w:cs="Calibri"/>
      <w:color w:val="7B7B7B"/>
      <w:sz w:val="22"/>
      <w:szCs w:val="22"/>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65E25"/>
    <w:rPr>
      <w:color w:val="0000FF" w:themeColor="hyperlink"/>
      <w:u w:val="single"/>
    </w:rPr>
  </w:style>
  <w:style w:type="character" w:customStyle="1" w:styleId="UnresolvedMention1">
    <w:name w:val="Unresolved Mention1"/>
    <w:basedOn w:val="DefaultParagraphFont"/>
    <w:uiPriority w:val="99"/>
    <w:semiHidden/>
    <w:unhideWhenUsed/>
    <w:rsid w:val="00F65E25"/>
    <w:rPr>
      <w:color w:val="605E5C"/>
      <w:shd w:val="clear" w:color="auto" w:fill="E1DFDD"/>
    </w:rPr>
  </w:style>
  <w:style w:type="paragraph" w:styleId="Revision">
    <w:name w:val="Revision"/>
    <w:hidden/>
    <w:uiPriority w:val="99"/>
    <w:semiHidden/>
    <w:rsid w:val="00112A05"/>
    <w:pPr>
      <w:spacing w:line="240" w:lineRule="auto"/>
      <w:ind w:firstLine="0"/>
      <w:jc w:val="left"/>
    </w:pPr>
  </w:style>
  <w:style w:type="paragraph" w:styleId="CommentSubject">
    <w:name w:val="annotation subject"/>
    <w:basedOn w:val="CommentText"/>
    <w:next w:val="CommentText"/>
    <w:link w:val="CommentSubjectChar"/>
    <w:uiPriority w:val="99"/>
    <w:semiHidden/>
    <w:unhideWhenUsed/>
    <w:rsid w:val="00D151E0"/>
    <w:pPr>
      <w:spacing w:after="160"/>
      <w:ind w:firstLine="0"/>
      <w:jc w:val="left"/>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151E0"/>
    <w:rPr>
      <w:rFonts w:asciiTheme="minorHAnsi" w:eastAsiaTheme="minorHAnsi" w:hAnsiTheme="minorHAnsi" w:cstheme="minorBidi"/>
      <w:b/>
      <w:bCs/>
      <w:sz w:val="20"/>
      <w:szCs w:val="20"/>
      <w:lang w:val="en-US"/>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28179A"/>
    <w:pPr>
      <w:tabs>
        <w:tab w:val="right" w:pos="10195"/>
      </w:tabs>
      <w:spacing w:after="100"/>
      <w:ind w:firstLine="0"/>
    </w:pPr>
  </w:style>
  <w:style w:type="paragraph" w:styleId="TOC2">
    <w:name w:val="toc 2"/>
    <w:basedOn w:val="Normal"/>
    <w:next w:val="Normal"/>
    <w:autoRedefine/>
    <w:uiPriority w:val="39"/>
    <w:unhideWhenUsed/>
    <w:rsid w:val="00152E08"/>
    <w:pPr>
      <w:spacing w:after="100"/>
      <w:ind w:left="240"/>
    </w:pPr>
  </w:style>
  <w:style w:type="table" w:customStyle="1" w:styleId="2">
    <w:name w:val="2"/>
    <w:basedOn w:val="TableNormal"/>
    <w:pPr>
      <w:spacing w:line="240" w:lineRule="auto"/>
      <w:ind w:firstLine="0"/>
      <w:jc w:val="left"/>
    </w:pPr>
    <w:rPr>
      <w:rFonts w:ascii="Calibri" w:eastAsia="Calibri" w:hAnsi="Calibri" w:cs="Calibri"/>
      <w:color w:val="7B7B7B"/>
      <w:sz w:val="22"/>
      <w:szCs w:val="22"/>
    </w:rPr>
    <w:tblPr>
      <w:tblStyleRowBandSize w:val="1"/>
      <w:tblStyleColBandSize w:val="1"/>
      <w:tblCellMar>
        <w:left w:w="115" w:type="dxa"/>
        <w:right w:w="115" w:type="dxa"/>
      </w:tblCellMar>
    </w:tblPr>
  </w:style>
  <w:style w:type="table" w:customStyle="1" w:styleId="1">
    <w:name w:val="1"/>
    <w:basedOn w:val="TableNormal"/>
    <w:pPr>
      <w:spacing w:line="240" w:lineRule="auto"/>
      <w:ind w:firstLine="0"/>
      <w:jc w:val="left"/>
    </w:pPr>
    <w:rPr>
      <w:rFonts w:ascii="Calibri" w:eastAsia="Calibri" w:hAnsi="Calibri" w:cs="Calibri"/>
      <w:color w:val="7B7B7B"/>
      <w:sz w:val="22"/>
      <w:szCs w:val="22"/>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85161B"/>
    <w:rPr>
      <w:color w:val="605E5C"/>
      <w:shd w:val="clear" w:color="auto" w:fill="E1DFDD"/>
    </w:rPr>
  </w:style>
  <w:style w:type="paragraph" w:styleId="ListParagraph">
    <w:name w:val="List Paragraph"/>
    <w:basedOn w:val="Normal"/>
    <w:uiPriority w:val="34"/>
    <w:qFormat/>
    <w:rsid w:val="0031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161">
      <w:bodyDiv w:val="1"/>
      <w:marLeft w:val="0"/>
      <w:marRight w:val="0"/>
      <w:marTop w:val="0"/>
      <w:marBottom w:val="0"/>
      <w:divBdr>
        <w:top w:val="none" w:sz="0" w:space="0" w:color="auto"/>
        <w:left w:val="none" w:sz="0" w:space="0" w:color="auto"/>
        <w:bottom w:val="none" w:sz="0" w:space="0" w:color="auto"/>
        <w:right w:val="none" w:sz="0" w:space="0" w:color="auto"/>
      </w:divBdr>
    </w:div>
    <w:div w:id="252670247">
      <w:bodyDiv w:val="1"/>
      <w:marLeft w:val="0"/>
      <w:marRight w:val="0"/>
      <w:marTop w:val="0"/>
      <w:marBottom w:val="0"/>
      <w:divBdr>
        <w:top w:val="none" w:sz="0" w:space="0" w:color="auto"/>
        <w:left w:val="none" w:sz="0" w:space="0" w:color="auto"/>
        <w:bottom w:val="none" w:sz="0" w:space="0" w:color="auto"/>
        <w:right w:val="none" w:sz="0" w:space="0" w:color="auto"/>
      </w:divBdr>
    </w:div>
    <w:div w:id="397554982">
      <w:bodyDiv w:val="1"/>
      <w:marLeft w:val="0"/>
      <w:marRight w:val="0"/>
      <w:marTop w:val="0"/>
      <w:marBottom w:val="0"/>
      <w:divBdr>
        <w:top w:val="none" w:sz="0" w:space="0" w:color="auto"/>
        <w:left w:val="none" w:sz="0" w:space="0" w:color="auto"/>
        <w:bottom w:val="none" w:sz="0" w:space="0" w:color="auto"/>
        <w:right w:val="none" w:sz="0" w:space="0" w:color="auto"/>
      </w:divBdr>
    </w:div>
    <w:div w:id="418671466">
      <w:bodyDiv w:val="1"/>
      <w:marLeft w:val="0"/>
      <w:marRight w:val="0"/>
      <w:marTop w:val="0"/>
      <w:marBottom w:val="0"/>
      <w:divBdr>
        <w:top w:val="none" w:sz="0" w:space="0" w:color="auto"/>
        <w:left w:val="none" w:sz="0" w:space="0" w:color="auto"/>
        <w:bottom w:val="none" w:sz="0" w:space="0" w:color="auto"/>
        <w:right w:val="none" w:sz="0" w:space="0" w:color="auto"/>
      </w:divBdr>
    </w:div>
    <w:div w:id="445856644">
      <w:bodyDiv w:val="1"/>
      <w:marLeft w:val="0"/>
      <w:marRight w:val="0"/>
      <w:marTop w:val="0"/>
      <w:marBottom w:val="0"/>
      <w:divBdr>
        <w:top w:val="none" w:sz="0" w:space="0" w:color="auto"/>
        <w:left w:val="none" w:sz="0" w:space="0" w:color="auto"/>
        <w:bottom w:val="none" w:sz="0" w:space="0" w:color="auto"/>
        <w:right w:val="none" w:sz="0" w:space="0" w:color="auto"/>
      </w:divBdr>
    </w:div>
    <w:div w:id="488056195">
      <w:bodyDiv w:val="1"/>
      <w:marLeft w:val="0"/>
      <w:marRight w:val="0"/>
      <w:marTop w:val="0"/>
      <w:marBottom w:val="0"/>
      <w:divBdr>
        <w:top w:val="none" w:sz="0" w:space="0" w:color="auto"/>
        <w:left w:val="none" w:sz="0" w:space="0" w:color="auto"/>
        <w:bottom w:val="none" w:sz="0" w:space="0" w:color="auto"/>
        <w:right w:val="none" w:sz="0" w:space="0" w:color="auto"/>
      </w:divBdr>
    </w:div>
    <w:div w:id="510685608">
      <w:bodyDiv w:val="1"/>
      <w:marLeft w:val="0"/>
      <w:marRight w:val="0"/>
      <w:marTop w:val="0"/>
      <w:marBottom w:val="0"/>
      <w:divBdr>
        <w:top w:val="none" w:sz="0" w:space="0" w:color="auto"/>
        <w:left w:val="none" w:sz="0" w:space="0" w:color="auto"/>
        <w:bottom w:val="none" w:sz="0" w:space="0" w:color="auto"/>
        <w:right w:val="none" w:sz="0" w:space="0" w:color="auto"/>
      </w:divBdr>
    </w:div>
    <w:div w:id="521869356">
      <w:bodyDiv w:val="1"/>
      <w:marLeft w:val="0"/>
      <w:marRight w:val="0"/>
      <w:marTop w:val="0"/>
      <w:marBottom w:val="0"/>
      <w:divBdr>
        <w:top w:val="none" w:sz="0" w:space="0" w:color="auto"/>
        <w:left w:val="none" w:sz="0" w:space="0" w:color="auto"/>
        <w:bottom w:val="none" w:sz="0" w:space="0" w:color="auto"/>
        <w:right w:val="none" w:sz="0" w:space="0" w:color="auto"/>
      </w:divBdr>
    </w:div>
    <w:div w:id="551233841">
      <w:bodyDiv w:val="1"/>
      <w:marLeft w:val="0"/>
      <w:marRight w:val="0"/>
      <w:marTop w:val="0"/>
      <w:marBottom w:val="0"/>
      <w:divBdr>
        <w:top w:val="none" w:sz="0" w:space="0" w:color="auto"/>
        <w:left w:val="none" w:sz="0" w:space="0" w:color="auto"/>
        <w:bottom w:val="none" w:sz="0" w:space="0" w:color="auto"/>
        <w:right w:val="none" w:sz="0" w:space="0" w:color="auto"/>
      </w:divBdr>
    </w:div>
    <w:div w:id="738753490">
      <w:bodyDiv w:val="1"/>
      <w:marLeft w:val="0"/>
      <w:marRight w:val="0"/>
      <w:marTop w:val="0"/>
      <w:marBottom w:val="0"/>
      <w:divBdr>
        <w:top w:val="none" w:sz="0" w:space="0" w:color="auto"/>
        <w:left w:val="none" w:sz="0" w:space="0" w:color="auto"/>
        <w:bottom w:val="none" w:sz="0" w:space="0" w:color="auto"/>
        <w:right w:val="none" w:sz="0" w:space="0" w:color="auto"/>
      </w:divBdr>
    </w:div>
    <w:div w:id="831216301">
      <w:bodyDiv w:val="1"/>
      <w:marLeft w:val="0"/>
      <w:marRight w:val="0"/>
      <w:marTop w:val="0"/>
      <w:marBottom w:val="0"/>
      <w:divBdr>
        <w:top w:val="none" w:sz="0" w:space="0" w:color="auto"/>
        <w:left w:val="none" w:sz="0" w:space="0" w:color="auto"/>
        <w:bottom w:val="none" w:sz="0" w:space="0" w:color="auto"/>
        <w:right w:val="none" w:sz="0" w:space="0" w:color="auto"/>
      </w:divBdr>
    </w:div>
    <w:div w:id="866917700">
      <w:bodyDiv w:val="1"/>
      <w:marLeft w:val="0"/>
      <w:marRight w:val="0"/>
      <w:marTop w:val="0"/>
      <w:marBottom w:val="0"/>
      <w:divBdr>
        <w:top w:val="none" w:sz="0" w:space="0" w:color="auto"/>
        <w:left w:val="none" w:sz="0" w:space="0" w:color="auto"/>
        <w:bottom w:val="none" w:sz="0" w:space="0" w:color="auto"/>
        <w:right w:val="none" w:sz="0" w:space="0" w:color="auto"/>
      </w:divBdr>
    </w:div>
    <w:div w:id="950237393">
      <w:bodyDiv w:val="1"/>
      <w:marLeft w:val="0"/>
      <w:marRight w:val="0"/>
      <w:marTop w:val="0"/>
      <w:marBottom w:val="0"/>
      <w:divBdr>
        <w:top w:val="none" w:sz="0" w:space="0" w:color="auto"/>
        <w:left w:val="none" w:sz="0" w:space="0" w:color="auto"/>
        <w:bottom w:val="none" w:sz="0" w:space="0" w:color="auto"/>
        <w:right w:val="none" w:sz="0" w:space="0" w:color="auto"/>
      </w:divBdr>
    </w:div>
    <w:div w:id="1059325692">
      <w:bodyDiv w:val="1"/>
      <w:marLeft w:val="0"/>
      <w:marRight w:val="0"/>
      <w:marTop w:val="0"/>
      <w:marBottom w:val="0"/>
      <w:divBdr>
        <w:top w:val="none" w:sz="0" w:space="0" w:color="auto"/>
        <w:left w:val="none" w:sz="0" w:space="0" w:color="auto"/>
        <w:bottom w:val="none" w:sz="0" w:space="0" w:color="auto"/>
        <w:right w:val="none" w:sz="0" w:space="0" w:color="auto"/>
      </w:divBdr>
    </w:div>
    <w:div w:id="1102066523">
      <w:bodyDiv w:val="1"/>
      <w:marLeft w:val="0"/>
      <w:marRight w:val="0"/>
      <w:marTop w:val="0"/>
      <w:marBottom w:val="0"/>
      <w:divBdr>
        <w:top w:val="none" w:sz="0" w:space="0" w:color="auto"/>
        <w:left w:val="none" w:sz="0" w:space="0" w:color="auto"/>
        <w:bottom w:val="none" w:sz="0" w:space="0" w:color="auto"/>
        <w:right w:val="none" w:sz="0" w:space="0" w:color="auto"/>
      </w:divBdr>
    </w:div>
    <w:div w:id="1200244961">
      <w:bodyDiv w:val="1"/>
      <w:marLeft w:val="0"/>
      <w:marRight w:val="0"/>
      <w:marTop w:val="0"/>
      <w:marBottom w:val="0"/>
      <w:divBdr>
        <w:top w:val="none" w:sz="0" w:space="0" w:color="auto"/>
        <w:left w:val="none" w:sz="0" w:space="0" w:color="auto"/>
        <w:bottom w:val="none" w:sz="0" w:space="0" w:color="auto"/>
        <w:right w:val="none" w:sz="0" w:space="0" w:color="auto"/>
      </w:divBdr>
    </w:div>
    <w:div w:id="1386638135">
      <w:bodyDiv w:val="1"/>
      <w:marLeft w:val="0"/>
      <w:marRight w:val="0"/>
      <w:marTop w:val="0"/>
      <w:marBottom w:val="0"/>
      <w:divBdr>
        <w:top w:val="none" w:sz="0" w:space="0" w:color="auto"/>
        <w:left w:val="none" w:sz="0" w:space="0" w:color="auto"/>
        <w:bottom w:val="none" w:sz="0" w:space="0" w:color="auto"/>
        <w:right w:val="none" w:sz="0" w:space="0" w:color="auto"/>
      </w:divBdr>
    </w:div>
    <w:div w:id="1528299764">
      <w:bodyDiv w:val="1"/>
      <w:marLeft w:val="0"/>
      <w:marRight w:val="0"/>
      <w:marTop w:val="0"/>
      <w:marBottom w:val="0"/>
      <w:divBdr>
        <w:top w:val="none" w:sz="0" w:space="0" w:color="auto"/>
        <w:left w:val="none" w:sz="0" w:space="0" w:color="auto"/>
        <w:bottom w:val="none" w:sz="0" w:space="0" w:color="auto"/>
        <w:right w:val="none" w:sz="0" w:space="0" w:color="auto"/>
      </w:divBdr>
    </w:div>
    <w:div w:id="1544437301">
      <w:bodyDiv w:val="1"/>
      <w:marLeft w:val="0"/>
      <w:marRight w:val="0"/>
      <w:marTop w:val="0"/>
      <w:marBottom w:val="0"/>
      <w:divBdr>
        <w:top w:val="none" w:sz="0" w:space="0" w:color="auto"/>
        <w:left w:val="none" w:sz="0" w:space="0" w:color="auto"/>
        <w:bottom w:val="none" w:sz="0" w:space="0" w:color="auto"/>
        <w:right w:val="none" w:sz="0" w:space="0" w:color="auto"/>
      </w:divBdr>
    </w:div>
    <w:div w:id="1564636646">
      <w:bodyDiv w:val="1"/>
      <w:marLeft w:val="0"/>
      <w:marRight w:val="0"/>
      <w:marTop w:val="0"/>
      <w:marBottom w:val="0"/>
      <w:divBdr>
        <w:top w:val="none" w:sz="0" w:space="0" w:color="auto"/>
        <w:left w:val="none" w:sz="0" w:space="0" w:color="auto"/>
        <w:bottom w:val="none" w:sz="0" w:space="0" w:color="auto"/>
        <w:right w:val="none" w:sz="0" w:space="0" w:color="auto"/>
      </w:divBdr>
    </w:div>
    <w:div w:id="1567492244">
      <w:bodyDiv w:val="1"/>
      <w:marLeft w:val="0"/>
      <w:marRight w:val="0"/>
      <w:marTop w:val="0"/>
      <w:marBottom w:val="0"/>
      <w:divBdr>
        <w:top w:val="none" w:sz="0" w:space="0" w:color="auto"/>
        <w:left w:val="none" w:sz="0" w:space="0" w:color="auto"/>
        <w:bottom w:val="none" w:sz="0" w:space="0" w:color="auto"/>
        <w:right w:val="none" w:sz="0" w:space="0" w:color="auto"/>
      </w:divBdr>
    </w:div>
    <w:div w:id="1615669985">
      <w:bodyDiv w:val="1"/>
      <w:marLeft w:val="0"/>
      <w:marRight w:val="0"/>
      <w:marTop w:val="0"/>
      <w:marBottom w:val="0"/>
      <w:divBdr>
        <w:top w:val="none" w:sz="0" w:space="0" w:color="auto"/>
        <w:left w:val="none" w:sz="0" w:space="0" w:color="auto"/>
        <w:bottom w:val="none" w:sz="0" w:space="0" w:color="auto"/>
        <w:right w:val="none" w:sz="0" w:space="0" w:color="auto"/>
      </w:divBdr>
      <w:divsChild>
        <w:div w:id="1117214925">
          <w:marLeft w:val="0"/>
          <w:marRight w:val="0"/>
          <w:marTop w:val="0"/>
          <w:marBottom w:val="0"/>
          <w:divBdr>
            <w:top w:val="none" w:sz="0" w:space="0" w:color="auto"/>
            <w:left w:val="none" w:sz="0" w:space="0" w:color="auto"/>
            <w:bottom w:val="none" w:sz="0" w:space="0" w:color="auto"/>
            <w:right w:val="none" w:sz="0" w:space="0" w:color="auto"/>
          </w:divBdr>
        </w:div>
      </w:divsChild>
    </w:div>
    <w:div w:id="1752119123">
      <w:bodyDiv w:val="1"/>
      <w:marLeft w:val="0"/>
      <w:marRight w:val="0"/>
      <w:marTop w:val="0"/>
      <w:marBottom w:val="0"/>
      <w:divBdr>
        <w:top w:val="none" w:sz="0" w:space="0" w:color="auto"/>
        <w:left w:val="none" w:sz="0" w:space="0" w:color="auto"/>
        <w:bottom w:val="none" w:sz="0" w:space="0" w:color="auto"/>
        <w:right w:val="none" w:sz="0" w:space="0" w:color="auto"/>
      </w:divBdr>
    </w:div>
    <w:div w:id="1823883075">
      <w:bodyDiv w:val="1"/>
      <w:marLeft w:val="0"/>
      <w:marRight w:val="0"/>
      <w:marTop w:val="0"/>
      <w:marBottom w:val="0"/>
      <w:divBdr>
        <w:top w:val="none" w:sz="0" w:space="0" w:color="auto"/>
        <w:left w:val="none" w:sz="0" w:space="0" w:color="auto"/>
        <w:bottom w:val="none" w:sz="0" w:space="0" w:color="auto"/>
        <w:right w:val="none" w:sz="0" w:space="0" w:color="auto"/>
      </w:divBdr>
    </w:div>
    <w:div w:id="1839031774">
      <w:bodyDiv w:val="1"/>
      <w:marLeft w:val="0"/>
      <w:marRight w:val="0"/>
      <w:marTop w:val="0"/>
      <w:marBottom w:val="0"/>
      <w:divBdr>
        <w:top w:val="none" w:sz="0" w:space="0" w:color="auto"/>
        <w:left w:val="none" w:sz="0" w:space="0" w:color="auto"/>
        <w:bottom w:val="none" w:sz="0" w:space="0" w:color="auto"/>
        <w:right w:val="none" w:sz="0" w:space="0" w:color="auto"/>
      </w:divBdr>
    </w:div>
    <w:div w:id="1882206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iti.am/hy/%D5%8A%D5%A1%D5%BF%D5%B4%D5%B8%D6%82%D5%A9%D5%B5%D5%B8%D6%82%D5%B6%D5%A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transparency.am/en/publication/pdf/244/1352" TargetMode="External"/><Relationship Id="rId18" Type="http://schemas.openxmlformats.org/officeDocument/2006/relationships/hyperlink" Target="http://cpcarmenia.am/files/legislation/657.pdf" TargetMode="External"/><Relationship Id="rId26" Type="http://schemas.openxmlformats.org/officeDocument/2006/relationships/hyperlink" Target="https://www.oecd-ilibrary.org/docserver/e56cafa9-en.pdf?expires=1659340701&amp;id=id&amp;accname=guest&amp;checksum=8CEA3B50F068FEB1AF4FBBABA2A86A44" TargetMode="External"/><Relationship Id="rId39" Type="http://schemas.openxmlformats.org/officeDocument/2006/relationships/hyperlink" Target="http://documents1.worldbank.org/curated/en/129401593200074880/text/Monitoring-and-Evaluation-M-E-of-Anti-Corruption-Action-Plans.txt" TargetMode="External"/><Relationship Id="rId21" Type="http://schemas.openxmlformats.org/officeDocument/2006/relationships/hyperlink" Target="https://www.oecd-ilibrary.org/docserver/e56cafa9-en.pdf?expires=1659340701&amp;id=id&amp;accname=guest&amp;checksum=8CEA3B50F068FEB1AF4FBBABA2A86A44" TargetMode="External"/><Relationship Id="rId34" Type="http://schemas.openxmlformats.org/officeDocument/2006/relationships/hyperlink" Target="https://transparency.am/files/statements/1548064401-49-259867.pdf" TargetMode="External"/><Relationship Id="rId42" Type="http://schemas.openxmlformats.org/officeDocument/2006/relationships/hyperlink" Target="https://anti-corruption.gov.am/am/news_page?content.cid=137" TargetMode="External"/><Relationship Id="rId7" Type="http://schemas.openxmlformats.org/officeDocument/2006/relationships/hyperlink" Target="https://www.oecd.org/countries/armenia/anti-corruption-reforms-in-armenia-e56cafa9-en.htm" TargetMode="External"/><Relationship Id="rId2" Type="http://schemas.openxmlformats.org/officeDocument/2006/relationships/hyperlink" Target="https://moj.am/storage/files/pages/pg_7967694028641_AC_M-A_Report_final_2023-compressed_1_.pdf" TargetMode="External"/><Relationship Id="rId16" Type="http://schemas.openxmlformats.org/officeDocument/2006/relationships/hyperlink" Target="https://www.crrc.am/research/armenia-integrity-project-public-perception-of-corruption/" TargetMode="External"/><Relationship Id="rId29" Type="http://schemas.openxmlformats.org/officeDocument/2006/relationships/hyperlink" Target="https://corpgov.am/wp-content/uploads/2021/09/g20_oecd-principles-of-corporate-governance-arm.pdf" TargetMode="External"/><Relationship Id="rId1" Type="http://schemas.openxmlformats.org/officeDocument/2006/relationships/hyperlink" Target="https://www.gov.am/files/docs/4737.pdf" TargetMode="External"/><Relationship Id="rId6" Type="http://schemas.openxmlformats.org/officeDocument/2006/relationships/hyperlink" Target="https://www.crrc.am/wp-content/uploads/2022/11/Corruption-in-Armenia_Research-report_Arm.pdf" TargetMode="External"/><Relationship Id="rId11" Type="http://schemas.openxmlformats.org/officeDocument/2006/relationships/hyperlink" Target="https://ogp.gov.am/en/previous-action-plans/action-plan-8" TargetMode="External"/><Relationship Id="rId24" Type="http://schemas.openxmlformats.org/officeDocument/2006/relationships/hyperlink" Target="https://assets.publishing.service.gov.uk/government/uploads/system/uploads/attachment_data/file/667221/6_3323_Anti-Corruption_Strategy_WEB.pdf" TargetMode="External"/><Relationship Id="rId32" Type="http://schemas.openxmlformats.org/officeDocument/2006/relationships/hyperlink" Target="https://www.unodc.org/documents/southeastasiaandpacific/2013/10/corruption/Kuala_Lumpur_Statement_on_Anti-Corruption_Strategies_Final_21-22_October_2013.pdf" TargetMode="External"/><Relationship Id="rId37" Type="http://schemas.openxmlformats.org/officeDocument/2006/relationships/hyperlink" Target="http://www.anti-corruption.org/wp-content/uploads/2017/04/RBAP-DG-2014-Anti-Corruption-Strategies.pdf" TargetMode="External"/><Relationship Id="rId40" Type="http://schemas.openxmlformats.org/officeDocument/2006/relationships/hyperlink" Target="https://www.oecd.org/corruption/acn/OECD-ACN-Armenia-4th-Round-Monitoring-Report-July-2018-ENG.pdf" TargetMode="External"/><Relationship Id="rId45" Type="http://schemas.openxmlformats.org/officeDocument/2006/relationships/hyperlink" Target="https://www.arlis.am/DocumentView.aspx?docid=173833" TargetMode="External"/><Relationship Id="rId5" Type="http://schemas.openxmlformats.org/officeDocument/2006/relationships/hyperlink" Target="about:blank" TargetMode="External"/><Relationship Id="rId15" Type="http://schemas.openxmlformats.org/officeDocument/2006/relationships/hyperlink" Target="https://www.oecd-ilibrary.org/governance/anti-corruption-reforms-in-armenia_e56cafa9-en" TargetMode="External"/><Relationship Id="rId23" Type="http://schemas.openxmlformats.org/officeDocument/2006/relationships/hyperlink" Target="https://www.cpib.gov.sg/files/research%20room_%20Annual%20Corruption%20Stats%202020%20Press%20Release.pdf" TargetMode="External"/><Relationship Id="rId28" Type="http://schemas.openxmlformats.org/officeDocument/2006/relationships/hyperlink" Target="https://www.state.gov/reports/2022-investment-climate-statements/armenia/" TargetMode="External"/><Relationship Id="rId36" Type="http://schemas.openxmlformats.org/officeDocument/2006/relationships/hyperlink" Target="http://www.anti-corruption.org/wp-content/uploads/2017/04/RBAP-DG-2014-Anti-Corruption-Strategies.pdf" TargetMode="External"/><Relationship Id="rId10" Type="http://schemas.openxmlformats.org/officeDocument/2006/relationships/hyperlink" Target="https://www.arlis.am/documentview.aspx?docID=48021" TargetMode="External"/><Relationship Id="rId19" Type="http://schemas.openxmlformats.org/officeDocument/2006/relationships/hyperlink" Target="https://www.gov.am/files/docs/4586.pdf" TargetMode="External"/><Relationship Id="rId31" Type="http://schemas.openxmlformats.org/officeDocument/2006/relationships/hyperlink" Target="https://www.unodc.org/documents/corruption/Publications/2015/National_Anti-Corruption_Strategies_-_A_Practical_Guide_for_Development_and_Implementation_E.pdf" TargetMode="External"/><Relationship Id="rId44" Type="http://schemas.openxmlformats.org/officeDocument/2006/relationships/hyperlink" Target="https://armla.am/?s=%D5%80%D5%A1%D5%AF%D5%A1%D5%AF%D5%B8%D5%BC%D5%B8%D6%82%D5%BA%D6%81%D5%AB%D5%B8%D5%B6+%D5%BC%D5%A1%D5%A6%D5%B4%D5%A1%D5%BE%D5%A1%D6%80%D5%B8%D6%82%D5%A9%D5%B5%D5%A1%D5%B6+%D6%87+%D5%A4%D6%80%D5%A1+%D5%AB%D6%80%D5%A1%D5%AF%D5%A1%D5%B6%D5%A1%D6%81%D5%B4%D5%A1%D5%B6" TargetMode="External"/><Relationship Id="rId4" Type="http://schemas.openxmlformats.org/officeDocument/2006/relationships/hyperlink" Target="https://www.unodc.org/documents/treaties/UNCAC/WorkingGroups/ImplementationReviewGroup/14-18June2021/CAC-COSP-IRG-II-3-1-ADD.3/V2102056_E.pdf" TargetMode="External"/><Relationship Id="rId9" Type="http://schemas.openxmlformats.org/officeDocument/2006/relationships/hyperlink" Target="https://www.unodc.org/documents/treaties/UNCAC/WorkingGroups/ImplementationReviewGroup/14-18June2021/CAC-COSP-IRG-II-3-1-ADD.3/V2102056_E.pdf" TargetMode="External"/><Relationship Id="rId14" Type="http://schemas.openxmlformats.org/officeDocument/2006/relationships/hyperlink" Target="http://parliament.am/draft_history.php?id=13534" TargetMode="External"/><Relationship Id="rId22" Type="http://schemas.openxmlformats.org/officeDocument/2006/relationships/hyperlink" Target="https://www.e-gov.am/u_files/file/decrees/varch/2022/820_1.pdf" TargetMode="External"/><Relationship Id="rId27" Type="http://schemas.openxmlformats.org/officeDocument/2006/relationships/hyperlink" Target="https://moj.am/page/583" TargetMode="External"/><Relationship Id="rId30" Type="http://schemas.openxmlformats.org/officeDocument/2006/relationships/hyperlink" Target="https://www.u4.no/publications/armenia-overview-of-corruption-and-anti-corruption" TargetMode="External"/><Relationship Id="rId35" Type="http://schemas.openxmlformats.org/officeDocument/2006/relationships/hyperlink" Target="http://rai-see.org/wp-content/uploads/2015/05/Methodology_on_Monitoring_2015.pdf" TargetMode="External"/><Relationship Id="rId43" Type="http://schemas.openxmlformats.org/officeDocument/2006/relationships/hyperlink" Target="https://armla.am/49074.html" TargetMode="External"/><Relationship Id="rId8" Type="http://schemas.openxmlformats.org/officeDocument/2006/relationships/hyperlink" Target="https://www.coe.int/en/web/greco/evaluations/armenia" TargetMode="External"/><Relationship Id="rId3" Type="http://schemas.openxmlformats.org/officeDocument/2006/relationships/hyperlink" Target="https://eap-csf.eu/wp-content/uploads/EaP-Index-2020-2021.pdf" TargetMode="External"/><Relationship Id="rId12" Type="http://schemas.openxmlformats.org/officeDocument/2006/relationships/hyperlink" Target="https://www.e-draft.am/projects/4581/about" TargetMode="External"/><Relationship Id="rId17" Type="http://schemas.openxmlformats.org/officeDocument/2006/relationships/hyperlink" Target="https://www.cambridge.org/core/books/abs/quest-for-good-governance/understanding-control-of-%20%20%20corruption/8800D938FE8451FF1252AC0DA735D2F4" TargetMode="External"/><Relationship Id="rId25" Type="http://schemas.openxmlformats.org/officeDocument/2006/relationships/hyperlink" Target="https://www.legifrance.gouv.fr/jorf/id/JORFTEXT000033558528/" TargetMode="External"/><Relationship Id="rId33" Type="http://schemas.openxmlformats.org/officeDocument/2006/relationships/hyperlink" Target="https://transparency.am/files/statements/1548064401-49-259867.pdf" TargetMode="External"/><Relationship Id="rId38" Type="http://schemas.openxmlformats.org/officeDocument/2006/relationships/hyperlink" Target="https://www.cmi.no/publications/file/4171-how-to-monitor-and-evaluate-anti-corruption.pdf" TargetMode="External"/><Relationship Id="rId20" Type="http://schemas.openxmlformats.org/officeDocument/2006/relationships/hyperlink" Target="https://armla.am/wp-content/uploads/2022/06/%D5%80%D4%BF%D4%BF-%D5%B4%D5%B8%D5%B6%D5%AB%D5%A9%D5%B8%D6%80%D5%AB%D5%B6%D5%A3_%D5%A6%D5%A5%D5%AF%D5%B8%D6%82%D5%B5%D6%81_Final.pdf" TargetMode="External"/><Relationship Id="rId41" Type="http://schemas.openxmlformats.org/officeDocument/2006/relationships/hyperlink" Target="https://anti-corruption.gov.am/am/news_page?content.cid=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w/9MZavB7zj+NS8c0Vg0PAsecQ==">CgMxLjAyCWguMmV0OTJwMDIJaC4zd2h3bWw0MgloLjMwajB6bGwyCGgudHlqY3d0MgloLjF0M2g1c2YyCWguMTdkcDh2dTIIaC5sbnhiejkyCWguM2R5NnZrbTIJaC4zNW5rdW4yMgloLjFmb2I5dGUyCWguNGQzNG9nODIJaC4yczhleW8xMghoLnozMzd5YTIJaC4zcmRjcmpuMgloLjI2aW4xcmcyCWguM2oycXFtMzIJaC4xeTgxMHR3MgloLjFrc3Y0dXYyCWguNDRzaW5pbzIJaC4yanhzeHFoMgloLjMyaGlvcXoyCWguMWhtc3l5czIJaC40MW1naG1sMgloLjJncnFydWUyCWguNGk3b2pocDIJaC4yeGN5dHBpMgloLjFjaTkzeGI4AHIhMUh0TEt0V1JPLVJ6dTh4UmZDeko2T0pRNjFIdTFkVjN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F458E8-5693-4AB9-B067-601A06FF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26375</TotalTime>
  <Pages>59</Pages>
  <Words>27307</Words>
  <Characters>155650</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Petrosyan</dc:creator>
  <cp:keywords/>
  <dc:description/>
  <cp:lastModifiedBy>Tatevik</cp:lastModifiedBy>
  <cp:revision>8</cp:revision>
  <dcterms:created xsi:type="dcterms:W3CDTF">2023-11-21T14:35:00Z</dcterms:created>
  <dcterms:modified xsi:type="dcterms:W3CDTF">2024-01-08T07:48:00Z</dcterms:modified>
</cp:coreProperties>
</file>